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21"/>
          <w:rFonts w:ascii="微软雅黑" w:hAnsi="微软雅黑"/>
          <w:sz w:val="72"/>
          <w:szCs w:val="72"/>
        </w:rPr>
      </w:pPr>
      <w:r>
        <w:rPr>
          <w:rStyle w:val="21"/>
          <w:rFonts w:hint="eastAsia" w:ascii="微软雅黑" w:hAnsi="微软雅黑"/>
          <w:sz w:val="72"/>
          <w:szCs w:val="72"/>
        </w:rPr>
        <w:t>新冠系统需求与设计文档</w:t>
      </w:r>
    </w:p>
    <w:p>
      <w:pPr>
        <w:jc w:val="center"/>
        <w:rPr>
          <w:rStyle w:val="21"/>
          <w:rFonts w:ascii="微软雅黑" w:hAnsi="微软雅黑"/>
          <w:sz w:val="44"/>
          <w:szCs w:val="44"/>
        </w:rPr>
      </w:pPr>
    </w:p>
    <w:p>
      <w:pPr>
        <w:jc w:val="center"/>
        <w:rPr>
          <w:rStyle w:val="21"/>
          <w:rFonts w:ascii="微软雅黑" w:hAnsi="微软雅黑"/>
          <w:sz w:val="44"/>
          <w:szCs w:val="44"/>
        </w:rPr>
      </w:pPr>
    </w:p>
    <w:p>
      <w:pPr>
        <w:jc w:val="center"/>
        <w:rPr>
          <w:rStyle w:val="21"/>
          <w:rFonts w:ascii="微软雅黑" w:hAnsi="微软雅黑"/>
          <w:sz w:val="44"/>
          <w:szCs w:val="44"/>
        </w:rPr>
      </w:pPr>
    </w:p>
    <w:p>
      <w:pPr>
        <w:jc w:val="center"/>
        <w:rPr>
          <w:rStyle w:val="21"/>
          <w:rFonts w:ascii="微软雅黑" w:hAnsi="微软雅黑"/>
          <w:sz w:val="44"/>
          <w:szCs w:val="44"/>
        </w:rPr>
      </w:pPr>
    </w:p>
    <w:p>
      <w:pPr>
        <w:jc w:val="center"/>
        <w:rPr>
          <w:rStyle w:val="21"/>
          <w:rFonts w:ascii="微软雅黑" w:hAnsi="微软雅黑"/>
          <w:sz w:val="44"/>
          <w:szCs w:val="44"/>
        </w:rPr>
      </w:pPr>
    </w:p>
    <w:p>
      <w:pPr>
        <w:jc w:val="center"/>
        <w:rPr>
          <w:rStyle w:val="21"/>
          <w:rFonts w:ascii="微软雅黑" w:hAnsi="微软雅黑"/>
          <w:sz w:val="44"/>
          <w:szCs w:val="44"/>
        </w:rPr>
      </w:pPr>
    </w:p>
    <w:p>
      <w:pPr>
        <w:spacing w:before="156" w:beforeLines="50" w:after="780" w:afterLines="250"/>
        <w:jc w:val="center"/>
        <w:rPr>
          <w:rFonts w:eastAsia="黑体"/>
          <w:color w:val="000000"/>
          <w:sz w:val="44"/>
          <w:szCs w:val="44"/>
        </w:rPr>
      </w:pPr>
      <w:r>
        <w:rPr>
          <w:rFonts w:eastAsia="黑体"/>
          <w:color w:val="000000"/>
          <w:sz w:val="44"/>
          <w:szCs w:val="44"/>
        </w:rPr>
        <w:t>（2020年6月）</w:t>
      </w:r>
    </w:p>
    <w:p>
      <w:pPr>
        <w:jc w:val="center"/>
        <w:rPr>
          <w:rStyle w:val="21"/>
          <w:rFonts w:ascii="微软雅黑" w:hAnsi="微软雅黑"/>
          <w:sz w:val="44"/>
          <w:szCs w:val="44"/>
        </w:rPr>
      </w:pPr>
    </w:p>
    <w:p>
      <w:pPr>
        <w:spacing w:after="312" w:afterLines="100"/>
        <w:jc w:val="center"/>
        <w:rPr>
          <w:rFonts w:eastAsia="黑体"/>
          <w:bCs/>
          <w:color w:val="000000"/>
          <w:sz w:val="44"/>
          <w:szCs w:val="44"/>
        </w:rPr>
      </w:pPr>
    </w:p>
    <w:p>
      <w:pPr>
        <w:spacing w:after="312" w:afterLines="100"/>
        <w:jc w:val="center"/>
        <w:rPr>
          <w:rFonts w:eastAsia="黑体"/>
          <w:bCs/>
          <w:color w:val="000000"/>
          <w:sz w:val="44"/>
          <w:szCs w:val="44"/>
        </w:rPr>
      </w:pPr>
    </w:p>
    <w:p>
      <w:pPr>
        <w:spacing w:after="312" w:afterLines="100"/>
        <w:jc w:val="center"/>
        <w:rPr>
          <w:rFonts w:eastAsia="黑体"/>
          <w:bCs/>
          <w:color w:val="000000"/>
          <w:sz w:val="44"/>
          <w:szCs w:val="44"/>
        </w:rPr>
      </w:pPr>
    </w:p>
    <w:p>
      <w:pPr>
        <w:spacing w:after="312" w:afterLines="100"/>
        <w:jc w:val="center"/>
        <w:rPr>
          <w:rFonts w:eastAsia="黑体"/>
          <w:bCs/>
          <w:color w:val="000000"/>
          <w:sz w:val="44"/>
          <w:szCs w:val="44"/>
        </w:rPr>
      </w:pPr>
    </w:p>
    <w:p>
      <w:pPr>
        <w:spacing w:after="312" w:afterLines="100"/>
        <w:jc w:val="center"/>
        <w:rPr>
          <w:rFonts w:eastAsia="黑体"/>
          <w:bCs/>
          <w:color w:val="000000"/>
          <w:sz w:val="44"/>
          <w:szCs w:val="44"/>
        </w:rPr>
      </w:pPr>
    </w:p>
    <w:p>
      <w:pPr>
        <w:spacing w:after="312" w:afterLines="100"/>
        <w:jc w:val="center"/>
        <w:rPr>
          <w:rFonts w:eastAsia="黑体"/>
          <w:bCs/>
          <w:color w:val="000000"/>
          <w:sz w:val="44"/>
          <w:szCs w:val="44"/>
        </w:rPr>
      </w:pPr>
      <w:r>
        <w:rPr>
          <w:rFonts w:eastAsia="黑体"/>
          <w:bCs/>
          <w:color w:val="000000"/>
          <w:sz w:val="44"/>
          <w:szCs w:val="44"/>
        </w:rPr>
        <w:t>产品修订登记表</w:t>
      </w:r>
    </w:p>
    <w:tbl>
      <w:tblPr>
        <w:tblStyle w:val="18"/>
        <w:tblpPr w:leftFromText="180" w:rightFromText="180" w:vertAnchor="text" w:horzAnchor="margin" w:tblpXSpec="center" w:tblpY="1091"/>
        <w:tblW w:w="10444" w:type="dxa"/>
        <w:tblInd w:w="0" w:type="dxa"/>
        <w:tblBorders>
          <w:top w:val="thinThickSmallGap" w:color="auto" w:sz="12" w:space="0"/>
          <w:left w:val="thinThickSmallGap" w:color="auto" w:sz="12" w:space="0"/>
          <w:bottom w:val="thickThinSmallGap" w:color="auto" w:sz="12" w:space="0"/>
          <w:right w:val="thickThinSmallGap" w:color="auto" w:sz="12" w:space="0"/>
          <w:insideH w:val="single" w:color="auto" w:sz="6" w:space="0"/>
          <w:insideV w:val="single" w:color="auto" w:sz="6" w:space="0"/>
        </w:tblBorders>
        <w:tblLayout w:type="fixed"/>
        <w:tblCellMar>
          <w:top w:w="0" w:type="dxa"/>
          <w:left w:w="28" w:type="dxa"/>
          <w:bottom w:w="0" w:type="dxa"/>
          <w:right w:w="28" w:type="dxa"/>
        </w:tblCellMar>
      </w:tblPr>
      <w:tblGrid>
        <w:gridCol w:w="790"/>
        <w:gridCol w:w="790"/>
        <w:gridCol w:w="1496"/>
        <w:gridCol w:w="2990"/>
        <w:gridCol w:w="2126"/>
        <w:gridCol w:w="1110"/>
        <w:gridCol w:w="1142"/>
      </w:tblGrid>
      <w:tr>
        <w:tblPrEx>
          <w:tblBorders>
            <w:top w:val="thinThickSmallGap" w:color="auto" w:sz="12" w:space="0"/>
            <w:left w:val="thinThickSmallGap" w:color="auto" w:sz="12" w:space="0"/>
            <w:bottom w:val="thickThinSmallGap" w:color="auto" w:sz="12" w:space="0"/>
            <w:right w:val="thickThinSmallGap" w:color="auto" w:sz="12" w:space="0"/>
            <w:insideH w:val="single" w:color="auto" w:sz="6" w:space="0"/>
            <w:insideV w:val="single" w:color="auto" w:sz="6" w:space="0"/>
          </w:tblBorders>
          <w:tblCellMar>
            <w:top w:w="0" w:type="dxa"/>
            <w:left w:w="28" w:type="dxa"/>
            <w:bottom w:w="0" w:type="dxa"/>
            <w:right w:w="28" w:type="dxa"/>
          </w:tblCellMar>
        </w:tblPrEx>
        <w:trPr>
          <w:cantSplit/>
          <w:trHeight w:val="843" w:hRule="atLeast"/>
        </w:trPr>
        <w:tc>
          <w:tcPr>
            <w:tcW w:w="790" w:type="dxa"/>
            <w:vAlign w:val="center"/>
          </w:tcPr>
          <w:p>
            <w:pPr>
              <w:spacing w:line="600" w:lineRule="auto"/>
              <w:jc w:val="center"/>
              <w:rPr>
                <w:color w:val="000000"/>
              </w:rPr>
            </w:pPr>
            <w:r>
              <w:rPr>
                <w:color w:val="000000"/>
              </w:rPr>
              <w:t>序号</w:t>
            </w:r>
          </w:p>
        </w:tc>
        <w:tc>
          <w:tcPr>
            <w:tcW w:w="790" w:type="dxa"/>
            <w:vAlign w:val="center"/>
          </w:tcPr>
          <w:p>
            <w:pPr>
              <w:spacing w:line="600" w:lineRule="auto"/>
              <w:jc w:val="center"/>
              <w:rPr>
                <w:color w:val="000000"/>
              </w:rPr>
            </w:pPr>
            <w:r>
              <w:rPr>
                <w:color w:val="000000"/>
              </w:rPr>
              <w:t>版本</w:t>
            </w:r>
          </w:p>
        </w:tc>
        <w:tc>
          <w:tcPr>
            <w:tcW w:w="1496" w:type="dxa"/>
          </w:tcPr>
          <w:p>
            <w:pPr>
              <w:spacing w:line="600" w:lineRule="auto"/>
              <w:jc w:val="center"/>
              <w:rPr>
                <w:color w:val="FF0000"/>
              </w:rPr>
            </w:pPr>
            <w:r>
              <w:rPr>
                <w:rFonts w:hint="eastAsia"/>
                <w:color w:val="FF0000"/>
              </w:rPr>
              <w:t>变更</w:t>
            </w:r>
            <w:r>
              <w:rPr>
                <w:color w:val="FF0000"/>
              </w:rPr>
              <w:t>状态</w:t>
            </w:r>
          </w:p>
        </w:tc>
        <w:tc>
          <w:tcPr>
            <w:tcW w:w="2990" w:type="dxa"/>
            <w:vAlign w:val="center"/>
          </w:tcPr>
          <w:p>
            <w:pPr>
              <w:spacing w:line="600" w:lineRule="auto"/>
              <w:jc w:val="center"/>
              <w:rPr>
                <w:color w:val="000000"/>
              </w:rPr>
            </w:pPr>
            <w:r>
              <w:rPr>
                <w:color w:val="000000"/>
              </w:rPr>
              <w:t>变更说明</w:t>
            </w:r>
          </w:p>
        </w:tc>
        <w:tc>
          <w:tcPr>
            <w:tcW w:w="2126" w:type="dxa"/>
          </w:tcPr>
          <w:p>
            <w:pPr>
              <w:spacing w:line="600" w:lineRule="auto"/>
              <w:jc w:val="center"/>
              <w:rPr>
                <w:color w:val="000000"/>
              </w:rPr>
            </w:pPr>
            <w:r>
              <w:rPr>
                <w:color w:val="000000"/>
              </w:rPr>
              <w:t>相应模块</w:t>
            </w:r>
          </w:p>
        </w:tc>
        <w:tc>
          <w:tcPr>
            <w:tcW w:w="1110" w:type="dxa"/>
            <w:vAlign w:val="center"/>
          </w:tcPr>
          <w:p>
            <w:pPr>
              <w:spacing w:line="600" w:lineRule="auto"/>
              <w:jc w:val="center"/>
              <w:rPr>
                <w:color w:val="000000"/>
              </w:rPr>
            </w:pPr>
            <w:r>
              <w:rPr>
                <w:color w:val="000000"/>
              </w:rPr>
              <w:t>修改时间</w:t>
            </w:r>
          </w:p>
        </w:tc>
        <w:tc>
          <w:tcPr>
            <w:tcW w:w="1142" w:type="dxa"/>
            <w:vAlign w:val="center"/>
          </w:tcPr>
          <w:p>
            <w:pPr>
              <w:spacing w:line="600" w:lineRule="auto"/>
              <w:jc w:val="center"/>
              <w:rPr>
                <w:color w:val="000000"/>
              </w:rPr>
            </w:pPr>
            <w:r>
              <w:rPr>
                <w:color w:val="000000"/>
              </w:rPr>
              <w:t>修改人</w:t>
            </w:r>
          </w:p>
        </w:tc>
      </w:tr>
      <w:tr>
        <w:tblPrEx>
          <w:tblBorders>
            <w:top w:val="thinThickSmallGap" w:color="auto" w:sz="12" w:space="0"/>
            <w:left w:val="thinThickSmallGap" w:color="auto" w:sz="12" w:space="0"/>
            <w:bottom w:val="thickThinSmallGap" w:color="auto" w:sz="12" w:space="0"/>
            <w:right w:val="thickThinSmallGap" w:color="auto" w:sz="12" w:space="0"/>
            <w:insideH w:val="single" w:color="auto" w:sz="6" w:space="0"/>
            <w:insideV w:val="single" w:color="auto" w:sz="6" w:space="0"/>
          </w:tblBorders>
          <w:tblCellMar>
            <w:top w:w="0" w:type="dxa"/>
            <w:left w:w="28" w:type="dxa"/>
            <w:bottom w:w="0" w:type="dxa"/>
            <w:right w:w="28" w:type="dxa"/>
          </w:tblCellMar>
        </w:tblPrEx>
        <w:trPr>
          <w:trHeight w:val="1627" w:hRule="atLeast"/>
        </w:trPr>
        <w:tc>
          <w:tcPr>
            <w:tcW w:w="790" w:type="dxa"/>
            <w:vAlign w:val="center"/>
          </w:tcPr>
          <w:p>
            <w:pPr>
              <w:jc w:val="center"/>
              <w:rPr>
                <w:color w:val="000000"/>
              </w:rPr>
            </w:pPr>
            <w:r>
              <w:rPr>
                <w:color w:val="000000"/>
              </w:rPr>
              <w:t>1</w:t>
            </w:r>
          </w:p>
        </w:tc>
        <w:tc>
          <w:tcPr>
            <w:tcW w:w="790" w:type="dxa"/>
            <w:vAlign w:val="center"/>
          </w:tcPr>
          <w:p>
            <w:pPr>
              <w:jc w:val="center"/>
              <w:rPr>
                <w:color w:val="000000"/>
              </w:rPr>
            </w:pPr>
            <w:r>
              <w:rPr>
                <w:rFonts w:hint="eastAsia"/>
                <w:color w:val="000000"/>
              </w:rPr>
              <w:t>V1.1</w:t>
            </w:r>
          </w:p>
        </w:tc>
        <w:tc>
          <w:tcPr>
            <w:tcW w:w="1496" w:type="dxa"/>
          </w:tcPr>
          <w:p>
            <w:pPr>
              <w:spacing w:line="600" w:lineRule="auto"/>
              <w:jc w:val="center"/>
              <w:rPr>
                <w:color w:val="000000"/>
              </w:rPr>
            </w:pPr>
          </w:p>
          <w:p>
            <w:pPr>
              <w:spacing w:line="600" w:lineRule="auto"/>
              <w:ind w:firstLine="360" w:firstLineChars="150"/>
              <w:jc w:val="center"/>
              <w:rPr>
                <w:color w:val="000000"/>
              </w:rPr>
            </w:pPr>
            <w:r>
              <w:rPr>
                <w:color w:val="000000"/>
              </w:rPr>
              <w:t>C</w:t>
            </w:r>
          </w:p>
        </w:tc>
        <w:tc>
          <w:tcPr>
            <w:tcW w:w="2990" w:type="dxa"/>
            <w:vAlign w:val="center"/>
          </w:tcPr>
          <w:p>
            <w:pPr>
              <w:jc w:val="center"/>
              <w:rPr>
                <w:color w:val="000000"/>
              </w:rPr>
            </w:pPr>
            <w:r>
              <w:rPr>
                <w:rFonts w:hint="eastAsia"/>
                <w:color w:val="000000"/>
              </w:rPr>
              <w:t>满足卫健委新冠病毒上报与追踪的需求</w:t>
            </w:r>
          </w:p>
        </w:tc>
        <w:tc>
          <w:tcPr>
            <w:tcW w:w="2126" w:type="dxa"/>
          </w:tcPr>
          <w:p>
            <w:pPr>
              <w:jc w:val="center"/>
              <w:rPr>
                <w:color w:val="000000"/>
              </w:rPr>
            </w:pPr>
            <w:r>
              <w:rPr>
                <w:rFonts w:hint="eastAsia"/>
                <w:color w:val="000000"/>
              </w:rPr>
              <w:t>1、账号管理</w:t>
            </w:r>
          </w:p>
          <w:p>
            <w:pPr>
              <w:jc w:val="center"/>
              <w:rPr>
                <w:color w:val="000000"/>
              </w:rPr>
            </w:pPr>
            <w:r>
              <w:rPr>
                <w:rFonts w:hint="eastAsia"/>
                <w:color w:val="000000"/>
              </w:rPr>
              <w:t>2、数据上报</w:t>
            </w:r>
          </w:p>
          <w:p>
            <w:pPr>
              <w:jc w:val="center"/>
              <w:rPr>
                <w:color w:val="000000"/>
              </w:rPr>
            </w:pPr>
            <w:r>
              <w:rPr>
                <w:rFonts w:hint="eastAsia"/>
                <w:color w:val="000000"/>
              </w:rPr>
              <w:t>3、数据审核</w:t>
            </w:r>
          </w:p>
          <w:p>
            <w:pPr>
              <w:jc w:val="center"/>
              <w:rPr>
                <w:color w:val="000000"/>
              </w:rPr>
            </w:pPr>
            <w:r>
              <w:rPr>
                <w:rFonts w:hint="eastAsia"/>
                <w:color w:val="000000"/>
              </w:rPr>
              <w:t>4、系统设置</w:t>
            </w:r>
          </w:p>
          <w:p>
            <w:pPr>
              <w:jc w:val="center"/>
              <w:rPr>
                <w:color w:val="000000"/>
              </w:rPr>
            </w:pPr>
          </w:p>
        </w:tc>
        <w:tc>
          <w:tcPr>
            <w:tcW w:w="1110" w:type="dxa"/>
            <w:vAlign w:val="center"/>
          </w:tcPr>
          <w:p>
            <w:pPr>
              <w:jc w:val="center"/>
              <w:rPr>
                <w:color w:val="000000"/>
                <w:sz w:val="18"/>
                <w:szCs w:val="18"/>
              </w:rPr>
            </w:pPr>
            <w:r>
              <w:rPr>
                <w:rFonts w:hint="eastAsia" w:ascii="微软雅黑" w:hAnsi="微软雅黑"/>
              </w:rPr>
              <w:t>2020-06-03</w:t>
            </w:r>
          </w:p>
        </w:tc>
        <w:tc>
          <w:tcPr>
            <w:tcW w:w="1142" w:type="dxa"/>
            <w:vAlign w:val="center"/>
          </w:tcPr>
          <w:p>
            <w:pPr>
              <w:jc w:val="center"/>
              <w:rPr>
                <w:color w:val="000000"/>
              </w:rPr>
            </w:pPr>
            <w:r>
              <w:rPr>
                <w:rFonts w:hint="eastAsia"/>
                <w:color w:val="000000"/>
              </w:rPr>
              <w:t>张立华</w:t>
            </w:r>
          </w:p>
        </w:tc>
      </w:tr>
      <w:tr>
        <w:tblPrEx>
          <w:tblBorders>
            <w:top w:val="thinThickSmallGap" w:color="auto" w:sz="12" w:space="0"/>
            <w:left w:val="thinThickSmallGap" w:color="auto" w:sz="12" w:space="0"/>
            <w:bottom w:val="thickThinSmallGap" w:color="auto" w:sz="12" w:space="0"/>
            <w:right w:val="thickThinSmallGap" w:color="auto" w:sz="12" w:space="0"/>
            <w:insideH w:val="single" w:color="auto" w:sz="6" w:space="0"/>
            <w:insideV w:val="single" w:color="auto" w:sz="6" w:space="0"/>
          </w:tblBorders>
          <w:tblCellMar>
            <w:top w:w="0" w:type="dxa"/>
            <w:left w:w="28" w:type="dxa"/>
            <w:bottom w:w="0" w:type="dxa"/>
            <w:right w:w="28" w:type="dxa"/>
          </w:tblCellMar>
        </w:tblPrEx>
        <w:trPr>
          <w:trHeight w:val="1627" w:hRule="atLeast"/>
        </w:trPr>
        <w:tc>
          <w:tcPr>
            <w:tcW w:w="790" w:type="dxa"/>
            <w:vAlign w:val="center"/>
          </w:tcPr>
          <w:p>
            <w:pPr>
              <w:jc w:val="center"/>
              <w:rPr>
                <w:color w:val="000000"/>
              </w:rPr>
            </w:pPr>
            <w:r>
              <w:rPr>
                <w:rFonts w:hint="eastAsia"/>
                <w:color w:val="000000"/>
              </w:rPr>
              <w:t>2</w:t>
            </w:r>
          </w:p>
        </w:tc>
        <w:tc>
          <w:tcPr>
            <w:tcW w:w="790" w:type="dxa"/>
            <w:vAlign w:val="center"/>
          </w:tcPr>
          <w:p>
            <w:pPr>
              <w:jc w:val="center"/>
              <w:rPr>
                <w:color w:val="000000"/>
              </w:rPr>
            </w:pPr>
            <w:r>
              <w:rPr>
                <w:rFonts w:hint="eastAsia"/>
                <w:color w:val="000000"/>
              </w:rPr>
              <w:t>V1.2</w:t>
            </w:r>
          </w:p>
        </w:tc>
        <w:tc>
          <w:tcPr>
            <w:tcW w:w="1496" w:type="dxa"/>
          </w:tcPr>
          <w:p>
            <w:pPr>
              <w:spacing w:line="600" w:lineRule="auto"/>
              <w:ind w:firstLine="360" w:firstLineChars="150"/>
              <w:jc w:val="center"/>
              <w:rPr>
                <w:color w:val="000000"/>
              </w:rPr>
            </w:pPr>
            <w:r>
              <w:rPr>
                <w:rFonts w:hint="eastAsia"/>
                <w:color w:val="000000"/>
              </w:rPr>
              <w:t>M</w:t>
            </w:r>
          </w:p>
        </w:tc>
        <w:tc>
          <w:tcPr>
            <w:tcW w:w="2990" w:type="dxa"/>
            <w:vAlign w:val="center"/>
          </w:tcPr>
          <w:p>
            <w:pPr>
              <w:jc w:val="center"/>
              <w:rPr>
                <w:color w:val="000000"/>
              </w:rPr>
            </w:pPr>
            <w:r>
              <w:rPr>
                <w:rFonts w:hint="eastAsia"/>
                <w:color w:val="000000"/>
              </w:rPr>
              <w:t>根据我和郑腾龙发现的问题调整需求文档</w:t>
            </w:r>
          </w:p>
        </w:tc>
        <w:tc>
          <w:tcPr>
            <w:tcW w:w="2126" w:type="dxa"/>
          </w:tcPr>
          <w:p>
            <w:pPr>
              <w:jc w:val="center"/>
              <w:rPr>
                <w:color w:val="000000"/>
              </w:rPr>
            </w:pPr>
            <w:r>
              <w:rPr>
                <w:rFonts w:hint="eastAsia"/>
                <w:color w:val="000000"/>
              </w:rPr>
              <w:t>1、账号管理</w:t>
            </w:r>
          </w:p>
          <w:p>
            <w:pPr>
              <w:jc w:val="center"/>
              <w:rPr>
                <w:color w:val="000000"/>
              </w:rPr>
            </w:pPr>
            <w:r>
              <w:rPr>
                <w:rFonts w:hint="eastAsia"/>
                <w:color w:val="000000"/>
              </w:rPr>
              <w:t>2、数据上报</w:t>
            </w:r>
          </w:p>
          <w:p>
            <w:pPr>
              <w:jc w:val="center"/>
              <w:rPr>
                <w:color w:val="000000"/>
              </w:rPr>
            </w:pPr>
            <w:r>
              <w:rPr>
                <w:rFonts w:hint="eastAsia"/>
                <w:color w:val="000000"/>
              </w:rPr>
              <w:t>3、数据审核</w:t>
            </w:r>
          </w:p>
          <w:p>
            <w:pPr>
              <w:jc w:val="center"/>
              <w:rPr>
                <w:color w:val="000000"/>
              </w:rPr>
            </w:pPr>
            <w:r>
              <w:rPr>
                <w:rFonts w:hint="eastAsia"/>
                <w:color w:val="000000"/>
              </w:rPr>
              <w:t>4、系统设置</w:t>
            </w:r>
          </w:p>
          <w:p>
            <w:pPr>
              <w:jc w:val="center"/>
              <w:rPr>
                <w:color w:val="000000"/>
              </w:rPr>
            </w:pPr>
          </w:p>
        </w:tc>
        <w:tc>
          <w:tcPr>
            <w:tcW w:w="1110" w:type="dxa"/>
            <w:vAlign w:val="center"/>
          </w:tcPr>
          <w:p>
            <w:pPr>
              <w:jc w:val="center"/>
              <w:rPr>
                <w:rFonts w:ascii="微软雅黑" w:hAnsi="微软雅黑"/>
              </w:rPr>
            </w:pPr>
            <w:r>
              <w:rPr>
                <w:rFonts w:hint="eastAsia" w:ascii="微软雅黑" w:hAnsi="微软雅黑"/>
              </w:rPr>
              <w:t>2020-06-08</w:t>
            </w:r>
          </w:p>
        </w:tc>
        <w:tc>
          <w:tcPr>
            <w:tcW w:w="1142" w:type="dxa"/>
            <w:vAlign w:val="center"/>
          </w:tcPr>
          <w:p>
            <w:pPr>
              <w:jc w:val="center"/>
              <w:rPr>
                <w:color w:val="000000"/>
              </w:rPr>
            </w:pPr>
            <w:r>
              <w:rPr>
                <w:rFonts w:hint="eastAsia"/>
                <w:color w:val="000000"/>
              </w:rPr>
              <w:t>阮智通、张立华</w:t>
            </w:r>
          </w:p>
        </w:tc>
      </w:tr>
      <w:tr>
        <w:tblPrEx>
          <w:tblBorders>
            <w:top w:val="thinThickSmallGap" w:color="auto" w:sz="12" w:space="0"/>
            <w:left w:val="thinThickSmallGap" w:color="auto" w:sz="12" w:space="0"/>
            <w:bottom w:val="thickThinSmallGap" w:color="auto" w:sz="12" w:space="0"/>
            <w:right w:val="thickThinSmallGap" w:color="auto" w:sz="12" w:space="0"/>
            <w:insideH w:val="single" w:color="auto" w:sz="6" w:space="0"/>
            <w:insideV w:val="single" w:color="auto" w:sz="6" w:space="0"/>
          </w:tblBorders>
          <w:tblCellMar>
            <w:top w:w="0" w:type="dxa"/>
            <w:left w:w="28" w:type="dxa"/>
            <w:bottom w:w="0" w:type="dxa"/>
            <w:right w:w="28" w:type="dxa"/>
          </w:tblCellMar>
        </w:tblPrEx>
        <w:trPr>
          <w:trHeight w:val="1627" w:hRule="atLeast"/>
        </w:trPr>
        <w:tc>
          <w:tcPr>
            <w:tcW w:w="790" w:type="dxa"/>
            <w:vAlign w:val="center"/>
          </w:tcPr>
          <w:p>
            <w:pPr>
              <w:jc w:val="center"/>
              <w:rPr>
                <w:color w:val="000000"/>
              </w:rPr>
            </w:pPr>
            <w:r>
              <w:rPr>
                <w:rFonts w:hint="eastAsia"/>
                <w:color w:val="000000"/>
              </w:rPr>
              <w:t>3</w:t>
            </w:r>
          </w:p>
        </w:tc>
        <w:tc>
          <w:tcPr>
            <w:tcW w:w="790" w:type="dxa"/>
            <w:vAlign w:val="center"/>
          </w:tcPr>
          <w:p>
            <w:pPr>
              <w:jc w:val="center"/>
              <w:rPr>
                <w:color w:val="000000"/>
              </w:rPr>
            </w:pPr>
            <w:r>
              <w:rPr>
                <w:color w:val="000000"/>
              </w:rPr>
              <w:t>V1.3</w:t>
            </w:r>
          </w:p>
        </w:tc>
        <w:tc>
          <w:tcPr>
            <w:tcW w:w="1496" w:type="dxa"/>
          </w:tcPr>
          <w:p>
            <w:pPr>
              <w:spacing w:line="600" w:lineRule="auto"/>
              <w:ind w:firstLine="360" w:firstLineChars="150"/>
              <w:jc w:val="center"/>
              <w:rPr>
                <w:color w:val="000000"/>
              </w:rPr>
            </w:pPr>
            <w:r>
              <w:rPr>
                <w:color w:val="000000"/>
              </w:rPr>
              <w:t>c</w:t>
            </w:r>
          </w:p>
        </w:tc>
        <w:tc>
          <w:tcPr>
            <w:tcW w:w="2990" w:type="dxa"/>
            <w:vAlign w:val="center"/>
          </w:tcPr>
          <w:p>
            <w:pPr>
              <w:jc w:val="center"/>
              <w:rPr>
                <w:color w:val="000000"/>
              </w:rPr>
            </w:pPr>
            <w:r>
              <w:rPr>
                <w:rFonts w:hint="eastAsia"/>
                <w:color w:val="000000"/>
              </w:rPr>
              <w:t>新增消息互通和数据统计功能模块</w:t>
            </w:r>
          </w:p>
        </w:tc>
        <w:tc>
          <w:tcPr>
            <w:tcW w:w="2126" w:type="dxa"/>
          </w:tcPr>
          <w:p>
            <w:pPr>
              <w:pStyle w:val="27"/>
              <w:numPr>
                <w:ilvl w:val="0"/>
                <w:numId w:val="1"/>
              </w:numPr>
              <w:ind w:firstLineChars="0"/>
              <w:jc w:val="center"/>
              <w:rPr>
                <w:color w:val="000000"/>
              </w:rPr>
            </w:pPr>
            <w:r>
              <w:rPr>
                <w:rFonts w:hint="eastAsia"/>
                <w:color w:val="000000"/>
              </w:rPr>
              <w:t>消息互通</w:t>
            </w:r>
          </w:p>
          <w:p>
            <w:pPr>
              <w:pStyle w:val="27"/>
              <w:numPr>
                <w:ilvl w:val="0"/>
                <w:numId w:val="1"/>
              </w:numPr>
              <w:ind w:firstLineChars="0"/>
              <w:jc w:val="center"/>
              <w:rPr>
                <w:color w:val="000000"/>
              </w:rPr>
            </w:pPr>
            <w:r>
              <w:rPr>
                <w:rFonts w:hint="eastAsia"/>
                <w:color w:val="000000"/>
              </w:rPr>
              <w:t>数据统计</w:t>
            </w:r>
          </w:p>
          <w:p>
            <w:pPr>
              <w:jc w:val="center"/>
              <w:rPr>
                <w:color w:val="000000"/>
              </w:rPr>
            </w:pPr>
          </w:p>
          <w:p>
            <w:pPr>
              <w:jc w:val="center"/>
              <w:rPr>
                <w:color w:val="000000"/>
              </w:rPr>
            </w:pPr>
          </w:p>
        </w:tc>
        <w:tc>
          <w:tcPr>
            <w:tcW w:w="1110" w:type="dxa"/>
            <w:vAlign w:val="center"/>
          </w:tcPr>
          <w:p>
            <w:pPr>
              <w:jc w:val="center"/>
              <w:rPr>
                <w:rFonts w:ascii="微软雅黑" w:hAnsi="微软雅黑"/>
              </w:rPr>
            </w:pPr>
            <w:r>
              <w:rPr>
                <w:rFonts w:hint="eastAsia" w:ascii="微软雅黑" w:hAnsi="微软雅黑"/>
              </w:rPr>
              <w:t>2</w:t>
            </w:r>
            <w:r>
              <w:rPr>
                <w:rFonts w:ascii="微软雅黑" w:hAnsi="微软雅黑"/>
              </w:rPr>
              <w:t>020-06-12</w:t>
            </w:r>
          </w:p>
        </w:tc>
        <w:tc>
          <w:tcPr>
            <w:tcW w:w="1142" w:type="dxa"/>
            <w:vAlign w:val="center"/>
          </w:tcPr>
          <w:p>
            <w:pPr>
              <w:jc w:val="center"/>
              <w:rPr>
                <w:color w:val="000000"/>
              </w:rPr>
            </w:pPr>
            <w:r>
              <w:rPr>
                <w:rFonts w:hint="eastAsia"/>
                <w:color w:val="000000"/>
              </w:rPr>
              <w:t>张立华</w:t>
            </w:r>
          </w:p>
        </w:tc>
      </w:tr>
      <w:tr>
        <w:tblPrEx>
          <w:tblBorders>
            <w:top w:val="thinThickSmallGap" w:color="auto" w:sz="12" w:space="0"/>
            <w:left w:val="thinThickSmallGap" w:color="auto" w:sz="12" w:space="0"/>
            <w:bottom w:val="thickThinSmallGap" w:color="auto" w:sz="12" w:space="0"/>
            <w:right w:val="thickThinSmallGap" w:color="auto" w:sz="12" w:space="0"/>
            <w:insideH w:val="single" w:color="auto" w:sz="6" w:space="0"/>
            <w:insideV w:val="single" w:color="auto" w:sz="6" w:space="0"/>
          </w:tblBorders>
          <w:tblCellMar>
            <w:top w:w="0" w:type="dxa"/>
            <w:left w:w="28" w:type="dxa"/>
            <w:bottom w:w="0" w:type="dxa"/>
            <w:right w:w="28" w:type="dxa"/>
          </w:tblCellMar>
        </w:tblPrEx>
        <w:trPr>
          <w:trHeight w:val="1627" w:hRule="atLeast"/>
        </w:trPr>
        <w:tc>
          <w:tcPr>
            <w:tcW w:w="790" w:type="dxa"/>
            <w:vAlign w:val="center"/>
          </w:tcPr>
          <w:p>
            <w:pPr>
              <w:jc w:val="center"/>
              <w:rPr>
                <w:color w:val="000000"/>
              </w:rPr>
            </w:pPr>
            <w:r>
              <w:rPr>
                <w:rFonts w:hint="eastAsia"/>
                <w:color w:val="000000"/>
              </w:rPr>
              <w:t>4</w:t>
            </w:r>
          </w:p>
        </w:tc>
        <w:tc>
          <w:tcPr>
            <w:tcW w:w="790" w:type="dxa"/>
            <w:vAlign w:val="center"/>
          </w:tcPr>
          <w:p>
            <w:pPr>
              <w:jc w:val="center"/>
              <w:rPr>
                <w:color w:val="000000"/>
              </w:rPr>
            </w:pPr>
            <w:r>
              <w:rPr>
                <w:rFonts w:hint="eastAsia"/>
                <w:color w:val="000000"/>
              </w:rPr>
              <w:t>V1.4</w:t>
            </w:r>
          </w:p>
        </w:tc>
        <w:tc>
          <w:tcPr>
            <w:tcW w:w="1496" w:type="dxa"/>
          </w:tcPr>
          <w:p>
            <w:pPr>
              <w:spacing w:line="600" w:lineRule="auto"/>
              <w:ind w:firstLine="360" w:firstLineChars="150"/>
              <w:jc w:val="center"/>
              <w:rPr>
                <w:color w:val="000000"/>
              </w:rPr>
            </w:pPr>
            <w:r>
              <w:rPr>
                <w:rFonts w:hint="eastAsia"/>
                <w:color w:val="000000"/>
              </w:rPr>
              <w:t>M</w:t>
            </w:r>
          </w:p>
        </w:tc>
        <w:tc>
          <w:tcPr>
            <w:tcW w:w="2990" w:type="dxa"/>
            <w:vAlign w:val="center"/>
          </w:tcPr>
          <w:p>
            <w:pPr>
              <w:jc w:val="center"/>
              <w:rPr>
                <w:color w:val="000000"/>
              </w:rPr>
            </w:pPr>
            <w:r>
              <w:rPr>
                <w:rFonts w:hint="eastAsia"/>
                <w:color w:val="000000"/>
              </w:rPr>
              <w:t>根据评审意见和确认的需求调整需求文档</w:t>
            </w:r>
          </w:p>
        </w:tc>
        <w:tc>
          <w:tcPr>
            <w:tcW w:w="2126" w:type="dxa"/>
          </w:tcPr>
          <w:p>
            <w:pPr>
              <w:jc w:val="center"/>
              <w:rPr>
                <w:color w:val="000000"/>
              </w:rPr>
            </w:pPr>
            <w:r>
              <w:rPr>
                <w:rFonts w:hint="eastAsia"/>
                <w:color w:val="000000"/>
              </w:rPr>
              <w:t>1、机构管理</w:t>
            </w:r>
          </w:p>
        </w:tc>
        <w:tc>
          <w:tcPr>
            <w:tcW w:w="1110" w:type="dxa"/>
            <w:vAlign w:val="center"/>
          </w:tcPr>
          <w:p>
            <w:pPr>
              <w:jc w:val="center"/>
              <w:rPr>
                <w:rFonts w:ascii="微软雅黑" w:hAnsi="微软雅黑"/>
              </w:rPr>
            </w:pPr>
            <w:r>
              <w:rPr>
                <w:rFonts w:hint="eastAsia" w:ascii="微软雅黑" w:hAnsi="微软雅黑"/>
              </w:rPr>
              <w:t>2</w:t>
            </w:r>
            <w:r>
              <w:rPr>
                <w:rFonts w:ascii="微软雅黑" w:hAnsi="微软雅黑"/>
              </w:rPr>
              <w:t>020-06-</w:t>
            </w:r>
            <w:r>
              <w:rPr>
                <w:rFonts w:hint="eastAsia" w:ascii="微软雅黑" w:hAnsi="微软雅黑"/>
              </w:rPr>
              <w:t>30</w:t>
            </w:r>
          </w:p>
        </w:tc>
        <w:tc>
          <w:tcPr>
            <w:tcW w:w="1142" w:type="dxa"/>
            <w:vAlign w:val="center"/>
          </w:tcPr>
          <w:p>
            <w:pPr>
              <w:jc w:val="center"/>
              <w:rPr>
                <w:color w:val="000000"/>
              </w:rPr>
            </w:pPr>
            <w:r>
              <w:rPr>
                <w:rFonts w:hint="eastAsia"/>
                <w:color w:val="000000"/>
              </w:rPr>
              <w:t>阮智通</w:t>
            </w:r>
          </w:p>
        </w:tc>
      </w:tr>
      <w:tr>
        <w:tblPrEx>
          <w:tblBorders>
            <w:top w:val="thinThickSmallGap" w:color="auto" w:sz="12" w:space="0"/>
            <w:left w:val="thinThickSmallGap" w:color="auto" w:sz="12" w:space="0"/>
            <w:bottom w:val="thickThinSmallGap" w:color="auto" w:sz="12" w:space="0"/>
            <w:right w:val="thickThinSmallGap" w:color="auto" w:sz="12" w:space="0"/>
            <w:insideH w:val="single" w:color="auto" w:sz="6" w:space="0"/>
            <w:insideV w:val="single" w:color="auto" w:sz="6" w:space="0"/>
          </w:tblBorders>
          <w:tblCellMar>
            <w:top w:w="0" w:type="dxa"/>
            <w:left w:w="28" w:type="dxa"/>
            <w:bottom w:w="0" w:type="dxa"/>
            <w:right w:w="28" w:type="dxa"/>
          </w:tblCellMar>
        </w:tblPrEx>
        <w:trPr>
          <w:trHeight w:val="1627" w:hRule="atLeast"/>
        </w:trPr>
        <w:tc>
          <w:tcPr>
            <w:tcW w:w="790" w:type="dxa"/>
            <w:vAlign w:val="center"/>
          </w:tcPr>
          <w:p>
            <w:pPr>
              <w:jc w:val="center"/>
              <w:rPr>
                <w:color w:val="000000"/>
              </w:rPr>
            </w:pPr>
            <w:r>
              <w:rPr>
                <w:rFonts w:hint="eastAsia"/>
                <w:color w:val="000000"/>
              </w:rPr>
              <w:t>5</w:t>
            </w:r>
          </w:p>
        </w:tc>
        <w:tc>
          <w:tcPr>
            <w:tcW w:w="790" w:type="dxa"/>
            <w:vAlign w:val="center"/>
          </w:tcPr>
          <w:p>
            <w:pPr>
              <w:jc w:val="center"/>
              <w:rPr>
                <w:color w:val="000000"/>
              </w:rPr>
            </w:pPr>
            <w:r>
              <w:rPr>
                <w:rFonts w:hint="eastAsia"/>
                <w:color w:val="000000"/>
              </w:rPr>
              <w:t>V1.5</w:t>
            </w:r>
          </w:p>
        </w:tc>
        <w:tc>
          <w:tcPr>
            <w:tcW w:w="1496" w:type="dxa"/>
          </w:tcPr>
          <w:p>
            <w:pPr>
              <w:spacing w:line="600" w:lineRule="auto"/>
              <w:ind w:firstLine="360" w:firstLineChars="150"/>
              <w:jc w:val="center"/>
              <w:rPr>
                <w:color w:val="000000"/>
              </w:rPr>
            </w:pPr>
            <w:r>
              <w:rPr>
                <w:rFonts w:hint="eastAsia"/>
                <w:color w:val="000000"/>
              </w:rPr>
              <w:t>M</w:t>
            </w:r>
          </w:p>
        </w:tc>
        <w:tc>
          <w:tcPr>
            <w:tcW w:w="2990" w:type="dxa"/>
            <w:vAlign w:val="center"/>
          </w:tcPr>
          <w:p>
            <w:pPr>
              <w:jc w:val="center"/>
              <w:rPr>
                <w:color w:val="000000"/>
              </w:rPr>
            </w:pPr>
            <w:r>
              <w:rPr>
                <w:rFonts w:hint="eastAsia"/>
                <w:color w:val="000000"/>
              </w:rPr>
              <w:t>根据技术反馈的疑问修改需求文档</w:t>
            </w:r>
          </w:p>
        </w:tc>
        <w:tc>
          <w:tcPr>
            <w:tcW w:w="2126" w:type="dxa"/>
          </w:tcPr>
          <w:p>
            <w:pPr>
              <w:numPr>
                <w:ilvl w:val="0"/>
                <w:numId w:val="2"/>
              </w:numPr>
              <w:jc w:val="center"/>
              <w:rPr>
                <w:color w:val="000000"/>
              </w:rPr>
            </w:pPr>
            <w:r>
              <w:rPr>
                <w:rFonts w:hint="eastAsia"/>
                <w:color w:val="000000"/>
              </w:rPr>
              <w:t>机构信息维护弹窗</w:t>
            </w:r>
          </w:p>
          <w:p>
            <w:pPr>
              <w:jc w:val="both"/>
              <w:rPr>
                <w:color w:val="000000"/>
              </w:rPr>
            </w:pPr>
            <w:r>
              <w:rPr>
                <w:rFonts w:hint="eastAsia"/>
                <w:color w:val="000000"/>
              </w:rPr>
              <w:t>2、添加/编辑上报机构页面</w:t>
            </w:r>
          </w:p>
        </w:tc>
        <w:tc>
          <w:tcPr>
            <w:tcW w:w="1110" w:type="dxa"/>
            <w:vAlign w:val="center"/>
          </w:tcPr>
          <w:p>
            <w:pPr>
              <w:jc w:val="center"/>
              <w:rPr>
                <w:rFonts w:ascii="微软雅黑" w:hAnsi="微软雅黑"/>
              </w:rPr>
            </w:pPr>
            <w:r>
              <w:rPr>
                <w:rFonts w:hint="eastAsia" w:ascii="微软雅黑" w:hAnsi="微软雅黑"/>
              </w:rPr>
              <w:t>2020-07-02</w:t>
            </w:r>
          </w:p>
        </w:tc>
        <w:tc>
          <w:tcPr>
            <w:tcW w:w="1142" w:type="dxa"/>
            <w:vAlign w:val="center"/>
          </w:tcPr>
          <w:p>
            <w:pPr>
              <w:jc w:val="center"/>
              <w:rPr>
                <w:color w:val="000000"/>
              </w:rPr>
            </w:pPr>
            <w:r>
              <w:rPr>
                <w:rFonts w:hint="eastAsia"/>
                <w:color w:val="000000"/>
              </w:rPr>
              <w:t>阮智通</w:t>
            </w:r>
          </w:p>
        </w:tc>
      </w:tr>
      <w:tr>
        <w:tblPrEx>
          <w:tblBorders>
            <w:top w:val="thinThickSmallGap" w:color="auto" w:sz="12" w:space="0"/>
            <w:left w:val="thinThickSmallGap" w:color="auto" w:sz="12" w:space="0"/>
            <w:bottom w:val="thickThinSmallGap" w:color="auto" w:sz="12" w:space="0"/>
            <w:right w:val="thickThinSmallGap" w:color="auto" w:sz="12" w:space="0"/>
            <w:insideH w:val="single" w:color="auto" w:sz="6" w:space="0"/>
            <w:insideV w:val="single" w:color="auto" w:sz="6" w:space="0"/>
          </w:tblBorders>
          <w:tblCellMar>
            <w:top w:w="0" w:type="dxa"/>
            <w:left w:w="28" w:type="dxa"/>
            <w:bottom w:w="0" w:type="dxa"/>
            <w:right w:w="28" w:type="dxa"/>
          </w:tblCellMar>
        </w:tblPrEx>
        <w:trPr>
          <w:trHeight w:val="1627" w:hRule="atLeast"/>
        </w:trPr>
        <w:tc>
          <w:tcPr>
            <w:tcW w:w="790" w:type="dxa"/>
            <w:vAlign w:val="center"/>
          </w:tcPr>
          <w:p>
            <w:pPr>
              <w:jc w:val="center"/>
              <w:rPr>
                <w:color w:val="000000"/>
              </w:rPr>
            </w:pPr>
            <w:r>
              <w:rPr>
                <w:rFonts w:hint="eastAsia"/>
                <w:color w:val="000000"/>
              </w:rPr>
              <w:t>6</w:t>
            </w:r>
          </w:p>
        </w:tc>
        <w:tc>
          <w:tcPr>
            <w:tcW w:w="790" w:type="dxa"/>
            <w:vAlign w:val="center"/>
          </w:tcPr>
          <w:p>
            <w:pPr>
              <w:jc w:val="center"/>
              <w:rPr>
                <w:color w:val="000000"/>
              </w:rPr>
            </w:pPr>
            <w:r>
              <w:rPr>
                <w:rFonts w:hint="eastAsia"/>
                <w:color w:val="000000"/>
              </w:rPr>
              <w:t>V</w:t>
            </w:r>
            <w:r>
              <w:rPr>
                <w:color w:val="000000"/>
              </w:rPr>
              <w:t>1.6</w:t>
            </w:r>
          </w:p>
        </w:tc>
        <w:tc>
          <w:tcPr>
            <w:tcW w:w="1496" w:type="dxa"/>
          </w:tcPr>
          <w:p>
            <w:pPr>
              <w:spacing w:line="600" w:lineRule="auto"/>
              <w:ind w:firstLine="360" w:firstLineChars="150"/>
              <w:jc w:val="center"/>
              <w:rPr>
                <w:color w:val="000000"/>
              </w:rPr>
            </w:pPr>
            <w:r>
              <w:rPr>
                <w:rFonts w:hint="eastAsia"/>
                <w:color w:val="000000"/>
              </w:rPr>
              <w:t>M</w:t>
            </w:r>
          </w:p>
        </w:tc>
        <w:tc>
          <w:tcPr>
            <w:tcW w:w="2990" w:type="dxa"/>
            <w:vAlign w:val="center"/>
          </w:tcPr>
          <w:p>
            <w:pPr>
              <w:jc w:val="center"/>
              <w:rPr>
                <w:color w:val="000000"/>
              </w:rPr>
            </w:pPr>
            <w:r>
              <w:rPr>
                <w:rFonts w:hint="eastAsia"/>
                <w:color w:val="000000"/>
              </w:rPr>
              <w:t>根据智通要求修改需求文档</w:t>
            </w:r>
          </w:p>
        </w:tc>
        <w:tc>
          <w:tcPr>
            <w:tcW w:w="2126" w:type="dxa"/>
          </w:tcPr>
          <w:p>
            <w:pPr>
              <w:rPr>
                <w:color w:val="000000"/>
              </w:rPr>
            </w:pPr>
            <w:r>
              <w:rPr>
                <w:rFonts w:hint="eastAsia"/>
                <w:color w:val="000000"/>
              </w:rPr>
              <w:t>更新需求原型中版本2</w:t>
            </w:r>
            <w:r>
              <w:rPr>
                <w:color w:val="000000"/>
              </w:rPr>
              <w:t>.6-2.7</w:t>
            </w:r>
            <w:r>
              <w:rPr>
                <w:rFonts w:hint="eastAsia"/>
                <w:color w:val="000000"/>
              </w:rPr>
              <w:t>的修改内容到本需求文档中</w:t>
            </w:r>
          </w:p>
        </w:tc>
        <w:tc>
          <w:tcPr>
            <w:tcW w:w="1110" w:type="dxa"/>
            <w:vAlign w:val="center"/>
          </w:tcPr>
          <w:p>
            <w:pPr>
              <w:jc w:val="center"/>
              <w:rPr>
                <w:rFonts w:ascii="微软雅黑" w:hAnsi="微软雅黑"/>
              </w:rPr>
            </w:pPr>
            <w:r>
              <w:rPr>
                <w:rFonts w:hint="eastAsia" w:ascii="微软雅黑" w:hAnsi="微软雅黑"/>
              </w:rPr>
              <w:t>2020-07-</w:t>
            </w:r>
            <w:r>
              <w:rPr>
                <w:rFonts w:ascii="微软雅黑" w:hAnsi="微软雅黑"/>
              </w:rPr>
              <w:t>14</w:t>
            </w:r>
          </w:p>
        </w:tc>
        <w:tc>
          <w:tcPr>
            <w:tcW w:w="1142" w:type="dxa"/>
            <w:vAlign w:val="center"/>
          </w:tcPr>
          <w:p>
            <w:pPr>
              <w:jc w:val="center"/>
              <w:rPr>
                <w:color w:val="000000"/>
              </w:rPr>
            </w:pPr>
            <w:r>
              <w:rPr>
                <w:rFonts w:hint="eastAsia"/>
                <w:color w:val="000000"/>
              </w:rPr>
              <w:t>苏河清</w:t>
            </w:r>
          </w:p>
        </w:tc>
      </w:tr>
      <w:tr>
        <w:tblPrEx>
          <w:tblBorders>
            <w:top w:val="thinThickSmallGap" w:color="auto" w:sz="12" w:space="0"/>
            <w:left w:val="thinThickSmallGap" w:color="auto" w:sz="12" w:space="0"/>
            <w:bottom w:val="thickThinSmallGap" w:color="auto" w:sz="12" w:space="0"/>
            <w:right w:val="thickThinSmallGap" w:color="auto" w:sz="12" w:space="0"/>
            <w:insideH w:val="single" w:color="auto" w:sz="6" w:space="0"/>
            <w:insideV w:val="single" w:color="auto" w:sz="6" w:space="0"/>
          </w:tblBorders>
          <w:tblCellMar>
            <w:top w:w="0" w:type="dxa"/>
            <w:left w:w="28" w:type="dxa"/>
            <w:bottom w:w="0" w:type="dxa"/>
            <w:right w:w="28" w:type="dxa"/>
          </w:tblCellMar>
        </w:tblPrEx>
        <w:trPr>
          <w:trHeight w:val="1627" w:hRule="atLeast"/>
        </w:trPr>
        <w:tc>
          <w:tcPr>
            <w:tcW w:w="790" w:type="dxa"/>
            <w:vAlign w:val="center"/>
          </w:tcPr>
          <w:p>
            <w:pPr>
              <w:jc w:val="center"/>
              <w:rPr>
                <w:color w:val="000000"/>
              </w:rPr>
            </w:pPr>
            <w:r>
              <w:rPr>
                <w:rFonts w:hint="eastAsia"/>
                <w:color w:val="000000"/>
              </w:rPr>
              <w:t>7</w:t>
            </w:r>
          </w:p>
        </w:tc>
        <w:tc>
          <w:tcPr>
            <w:tcW w:w="790" w:type="dxa"/>
            <w:vAlign w:val="center"/>
          </w:tcPr>
          <w:p>
            <w:pPr>
              <w:jc w:val="center"/>
              <w:rPr>
                <w:color w:val="000000"/>
              </w:rPr>
            </w:pPr>
            <w:r>
              <w:rPr>
                <w:rFonts w:hint="eastAsia"/>
                <w:color w:val="000000"/>
              </w:rPr>
              <w:t>V</w:t>
            </w:r>
            <w:r>
              <w:rPr>
                <w:color w:val="000000"/>
              </w:rPr>
              <w:t>1.</w:t>
            </w:r>
            <w:r>
              <w:rPr>
                <w:rFonts w:hint="eastAsia"/>
                <w:color w:val="000000"/>
              </w:rPr>
              <w:t>7</w:t>
            </w:r>
          </w:p>
        </w:tc>
        <w:tc>
          <w:tcPr>
            <w:tcW w:w="1496" w:type="dxa"/>
          </w:tcPr>
          <w:p>
            <w:pPr>
              <w:spacing w:line="600" w:lineRule="auto"/>
              <w:ind w:firstLine="360" w:firstLineChars="150"/>
              <w:jc w:val="center"/>
              <w:rPr>
                <w:color w:val="000000"/>
              </w:rPr>
            </w:pPr>
            <w:r>
              <w:rPr>
                <w:rFonts w:hint="eastAsia"/>
                <w:color w:val="000000"/>
              </w:rPr>
              <w:t>M</w:t>
            </w:r>
          </w:p>
        </w:tc>
        <w:tc>
          <w:tcPr>
            <w:tcW w:w="2990" w:type="dxa"/>
            <w:vAlign w:val="center"/>
          </w:tcPr>
          <w:p>
            <w:pPr>
              <w:jc w:val="center"/>
              <w:rPr>
                <w:color w:val="000000"/>
              </w:rPr>
            </w:pPr>
            <w:r>
              <w:rPr>
                <w:rFonts w:hint="eastAsia"/>
                <w:color w:val="000000"/>
              </w:rPr>
              <w:t>根据智通要求修改需求文档</w:t>
            </w:r>
          </w:p>
        </w:tc>
        <w:tc>
          <w:tcPr>
            <w:tcW w:w="2126" w:type="dxa"/>
          </w:tcPr>
          <w:p>
            <w:pPr>
              <w:rPr>
                <w:color w:val="000000"/>
              </w:rPr>
            </w:pPr>
            <w:r>
              <w:rPr>
                <w:rFonts w:hint="eastAsia"/>
                <w:color w:val="000000"/>
              </w:rPr>
              <w:t>更新需求原型中版本2.8的修改内容到本需求文档中</w:t>
            </w:r>
          </w:p>
        </w:tc>
        <w:tc>
          <w:tcPr>
            <w:tcW w:w="1110" w:type="dxa"/>
            <w:vAlign w:val="center"/>
          </w:tcPr>
          <w:p>
            <w:pPr>
              <w:jc w:val="center"/>
              <w:rPr>
                <w:rFonts w:ascii="微软雅黑" w:hAnsi="微软雅黑"/>
              </w:rPr>
            </w:pPr>
            <w:r>
              <w:rPr>
                <w:rFonts w:hint="eastAsia" w:ascii="微软雅黑" w:hAnsi="微软雅黑"/>
              </w:rPr>
              <w:t>2020-07-21</w:t>
            </w:r>
          </w:p>
        </w:tc>
        <w:tc>
          <w:tcPr>
            <w:tcW w:w="1142" w:type="dxa"/>
            <w:vAlign w:val="center"/>
          </w:tcPr>
          <w:p>
            <w:pPr>
              <w:jc w:val="center"/>
              <w:rPr>
                <w:color w:val="000000"/>
              </w:rPr>
            </w:pPr>
            <w:r>
              <w:rPr>
                <w:rFonts w:hint="eastAsia"/>
                <w:color w:val="000000"/>
              </w:rPr>
              <w:t>苏河清</w:t>
            </w:r>
          </w:p>
        </w:tc>
      </w:tr>
      <w:tr>
        <w:tblPrEx>
          <w:tblBorders>
            <w:top w:val="thinThickSmallGap" w:color="auto" w:sz="12" w:space="0"/>
            <w:left w:val="thinThickSmallGap" w:color="auto" w:sz="12" w:space="0"/>
            <w:bottom w:val="thickThinSmallGap" w:color="auto" w:sz="12" w:space="0"/>
            <w:right w:val="thickThinSmallGap" w:color="auto" w:sz="12" w:space="0"/>
            <w:insideH w:val="single" w:color="auto" w:sz="6" w:space="0"/>
            <w:insideV w:val="single" w:color="auto" w:sz="6" w:space="0"/>
          </w:tblBorders>
          <w:tblCellMar>
            <w:top w:w="0" w:type="dxa"/>
            <w:left w:w="28" w:type="dxa"/>
            <w:bottom w:w="0" w:type="dxa"/>
            <w:right w:w="28" w:type="dxa"/>
          </w:tblCellMar>
        </w:tblPrEx>
        <w:trPr>
          <w:trHeight w:val="1627" w:hRule="atLeast"/>
        </w:trPr>
        <w:tc>
          <w:tcPr>
            <w:tcW w:w="790" w:type="dxa"/>
            <w:vAlign w:val="center"/>
          </w:tcPr>
          <w:p>
            <w:pPr>
              <w:jc w:val="center"/>
              <w:rPr>
                <w:rFonts w:hint="eastAsia" w:eastAsia="微软雅黑"/>
                <w:color w:val="000000"/>
                <w:lang w:val="en-US" w:eastAsia="zh-CN"/>
              </w:rPr>
            </w:pPr>
            <w:r>
              <w:rPr>
                <w:rFonts w:hint="eastAsia"/>
                <w:color w:val="000000"/>
                <w:lang w:val="en-US" w:eastAsia="zh-CN"/>
              </w:rPr>
              <w:t>8</w:t>
            </w:r>
          </w:p>
        </w:tc>
        <w:tc>
          <w:tcPr>
            <w:tcW w:w="790" w:type="dxa"/>
            <w:vAlign w:val="center"/>
          </w:tcPr>
          <w:p>
            <w:pPr>
              <w:jc w:val="center"/>
              <w:rPr>
                <w:rFonts w:hint="default" w:eastAsia="微软雅黑"/>
                <w:color w:val="000000"/>
                <w:lang w:val="en-US" w:eastAsia="zh-CN"/>
              </w:rPr>
            </w:pPr>
            <w:r>
              <w:rPr>
                <w:rFonts w:hint="eastAsia"/>
                <w:color w:val="000000"/>
                <w:lang w:val="en-US" w:eastAsia="zh-CN"/>
              </w:rPr>
              <w:t>V1.8</w:t>
            </w:r>
          </w:p>
        </w:tc>
        <w:tc>
          <w:tcPr>
            <w:tcW w:w="1496" w:type="dxa"/>
          </w:tcPr>
          <w:p>
            <w:pPr>
              <w:spacing w:line="600" w:lineRule="auto"/>
              <w:ind w:firstLine="360" w:firstLineChars="150"/>
              <w:jc w:val="center"/>
              <w:rPr>
                <w:rFonts w:hint="eastAsia" w:eastAsia="微软雅黑"/>
                <w:color w:val="000000"/>
                <w:lang w:val="en-US" w:eastAsia="zh-CN"/>
              </w:rPr>
            </w:pPr>
            <w:r>
              <w:rPr>
                <w:rFonts w:hint="eastAsia"/>
                <w:color w:val="000000"/>
                <w:lang w:val="en-US" w:eastAsia="zh-CN"/>
              </w:rPr>
              <w:t>M</w:t>
            </w:r>
          </w:p>
        </w:tc>
        <w:tc>
          <w:tcPr>
            <w:tcW w:w="2990" w:type="dxa"/>
            <w:vAlign w:val="center"/>
          </w:tcPr>
          <w:p>
            <w:pPr>
              <w:jc w:val="center"/>
              <w:rPr>
                <w:rFonts w:hint="eastAsia"/>
                <w:color w:val="000000"/>
              </w:rPr>
            </w:pPr>
            <w:r>
              <w:rPr>
                <w:rFonts w:hint="eastAsia"/>
                <w:color w:val="000000"/>
              </w:rPr>
              <w:t>根据智通要求修改需求文档</w:t>
            </w:r>
          </w:p>
        </w:tc>
        <w:tc>
          <w:tcPr>
            <w:tcW w:w="2126" w:type="dxa"/>
          </w:tcPr>
          <w:p>
            <w:pPr>
              <w:rPr>
                <w:rFonts w:hint="eastAsia"/>
                <w:color w:val="000000"/>
              </w:rPr>
            </w:pPr>
            <w:r>
              <w:rPr>
                <w:rFonts w:hint="eastAsia"/>
                <w:color w:val="000000"/>
              </w:rPr>
              <w:t>更新需求原型中版本2.</w:t>
            </w:r>
            <w:r>
              <w:rPr>
                <w:rFonts w:hint="eastAsia"/>
                <w:color w:val="000000"/>
                <w:lang w:val="en-US" w:eastAsia="zh-CN"/>
              </w:rPr>
              <w:t>9</w:t>
            </w:r>
            <w:r>
              <w:rPr>
                <w:rFonts w:hint="eastAsia"/>
                <w:color w:val="000000"/>
              </w:rPr>
              <w:t>的修改内容到本需求文档中</w:t>
            </w:r>
          </w:p>
        </w:tc>
        <w:tc>
          <w:tcPr>
            <w:tcW w:w="1110" w:type="dxa"/>
            <w:vAlign w:val="center"/>
          </w:tcPr>
          <w:p>
            <w:pPr>
              <w:jc w:val="center"/>
              <w:rPr>
                <w:rFonts w:hint="default" w:ascii="微软雅黑" w:hAnsi="微软雅黑" w:eastAsia="微软雅黑"/>
                <w:lang w:val="en-US" w:eastAsia="zh-CN"/>
              </w:rPr>
            </w:pPr>
            <w:r>
              <w:rPr>
                <w:rFonts w:hint="eastAsia" w:ascii="微软雅黑" w:hAnsi="微软雅黑"/>
                <w:lang w:val="en-US" w:eastAsia="zh-CN"/>
              </w:rPr>
              <w:t>2020-08-11</w:t>
            </w:r>
          </w:p>
        </w:tc>
        <w:tc>
          <w:tcPr>
            <w:tcW w:w="1142" w:type="dxa"/>
            <w:vAlign w:val="center"/>
          </w:tcPr>
          <w:p>
            <w:pPr>
              <w:jc w:val="center"/>
              <w:rPr>
                <w:rFonts w:hint="eastAsia" w:eastAsia="微软雅黑"/>
                <w:color w:val="000000"/>
                <w:lang w:eastAsia="zh-CN"/>
              </w:rPr>
            </w:pPr>
            <w:r>
              <w:rPr>
                <w:rFonts w:hint="eastAsia"/>
                <w:color w:val="000000"/>
                <w:lang w:eastAsia="zh-CN"/>
              </w:rPr>
              <w:t>苏河清</w:t>
            </w:r>
          </w:p>
        </w:tc>
      </w:tr>
    </w:tbl>
    <w:p>
      <w:pPr>
        <w:spacing w:after="312" w:afterLines="100"/>
        <w:jc w:val="center"/>
        <w:rPr>
          <w:rFonts w:eastAsia="黑体"/>
          <w:bCs/>
          <w:color w:val="FF0000"/>
          <w:szCs w:val="24"/>
        </w:rPr>
      </w:pPr>
      <w:r>
        <w:rPr>
          <w:rFonts w:hint="eastAsia" w:eastAsia="黑体"/>
          <w:bCs/>
          <w:color w:val="FF0000"/>
          <w:szCs w:val="24"/>
        </w:rPr>
        <w:t>*变更</w:t>
      </w:r>
      <w:r>
        <w:rPr>
          <w:rFonts w:eastAsia="黑体"/>
          <w:bCs/>
          <w:color w:val="FF0000"/>
          <w:szCs w:val="24"/>
        </w:rPr>
        <w:t>状态：</w:t>
      </w:r>
      <w:r>
        <w:rPr>
          <w:rFonts w:hint="eastAsia" w:eastAsia="黑体"/>
          <w:bCs/>
          <w:color w:val="FF0000"/>
          <w:szCs w:val="24"/>
        </w:rPr>
        <w:t>C</w:t>
      </w:r>
      <w:r>
        <w:rPr>
          <w:rFonts w:eastAsia="黑体"/>
          <w:bCs/>
          <w:color w:val="FF0000"/>
          <w:szCs w:val="24"/>
        </w:rPr>
        <w:t>—</w:t>
      </w:r>
      <w:r>
        <w:rPr>
          <w:rFonts w:hint="eastAsia" w:eastAsia="黑体"/>
          <w:bCs/>
          <w:color w:val="FF0000"/>
          <w:szCs w:val="24"/>
        </w:rPr>
        <w:t>创建</w:t>
      </w:r>
      <w:r>
        <w:rPr>
          <w:rFonts w:eastAsia="黑体"/>
          <w:bCs/>
          <w:color w:val="FF0000"/>
          <w:szCs w:val="24"/>
        </w:rPr>
        <w:t>，</w:t>
      </w:r>
      <w:r>
        <w:rPr>
          <w:rFonts w:hint="eastAsia" w:eastAsia="黑体"/>
          <w:bCs/>
          <w:color w:val="FF0000"/>
          <w:szCs w:val="24"/>
        </w:rPr>
        <w:t>A—增加</w:t>
      </w:r>
      <w:r>
        <w:rPr>
          <w:rFonts w:eastAsia="黑体"/>
          <w:bCs/>
          <w:color w:val="FF0000"/>
          <w:szCs w:val="24"/>
        </w:rPr>
        <w:t>，</w:t>
      </w:r>
      <w:r>
        <w:rPr>
          <w:rFonts w:hint="eastAsia" w:eastAsia="黑体"/>
          <w:bCs/>
          <w:color w:val="FF0000"/>
          <w:szCs w:val="24"/>
        </w:rPr>
        <w:t>M—修改</w:t>
      </w:r>
      <w:r>
        <w:rPr>
          <w:rFonts w:eastAsia="黑体"/>
          <w:bCs/>
          <w:color w:val="FF0000"/>
          <w:szCs w:val="24"/>
        </w:rPr>
        <w:t>，</w:t>
      </w:r>
      <w:r>
        <w:rPr>
          <w:rFonts w:hint="eastAsia" w:eastAsia="黑体"/>
          <w:bCs/>
          <w:color w:val="FF0000"/>
          <w:szCs w:val="24"/>
        </w:rPr>
        <w:t>D—删除</w:t>
      </w:r>
    </w:p>
    <w:p>
      <w:pPr>
        <w:pStyle w:val="12"/>
        <w:tabs>
          <w:tab w:val="right" w:leader="dot" w:pos="8306"/>
        </w:tabs>
        <w:spacing w:line="360" w:lineRule="auto"/>
        <w:rPr>
          <w:rFonts w:ascii="微软雅黑" w:hAnsi="微软雅黑"/>
          <w:b/>
          <w:bCs/>
          <w:color w:val="000000"/>
          <w:sz w:val="44"/>
          <w:szCs w:val="44"/>
        </w:rPr>
      </w:pPr>
    </w:p>
    <w:p>
      <w:pPr>
        <w:pStyle w:val="12"/>
        <w:tabs>
          <w:tab w:val="right" w:leader="dot" w:pos="8306"/>
        </w:tabs>
        <w:spacing w:line="360" w:lineRule="auto"/>
        <w:jc w:val="center"/>
        <w:rPr>
          <w:rFonts w:ascii="微软雅黑" w:hAnsi="微软雅黑"/>
          <w:b/>
          <w:bCs/>
          <w:color w:val="000000"/>
          <w:sz w:val="21"/>
          <w:szCs w:val="21"/>
        </w:rPr>
      </w:pPr>
      <w:r>
        <w:rPr>
          <w:rFonts w:ascii="微软雅黑" w:hAnsi="微软雅黑"/>
          <w:b/>
          <w:bCs/>
          <w:color w:val="000000"/>
          <w:sz w:val="21"/>
          <w:szCs w:val="21"/>
        </w:rPr>
        <w:t>目录</w:t>
      </w:r>
    </w:p>
    <w:p>
      <w:pPr>
        <w:pStyle w:val="12"/>
        <w:tabs>
          <w:tab w:val="right" w:leader="dot" w:pos="8306"/>
        </w:tabs>
      </w:pPr>
      <w:r>
        <w:rPr>
          <w:rFonts w:eastAsia="黑体"/>
          <w:bCs/>
          <w:color w:val="FF0000"/>
          <w:sz w:val="21"/>
          <w:szCs w:val="24"/>
        </w:rPr>
        <w:fldChar w:fldCharType="begin"/>
      </w:r>
      <w:r>
        <w:rPr>
          <w:rFonts w:eastAsia="黑体"/>
          <w:bCs/>
          <w:color w:val="FF0000"/>
          <w:sz w:val="21"/>
          <w:szCs w:val="24"/>
        </w:rPr>
        <w:instrText xml:space="preserve"> TOC \o "1-4" \h \z \u </w:instrText>
      </w:r>
      <w:r>
        <w:rPr>
          <w:rFonts w:eastAsia="黑体"/>
          <w:bCs/>
          <w:color w:val="FF0000"/>
          <w:sz w:val="21"/>
          <w:szCs w:val="24"/>
        </w:rPr>
        <w:fldChar w:fldCharType="separate"/>
      </w:r>
      <w:r>
        <w:rPr>
          <w:rFonts w:eastAsia="黑体"/>
          <w:bCs/>
          <w:color w:val="FF0000"/>
          <w:szCs w:val="24"/>
        </w:rPr>
        <w:fldChar w:fldCharType="begin"/>
      </w:r>
      <w:r>
        <w:rPr>
          <w:rFonts w:eastAsia="黑体"/>
          <w:bCs/>
          <w:szCs w:val="24"/>
        </w:rPr>
        <w:instrText xml:space="preserve"> HYPERLINK \l _Toc28949 </w:instrText>
      </w:r>
      <w:r>
        <w:rPr>
          <w:rFonts w:eastAsia="黑体"/>
          <w:bCs/>
          <w:szCs w:val="24"/>
        </w:rPr>
        <w:fldChar w:fldCharType="separate"/>
      </w:r>
      <w:r>
        <w:rPr>
          <w:rFonts w:hint="eastAsia" w:ascii="微软雅黑" w:hAnsi="微软雅黑" w:eastAsia="微软雅黑"/>
          <w:i w:val="0"/>
          <w:iCs w:val="0"/>
        </w:rPr>
        <w:t xml:space="preserve">1. </w:t>
      </w:r>
      <w:r>
        <w:rPr>
          <w:rFonts w:hint="eastAsia" w:ascii="微软雅黑" w:hAnsi="微软雅黑"/>
        </w:rPr>
        <w:t>引言</w:t>
      </w:r>
      <w:r>
        <w:tab/>
      </w:r>
      <w:r>
        <w:fldChar w:fldCharType="begin"/>
      </w:r>
      <w:r>
        <w:instrText xml:space="preserve"> PAGEREF _Toc28949 </w:instrText>
      </w:r>
      <w:r>
        <w:fldChar w:fldCharType="separate"/>
      </w:r>
      <w:r>
        <w:t>5</w:t>
      </w:r>
      <w:r>
        <w:fldChar w:fldCharType="end"/>
      </w:r>
      <w:r>
        <w:rPr>
          <w:rFonts w:eastAsia="黑体"/>
          <w:bCs/>
          <w:color w:val="FF0000"/>
          <w:szCs w:val="24"/>
        </w:rPr>
        <w:fldChar w:fldCharType="end"/>
      </w:r>
    </w:p>
    <w:p>
      <w:pPr>
        <w:pStyle w:val="15"/>
        <w:tabs>
          <w:tab w:val="right" w:leader="dot" w:pos="8306"/>
        </w:tabs>
      </w:pPr>
      <w:r>
        <w:rPr>
          <w:rFonts w:eastAsia="黑体"/>
          <w:bCs/>
          <w:color w:val="FF0000"/>
          <w:szCs w:val="24"/>
        </w:rPr>
        <w:fldChar w:fldCharType="begin"/>
      </w:r>
      <w:r>
        <w:rPr>
          <w:rFonts w:eastAsia="黑体"/>
          <w:bCs/>
          <w:szCs w:val="24"/>
        </w:rPr>
        <w:instrText xml:space="preserve"> HYPERLINK \l _Toc7162 </w:instrText>
      </w:r>
      <w:r>
        <w:rPr>
          <w:rFonts w:eastAsia="黑体"/>
          <w:bCs/>
          <w:szCs w:val="24"/>
        </w:rPr>
        <w:fldChar w:fldCharType="separate"/>
      </w:r>
      <w:r>
        <w:rPr>
          <w:rFonts w:hint="eastAsia" w:ascii="微软雅黑" w:hAnsi="微软雅黑" w:eastAsia="微软雅黑"/>
          <w:lang w:val="en-US"/>
        </w:rPr>
        <w:t xml:space="preserve">1.1. </w:t>
      </w:r>
      <w:r>
        <w:rPr>
          <w:rFonts w:hint="eastAsia" w:ascii="微软雅黑" w:hAnsi="微软雅黑" w:eastAsia="微软雅黑"/>
        </w:rPr>
        <w:t>本文目的</w:t>
      </w:r>
      <w:r>
        <w:tab/>
      </w:r>
      <w:r>
        <w:fldChar w:fldCharType="begin"/>
      </w:r>
      <w:r>
        <w:instrText xml:space="preserve"> PAGEREF _Toc7162 </w:instrText>
      </w:r>
      <w:r>
        <w:fldChar w:fldCharType="separate"/>
      </w:r>
      <w:r>
        <w:t>5</w:t>
      </w:r>
      <w:r>
        <w:fldChar w:fldCharType="end"/>
      </w:r>
      <w:r>
        <w:rPr>
          <w:rFonts w:eastAsia="黑体"/>
          <w:bCs/>
          <w:color w:val="FF0000"/>
          <w:szCs w:val="24"/>
        </w:rPr>
        <w:fldChar w:fldCharType="end"/>
      </w:r>
    </w:p>
    <w:p>
      <w:pPr>
        <w:pStyle w:val="15"/>
        <w:tabs>
          <w:tab w:val="right" w:leader="dot" w:pos="8306"/>
        </w:tabs>
      </w:pPr>
      <w:r>
        <w:rPr>
          <w:rFonts w:eastAsia="黑体"/>
          <w:bCs/>
          <w:color w:val="FF0000"/>
          <w:szCs w:val="24"/>
        </w:rPr>
        <w:fldChar w:fldCharType="begin"/>
      </w:r>
      <w:r>
        <w:rPr>
          <w:rFonts w:eastAsia="黑体"/>
          <w:bCs/>
          <w:szCs w:val="24"/>
        </w:rPr>
        <w:instrText xml:space="preserve"> HYPERLINK \l _Toc19151 </w:instrText>
      </w:r>
      <w:r>
        <w:rPr>
          <w:rFonts w:eastAsia="黑体"/>
          <w:bCs/>
          <w:szCs w:val="24"/>
        </w:rPr>
        <w:fldChar w:fldCharType="separate"/>
      </w:r>
      <w:r>
        <w:rPr>
          <w:rFonts w:hint="eastAsia" w:ascii="微软雅黑" w:hAnsi="微软雅黑" w:eastAsia="微软雅黑"/>
          <w:lang w:val="en-US"/>
        </w:rPr>
        <w:t xml:space="preserve">1.2. </w:t>
      </w:r>
      <w:r>
        <w:rPr>
          <w:rFonts w:hint="eastAsia" w:ascii="微软雅黑" w:hAnsi="微软雅黑" w:eastAsia="微软雅黑"/>
        </w:rPr>
        <w:t>术语</w:t>
      </w:r>
      <w:r>
        <w:tab/>
      </w:r>
      <w:r>
        <w:fldChar w:fldCharType="begin"/>
      </w:r>
      <w:r>
        <w:instrText xml:space="preserve"> PAGEREF _Toc19151 </w:instrText>
      </w:r>
      <w:r>
        <w:fldChar w:fldCharType="separate"/>
      </w:r>
      <w:r>
        <w:t>5</w:t>
      </w:r>
      <w:r>
        <w:fldChar w:fldCharType="end"/>
      </w:r>
      <w:r>
        <w:rPr>
          <w:rFonts w:eastAsia="黑体"/>
          <w:bCs/>
          <w:color w:val="FF0000"/>
          <w:szCs w:val="24"/>
        </w:rPr>
        <w:fldChar w:fldCharType="end"/>
      </w:r>
    </w:p>
    <w:p>
      <w:pPr>
        <w:pStyle w:val="15"/>
        <w:tabs>
          <w:tab w:val="right" w:leader="dot" w:pos="8306"/>
        </w:tabs>
      </w:pPr>
      <w:r>
        <w:rPr>
          <w:rFonts w:eastAsia="黑体"/>
          <w:bCs/>
          <w:color w:val="FF0000"/>
          <w:szCs w:val="24"/>
        </w:rPr>
        <w:fldChar w:fldCharType="begin"/>
      </w:r>
      <w:r>
        <w:rPr>
          <w:rFonts w:eastAsia="黑体"/>
          <w:bCs/>
          <w:szCs w:val="24"/>
        </w:rPr>
        <w:instrText xml:space="preserve"> HYPERLINK \l _Toc25712 </w:instrText>
      </w:r>
      <w:r>
        <w:rPr>
          <w:rFonts w:eastAsia="黑体"/>
          <w:bCs/>
          <w:szCs w:val="24"/>
        </w:rPr>
        <w:fldChar w:fldCharType="separate"/>
      </w:r>
      <w:r>
        <w:rPr>
          <w:rFonts w:hint="eastAsia" w:ascii="微软雅黑" w:hAnsi="微软雅黑" w:eastAsia="微软雅黑"/>
          <w:lang w:val="en-US"/>
        </w:rPr>
        <w:t xml:space="preserve">1.3. </w:t>
      </w:r>
      <w:r>
        <w:rPr>
          <w:rFonts w:hint="eastAsia" w:ascii="微软雅黑" w:hAnsi="微软雅黑" w:eastAsia="微软雅黑"/>
        </w:rPr>
        <w:t>系统概述</w:t>
      </w:r>
      <w:r>
        <w:tab/>
      </w:r>
      <w:r>
        <w:fldChar w:fldCharType="begin"/>
      </w:r>
      <w:r>
        <w:instrText xml:space="preserve"> PAGEREF _Toc25712 </w:instrText>
      </w:r>
      <w:r>
        <w:fldChar w:fldCharType="separate"/>
      </w:r>
      <w:r>
        <w:t>7</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_Toc18208 </w:instrText>
      </w:r>
      <w:r>
        <w:rPr>
          <w:rFonts w:eastAsia="黑体"/>
          <w:bCs/>
          <w:szCs w:val="24"/>
        </w:rPr>
        <w:fldChar w:fldCharType="separate"/>
      </w:r>
      <w:r>
        <w:rPr>
          <w:rFonts w:ascii="微软雅黑" w:hAnsi="微软雅黑"/>
        </w:rPr>
        <w:t>1.3.1</w:t>
      </w:r>
      <w:r>
        <w:rPr>
          <w:rFonts w:hint="eastAsia" w:ascii="微软雅黑" w:hAnsi="微软雅黑"/>
        </w:rPr>
        <w:t>业务背景</w:t>
      </w:r>
      <w:r>
        <w:tab/>
      </w:r>
      <w:r>
        <w:fldChar w:fldCharType="begin"/>
      </w:r>
      <w:r>
        <w:instrText xml:space="preserve"> PAGEREF _Toc18208 </w:instrText>
      </w:r>
      <w:r>
        <w:fldChar w:fldCharType="separate"/>
      </w:r>
      <w:r>
        <w:t>7</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_Toc27277 </w:instrText>
      </w:r>
      <w:r>
        <w:rPr>
          <w:rFonts w:eastAsia="黑体"/>
          <w:bCs/>
          <w:szCs w:val="24"/>
        </w:rPr>
        <w:fldChar w:fldCharType="separate"/>
      </w:r>
      <w:r>
        <w:rPr>
          <w:rFonts w:hint="eastAsia" w:ascii="微软雅黑" w:hAnsi="微软雅黑"/>
        </w:rPr>
        <w:t>1</w:t>
      </w:r>
      <w:r>
        <w:rPr>
          <w:rFonts w:ascii="微软雅黑" w:hAnsi="微软雅黑"/>
        </w:rPr>
        <w:t>.3.2</w:t>
      </w:r>
      <w:r>
        <w:rPr>
          <w:rFonts w:hint="eastAsia" w:ascii="微软雅黑" w:hAnsi="微软雅黑"/>
        </w:rPr>
        <w:t>功能概述</w:t>
      </w:r>
      <w:r>
        <w:tab/>
      </w:r>
      <w:r>
        <w:fldChar w:fldCharType="begin"/>
      </w:r>
      <w:r>
        <w:instrText xml:space="preserve"> PAGEREF _Toc27277 </w:instrText>
      </w:r>
      <w:r>
        <w:fldChar w:fldCharType="separate"/>
      </w:r>
      <w:r>
        <w:t>7</w:t>
      </w:r>
      <w:r>
        <w:fldChar w:fldCharType="end"/>
      </w:r>
      <w:r>
        <w:rPr>
          <w:rFonts w:eastAsia="黑体"/>
          <w:bCs/>
          <w:color w:val="FF0000"/>
          <w:szCs w:val="24"/>
        </w:rPr>
        <w:fldChar w:fldCharType="end"/>
      </w:r>
    </w:p>
    <w:p>
      <w:pPr>
        <w:pStyle w:val="15"/>
        <w:tabs>
          <w:tab w:val="right" w:leader="dot" w:pos="8306"/>
        </w:tabs>
      </w:pPr>
      <w:r>
        <w:rPr>
          <w:rFonts w:eastAsia="黑体"/>
          <w:bCs/>
          <w:color w:val="FF0000"/>
          <w:szCs w:val="24"/>
        </w:rPr>
        <w:fldChar w:fldCharType="begin"/>
      </w:r>
      <w:r>
        <w:rPr>
          <w:rFonts w:eastAsia="黑体"/>
          <w:bCs/>
          <w:szCs w:val="24"/>
        </w:rPr>
        <w:instrText xml:space="preserve"> HYPERLINK \l _Toc20285 </w:instrText>
      </w:r>
      <w:r>
        <w:rPr>
          <w:rFonts w:eastAsia="黑体"/>
          <w:bCs/>
          <w:szCs w:val="24"/>
        </w:rPr>
        <w:fldChar w:fldCharType="separate"/>
      </w:r>
      <w:r>
        <w:rPr>
          <w:rFonts w:hint="eastAsia" w:ascii="微软雅黑" w:hAnsi="微软雅黑" w:eastAsia="微软雅黑"/>
          <w:lang w:val="en-US"/>
        </w:rPr>
        <w:t xml:space="preserve">1.4. </w:t>
      </w:r>
      <w:r>
        <w:rPr>
          <w:rFonts w:hint="eastAsia" w:ascii="微软雅黑" w:hAnsi="微软雅黑" w:eastAsia="微软雅黑"/>
        </w:rPr>
        <w:t>功能模块</w:t>
      </w:r>
      <w:r>
        <w:tab/>
      </w:r>
      <w:r>
        <w:fldChar w:fldCharType="begin"/>
      </w:r>
      <w:r>
        <w:instrText xml:space="preserve"> PAGEREF _Toc20285 </w:instrText>
      </w:r>
      <w:r>
        <w:fldChar w:fldCharType="separate"/>
      </w:r>
      <w:r>
        <w:t>7</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_Toc24568 </w:instrText>
      </w:r>
      <w:r>
        <w:rPr>
          <w:rFonts w:eastAsia="黑体"/>
          <w:bCs/>
          <w:szCs w:val="24"/>
        </w:rPr>
        <w:fldChar w:fldCharType="separate"/>
      </w:r>
      <w:r>
        <w:rPr>
          <w:rFonts w:ascii="微软雅黑" w:hAnsi="微软雅黑"/>
        </w:rPr>
        <w:t>1.4.1</w:t>
      </w:r>
      <w:r>
        <w:rPr>
          <w:rFonts w:hint="eastAsia" w:ascii="微软雅黑" w:hAnsi="微软雅黑"/>
        </w:rPr>
        <w:t>功能结构</w:t>
      </w:r>
      <w:r>
        <w:tab/>
      </w:r>
      <w:r>
        <w:fldChar w:fldCharType="begin"/>
      </w:r>
      <w:r>
        <w:instrText xml:space="preserve"> PAGEREF _Toc24568 </w:instrText>
      </w:r>
      <w:r>
        <w:fldChar w:fldCharType="separate"/>
      </w:r>
      <w:r>
        <w:t>7</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_Toc11863 </w:instrText>
      </w:r>
      <w:r>
        <w:rPr>
          <w:rFonts w:eastAsia="黑体"/>
          <w:bCs/>
          <w:szCs w:val="24"/>
        </w:rPr>
        <w:fldChar w:fldCharType="separate"/>
      </w:r>
      <w:r>
        <w:rPr>
          <w:rFonts w:ascii="微软雅黑" w:hAnsi="微软雅黑"/>
        </w:rPr>
        <w:t>1.4.2</w:t>
      </w:r>
      <w:r>
        <w:rPr>
          <w:rFonts w:hint="eastAsia" w:ascii="微软雅黑" w:hAnsi="微软雅黑"/>
        </w:rPr>
        <w:t>功能列表</w:t>
      </w:r>
      <w:r>
        <w:tab/>
      </w:r>
      <w:r>
        <w:fldChar w:fldCharType="begin"/>
      </w:r>
      <w:r>
        <w:instrText xml:space="preserve"> PAGEREF _Toc11863 </w:instrText>
      </w:r>
      <w:r>
        <w:fldChar w:fldCharType="separate"/>
      </w:r>
      <w:r>
        <w:t>8</w:t>
      </w:r>
      <w:r>
        <w:fldChar w:fldCharType="end"/>
      </w:r>
      <w:r>
        <w:rPr>
          <w:rFonts w:eastAsia="黑体"/>
          <w:bCs/>
          <w:color w:val="FF0000"/>
          <w:szCs w:val="24"/>
        </w:rPr>
        <w:fldChar w:fldCharType="end"/>
      </w:r>
    </w:p>
    <w:p>
      <w:pPr>
        <w:pStyle w:val="15"/>
        <w:tabs>
          <w:tab w:val="right" w:leader="dot" w:pos="8306"/>
        </w:tabs>
      </w:pPr>
      <w:r>
        <w:rPr>
          <w:rFonts w:eastAsia="黑体"/>
          <w:bCs/>
          <w:color w:val="FF0000"/>
          <w:szCs w:val="24"/>
        </w:rPr>
        <w:fldChar w:fldCharType="begin"/>
      </w:r>
      <w:r>
        <w:rPr>
          <w:rFonts w:eastAsia="黑体"/>
          <w:bCs/>
          <w:szCs w:val="24"/>
        </w:rPr>
        <w:instrText xml:space="preserve"> HYPERLINK \l _Toc19127 </w:instrText>
      </w:r>
      <w:r>
        <w:rPr>
          <w:rFonts w:eastAsia="黑体"/>
          <w:bCs/>
          <w:szCs w:val="24"/>
        </w:rPr>
        <w:fldChar w:fldCharType="separate"/>
      </w:r>
      <w:r>
        <w:rPr>
          <w:rFonts w:hint="eastAsia" w:ascii="微软雅黑" w:hAnsi="微软雅黑" w:eastAsia="微软雅黑"/>
          <w:lang w:val="en-US"/>
        </w:rPr>
        <w:t xml:space="preserve">1.5. </w:t>
      </w:r>
      <w:r>
        <w:rPr>
          <w:rFonts w:hint="eastAsia" w:ascii="微软雅黑" w:hAnsi="微软雅黑" w:eastAsia="微软雅黑"/>
        </w:rPr>
        <w:t>预期读者与阅读建议</w:t>
      </w:r>
      <w:r>
        <w:tab/>
      </w:r>
      <w:r>
        <w:fldChar w:fldCharType="begin"/>
      </w:r>
      <w:r>
        <w:instrText xml:space="preserve"> PAGEREF _Toc19127 </w:instrText>
      </w:r>
      <w:r>
        <w:fldChar w:fldCharType="separate"/>
      </w:r>
      <w:r>
        <w:t>10</w:t>
      </w:r>
      <w:r>
        <w:fldChar w:fldCharType="end"/>
      </w:r>
      <w:r>
        <w:rPr>
          <w:rFonts w:eastAsia="黑体"/>
          <w:bCs/>
          <w:color w:val="FF0000"/>
          <w:szCs w:val="24"/>
        </w:rPr>
        <w:fldChar w:fldCharType="end"/>
      </w:r>
    </w:p>
    <w:p>
      <w:pPr>
        <w:pStyle w:val="12"/>
        <w:tabs>
          <w:tab w:val="right" w:leader="dot" w:pos="8306"/>
        </w:tabs>
      </w:pPr>
      <w:r>
        <w:rPr>
          <w:rFonts w:eastAsia="黑体"/>
          <w:bCs/>
          <w:color w:val="FF0000"/>
          <w:szCs w:val="24"/>
        </w:rPr>
        <w:fldChar w:fldCharType="begin"/>
      </w:r>
      <w:r>
        <w:rPr>
          <w:rFonts w:eastAsia="黑体"/>
          <w:bCs/>
          <w:szCs w:val="24"/>
        </w:rPr>
        <w:instrText xml:space="preserve"> HYPERLINK \l _Toc910 </w:instrText>
      </w:r>
      <w:r>
        <w:rPr>
          <w:rFonts w:eastAsia="黑体"/>
          <w:bCs/>
          <w:szCs w:val="24"/>
        </w:rPr>
        <w:fldChar w:fldCharType="separate"/>
      </w:r>
      <w:r>
        <w:rPr>
          <w:rFonts w:hint="eastAsia" w:ascii="微软雅黑" w:hAnsi="微软雅黑" w:eastAsia="微软雅黑"/>
          <w:i w:val="0"/>
          <w:iCs w:val="0"/>
        </w:rPr>
        <w:t xml:space="preserve">2. </w:t>
      </w:r>
      <w:r>
        <w:rPr>
          <w:rFonts w:hint="eastAsia" w:ascii="微软雅黑" w:hAnsi="微软雅黑"/>
        </w:rPr>
        <w:t>功能需求</w:t>
      </w:r>
      <w:r>
        <w:tab/>
      </w:r>
      <w:r>
        <w:fldChar w:fldCharType="begin"/>
      </w:r>
      <w:r>
        <w:instrText xml:space="preserve"> PAGEREF _Toc910 </w:instrText>
      </w:r>
      <w:r>
        <w:fldChar w:fldCharType="separate"/>
      </w:r>
      <w:r>
        <w:t>10</w:t>
      </w:r>
      <w:r>
        <w:fldChar w:fldCharType="end"/>
      </w:r>
      <w:r>
        <w:rPr>
          <w:rFonts w:eastAsia="黑体"/>
          <w:bCs/>
          <w:color w:val="FF0000"/>
          <w:szCs w:val="24"/>
        </w:rPr>
        <w:fldChar w:fldCharType="end"/>
      </w:r>
    </w:p>
    <w:p>
      <w:pPr>
        <w:pStyle w:val="15"/>
        <w:tabs>
          <w:tab w:val="right" w:leader="dot" w:pos="8306"/>
        </w:tabs>
      </w:pPr>
      <w:r>
        <w:rPr>
          <w:rFonts w:eastAsia="黑体"/>
          <w:bCs/>
          <w:color w:val="FF0000"/>
          <w:szCs w:val="24"/>
        </w:rPr>
        <w:fldChar w:fldCharType="begin"/>
      </w:r>
      <w:r>
        <w:rPr>
          <w:rFonts w:eastAsia="黑体"/>
          <w:bCs/>
          <w:szCs w:val="24"/>
        </w:rPr>
        <w:instrText xml:space="preserve"> HYPERLINK \l _Toc473 </w:instrText>
      </w:r>
      <w:r>
        <w:rPr>
          <w:rFonts w:eastAsia="黑体"/>
          <w:bCs/>
          <w:szCs w:val="24"/>
        </w:rPr>
        <w:fldChar w:fldCharType="separate"/>
      </w:r>
      <w:r>
        <w:rPr>
          <w:rFonts w:hint="eastAsia" w:ascii="微软雅黑" w:hAnsi="微软雅黑" w:eastAsia="微软雅黑"/>
          <w:lang w:val="en-US"/>
        </w:rPr>
        <w:t>2.1. 登录</w:t>
      </w:r>
      <w:r>
        <w:tab/>
      </w:r>
      <w:r>
        <w:fldChar w:fldCharType="begin"/>
      </w:r>
      <w:r>
        <w:instrText xml:space="preserve"> PAGEREF _Toc473 </w:instrText>
      </w:r>
      <w:r>
        <w:fldChar w:fldCharType="separate"/>
      </w:r>
      <w:r>
        <w:t>10</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_Toc21619 </w:instrText>
      </w:r>
      <w:r>
        <w:rPr>
          <w:rFonts w:eastAsia="黑体"/>
          <w:bCs/>
          <w:szCs w:val="24"/>
        </w:rPr>
        <w:fldChar w:fldCharType="separate"/>
      </w:r>
      <w:r>
        <w:rPr>
          <w:rFonts w:hint="eastAsia" w:ascii="微软雅黑" w:hAnsi="微软雅黑"/>
        </w:rPr>
        <w:t>2</w:t>
      </w:r>
      <w:r>
        <w:rPr>
          <w:rFonts w:ascii="微软雅黑" w:hAnsi="微软雅黑"/>
        </w:rPr>
        <w:t>.1.1</w:t>
      </w:r>
      <w:r>
        <w:rPr>
          <w:rFonts w:hint="eastAsia" w:ascii="微软雅黑" w:hAnsi="微软雅黑"/>
        </w:rPr>
        <w:t>场景说明</w:t>
      </w:r>
      <w:r>
        <w:tab/>
      </w:r>
      <w:r>
        <w:fldChar w:fldCharType="begin"/>
      </w:r>
      <w:r>
        <w:instrText xml:space="preserve"> PAGEREF _Toc21619 </w:instrText>
      </w:r>
      <w:r>
        <w:fldChar w:fldCharType="separate"/>
      </w:r>
      <w:r>
        <w:t>10</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_Toc23650 </w:instrText>
      </w:r>
      <w:r>
        <w:rPr>
          <w:rFonts w:eastAsia="黑体"/>
          <w:bCs/>
          <w:szCs w:val="24"/>
        </w:rPr>
        <w:fldChar w:fldCharType="separate"/>
      </w:r>
      <w:r>
        <w:rPr>
          <w:rFonts w:hint="eastAsia" w:ascii="微软雅黑" w:hAnsi="微软雅黑"/>
        </w:rPr>
        <w:t>2</w:t>
      </w:r>
      <w:r>
        <w:rPr>
          <w:rFonts w:ascii="微软雅黑" w:hAnsi="微软雅黑"/>
        </w:rPr>
        <w:t>.1.3</w:t>
      </w:r>
      <w:r>
        <w:rPr>
          <w:rFonts w:hint="eastAsia" w:ascii="微软雅黑" w:hAnsi="微软雅黑"/>
        </w:rPr>
        <w:t>登录页</w:t>
      </w:r>
      <w:r>
        <w:tab/>
      </w:r>
      <w:r>
        <w:fldChar w:fldCharType="begin"/>
      </w:r>
      <w:r>
        <w:instrText xml:space="preserve"> PAGEREF _Toc23650 </w:instrText>
      </w:r>
      <w:r>
        <w:fldChar w:fldCharType="separate"/>
      </w:r>
      <w:r>
        <w:t>11</w:t>
      </w:r>
      <w:r>
        <w:fldChar w:fldCharType="end"/>
      </w:r>
      <w:r>
        <w:rPr>
          <w:rFonts w:eastAsia="黑体"/>
          <w:bCs/>
          <w:color w:val="FF0000"/>
          <w:szCs w:val="24"/>
        </w:rPr>
        <w:fldChar w:fldCharType="end"/>
      </w:r>
    </w:p>
    <w:p>
      <w:pPr>
        <w:pStyle w:val="15"/>
        <w:tabs>
          <w:tab w:val="right" w:leader="dot" w:pos="8306"/>
        </w:tabs>
      </w:pPr>
      <w:r>
        <w:rPr>
          <w:rFonts w:eastAsia="黑体"/>
          <w:bCs/>
          <w:color w:val="FF0000"/>
          <w:szCs w:val="24"/>
        </w:rPr>
        <w:fldChar w:fldCharType="begin"/>
      </w:r>
      <w:r>
        <w:rPr>
          <w:rFonts w:eastAsia="黑体"/>
          <w:bCs/>
          <w:szCs w:val="24"/>
        </w:rPr>
        <w:instrText xml:space="preserve"> HYPERLINK \l _Toc19666 </w:instrText>
      </w:r>
      <w:r>
        <w:rPr>
          <w:rFonts w:eastAsia="黑体"/>
          <w:bCs/>
          <w:szCs w:val="24"/>
        </w:rPr>
        <w:fldChar w:fldCharType="separate"/>
      </w:r>
      <w:r>
        <w:rPr>
          <w:rFonts w:hint="eastAsia" w:ascii="微软雅黑" w:hAnsi="微软雅黑" w:eastAsia="微软雅黑"/>
          <w:lang w:val="en-US"/>
        </w:rPr>
        <w:t>2.2. 机构管理</w:t>
      </w:r>
      <w:r>
        <w:tab/>
      </w:r>
      <w:r>
        <w:fldChar w:fldCharType="begin"/>
      </w:r>
      <w:r>
        <w:instrText xml:space="preserve"> PAGEREF _Toc19666 </w:instrText>
      </w:r>
      <w:r>
        <w:fldChar w:fldCharType="separate"/>
      </w:r>
      <w:r>
        <w:t>13</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_Toc3192 </w:instrText>
      </w:r>
      <w:r>
        <w:rPr>
          <w:rFonts w:eastAsia="黑体"/>
          <w:bCs/>
          <w:szCs w:val="24"/>
        </w:rPr>
        <w:fldChar w:fldCharType="separate"/>
      </w:r>
      <w:r>
        <w:rPr>
          <w:rFonts w:hint="eastAsia" w:ascii="微软雅黑" w:hAnsi="微软雅黑"/>
        </w:rPr>
        <w:t>2</w:t>
      </w:r>
      <w:r>
        <w:rPr>
          <w:rFonts w:ascii="微软雅黑" w:hAnsi="微软雅黑"/>
        </w:rPr>
        <w:t>.2.1</w:t>
      </w:r>
      <w:r>
        <w:rPr>
          <w:rFonts w:hint="eastAsia" w:ascii="微软雅黑" w:hAnsi="微软雅黑"/>
        </w:rPr>
        <w:t>场景说明</w:t>
      </w:r>
      <w:r>
        <w:tab/>
      </w:r>
      <w:r>
        <w:fldChar w:fldCharType="begin"/>
      </w:r>
      <w:r>
        <w:instrText xml:space="preserve"> PAGEREF _Toc3192 </w:instrText>
      </w:r>
      <w:r>
        <w:fldChar w:fldCharType="separate"/>
      </w:r>
      <w:r>
        <w:t>13</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_Toc23962 </w:instrText>
      </w:r>
      <w:r>
        <w:rPr>
          <w:rFonts w:eastAsia="黑体"/>
          <w:bCs/>
          <w:szCs w:val="24"/>
        </w:rPr>
        <w:fldChar w:fldCharType="separate"/>
      </w:r>
      <w:r>
        <w:rPr>
          <w:rFonts w:hint="eastAsia" w:ascii="微软雅黑" w:hAnsi="微软雅黑"/>
        </w:rPr>
        <w:t>2</w:t>
      </w:r>
      <w:r>
        <w:rPr>
          <w:rFonts w:ascii="微软雅黑" w:hAnsi="微软雅黑"/>
        </w:rPr>
        <w:t>.2.2</w:t>
      </w:r>
      <w:r>
        <w:rPr>
          <w:rFonts w:hint="eastAsia" w:ascii="微软雅黑" w:hAnsi="微软雅黑"/>
        </w:rPr>
        <w:t>业务描述</w:t>
      </w:r>
      <w:r>
        <w:tab/>
      </w:r>
      <w:r>
        <w:fldChar w:fldCharType="begin"/>
      </w:r>
      <w:r>
        <w:instrText xml:space="preserve"> PAGEREF _Toc23962 </w:instrText>
      </w:r>
      <w:r>
        <w:fldChar w:fldCharType="separate"/>
      </w:r>
      <w:r>
        <w:t>14</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_Toc12583 </w:instrText>
      </w:r>
      <w:r>
        <w:rPr>
          <w:rFonts w:eastAsia="黑体"/>
          <w:bCs/>
          <w:szCs w:val="24"/>
        </w:rPr>
        <w:fldChar w:fldCharType="separate"/>
      </w:r>
      <w:r>
        <w:rPr>
          <w:rFonts w:hint="eastAsia" w:ascii="微软雅黑" w:hAnsi="微软雅黑"/>
        </w:rPr>
        <w:t>2</w:t>
      </w:r>
      <w:r>
        <w:rPr>
          <w:rFonts w:ascii="微软雅黑" w:hAnsi="微软雅黑"/>
        </w:rPr>
        <w:t>.2.3</w:t>
      </w:r>
      <w:r>
        <w:rPr>
          <w:rFonts w:hint="eastAsia" w:ascii="微软雅黑" w:hAnsi="微软雅黑"/>
        </w:rPr>
        <w:t>管理机构维护</w:t>
      </w:r>
      <w:r>
        <w:tab/>
      </w:r>
      <w:r>
        <w:fldChar w:fldCharType="begin"/>
      </w:r>
      <w:r>
        <w:instrText xml:space="preserve"> PAGEREF _Toc12583 </w:instrText>
      </w:r>
      <w:r>
        <w:fldChar w:fldCharType="separate"/>
      </w:r>
      <w:r>
        <w:t>16</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_Toc15379 </w:instrText>
      </w:r>
      <w:r>
        <w:rPr>
          <w:rFonts w:eastAsia="黑体"/>
          <w:bCs/>
          <w:szCs w:val="24"/>
        </w:rPr>
        <w:fldChar w:fldCharType="separate"/>
      </w:r>
      <w:r>
        <w:t>2.2.3</w:t>
      </w:r>
      <w:r>
        <w:rPr>
          <w:rFonts w:hint="eastAsia"/>
        </w:rPr>
        <w:t>.1管理机构的添加(手动添加和Excel表格导入添加)</w:t>
      </w:r>
      <w:r>
        <w:tab/>
      </w:r>
      <w:r>
        <w:fldChar w:fldCharType="begin"/>
      </w:r>
      <w:r>
        <w:instrText xml:space="preserve"> PAGEREF _Toc15379 </w:instrText>
      </w:r>
      <w:r>
        <w:fldChar w:fldCharType="separate"/>
      </w:r>
      <w:r>
        <w:t>18</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_Toc15171 </w:instrText>
      </w:r>
      <w:r>
        <w:rPr>
          <w:rFonts w:eastAsia="黑体"/>
          <w:bCs/>
          <w:szCs w:val="24"/>
        </w:rPr>
        <w:fldChar w:fldCharType="separate"/>
      </w:r>
      <w:r>
        <w:t>2.2.3</w:t>
      </w:r>
      <w:r>
        <w:rPr>
          <w:rFonts w:hint="eastAsia"/>
        </w:rPr>
        <w:t>.</w:t>
      </w:r>
      <w:r>
        <w:t>2</w:t>
      </w:r>
      <w:r>
        <w:rPr>
          <w:rFonts w:hint="eastAsia"/>
        </w:rPr>
        <w:t>管理</w:t>
      </w:r>
      <w:r>
        <w:rPr>
          <w:rFonts w:hint="eastAsia" w:ascii="微软雅黑" w:hAnsi="微软雅黑"/>
        </w:rPr>
        <w:t>机构</w:t>
      </w:r>
      <w:r>
        <w:rPr>
          <w:rFonts w:hint="eastAsia"/>
        </w:rPr>
        <w:t>的编辑(修改、删除、启用&amp;停用)</w:t>
      </w:r>
      <w:r>
        <w:tab/>
      </w:r>
      <w:r>
        <w:fldChar w:fldCharType="begin"/>
      </w:r>
      <w:r>
        <w:instrText xml:space="preserve"> PAGEREF _Toc15171 </w:instrText>
      </w:r>
      <w:r>
        <w:fldChar w:fldCharType="separate"/>
      </w:r>
      <w:r>
        <w:t>22</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_Toc3018 </w:instrText>
      </w:r>
      <w:r>
        <w:rPr>
          <w:rFonts w:eastAsia="黑体"/>
          <w:bCs/>
          <w:szCs w:val="24"/>
        </w:rPr>
        <w:fldChar w:fldCharType="separate"/>
      </w:r>
      <w:r>
        <w:t>2.2.3</w:t>
      </w:r>
      <w:r>
        <w:rPr>
          <w:rFonts w:hint="eastAsia"/>
        </w:rPr>
        <w:t>.</w:t>
      </w:r>
      <w:r>
        <w:t>3</w:t>
      </w:r>
      <w:r>
        <w:rPr>
          <w:rFonts w:hint="eastAsia"/>
        </w:rPr>
        <w:t>管理机构权限配置(只有</w:t>
      </w:r>
      <w:r>
        <w:t>admin</w:t>
      </w:r>
      <w:r>
        <w:rPr>
          <w:rFonts w:hint="eastAsia"/>
        </w:rPr>
        <w:t>有操作权限</w:t>
      </w:r>
      <w:r>
        <w:t>)</w:t>
      </w:r>
      <w:r>
        <w:tab/>
      </w:r>
      <w:r>
        <w:fldChar w:fldCharType="begin"/>
      </w:r>
      <w:r>
        <w:instrText xml:space="preserve"> PAGEREF _Toc3018 </w:instrText>
      </w:r>
      <w:r>
        <w:fldChar w:fldCharType="separate"/>
      </w:r>
      <w:r>
        <w:t>23</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_Toc26141 </w:instrText>
      </w:r>
      <w:r>
        <w:rPr>
          <w:rFonts w:eastAsia="黑体"/>
          <w:bCs/>
          <w:szCs w:val="24"/>
        </w:rPr>
        <w:fldChar w:fldCharType="separate"/>
      </w:r>
      <w:r>
        <w:t>2.2.3</w:t>
      </w:r>
      <w:r>
        <w:rPr>
          <w:rFonts w:hint="eastAsia"/>
        </w:rPr>
        <w:t>.</w:t>
      </w:r>
      <w:r>
        <w:t>4</w:t>
      </w:r>
      <w:r>
        <w:rPr>
          <w:rFonts w:hint="eastAsia"/>
        </w:rPr>
        <w:t>其他功能</w:t>
      </w:r>
      <w:r>
        <w:tab/>
      </w:r>
      <w:r>
        <w:fldChar w:fldCharType="begin"/>
      </w:r>
      <w:r>
        <w:instrText xml:space="preserve"> PAGEREF _Toc26141 </w:instrText>
      </w:r>
      <w:r>
        <w:fldChar w:fldCharType="separate"/>
      </w:r>
      <w:r>
        <w:t>26</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_Toc4315 </w:instrText>
      </w:r>
      <w:r>
        <w:rPr>
          <w:rFonts w:eastAsia="黑体"/>
          <w:bCs/>
          <w:szCs w:val="24"/>
        </w:rPr>
        <w:fldChar w:fldCharType="separate"/>
      </w:r>
      <w:r>
        <w:rPr>
          <w:rFonts w:hint="eastAsia" w:ascii="微软雅黑" w:hAnsi="微软雅黑"/>
        </w:rPr>
        <w:t>2</w:t>
      </w:r>
      <w:r>
        <w:rPr>
          <w:rFonts w:ascii="微软雅黑" w:hAnsi="微软雅黑"/>
        </w:rPr>
        <w:t>.2.4</w:t>
      </w:r>
      <w:r>
        <w:rPr>
          <w:rFonts w:hint="eastAsia" w:ascii="微软雅黑" w:hAnsi="微软雅黑"/>
        </w:rPr>
        <w:t>上报机构维护</w:t>
      </w:r>
      <w:r>
        <w:tab/>
      </w:r>
      <w:r>
        <w:fldChar w:fldCharType="begin"/>
      </w:r>
      <w:r>
        <w:instrText xml:space="preserve"> PAGEREF _Toc4315 </w:instrText>
      </w:r>
      <w:r>
        <w:fldChar w:fldCharType="separate"/>
      </w:r>
      <w:r>
        <w:t>26</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_Toc19247 </w:instrText>
      </w:r>
      <w:r>
        <w:rPr>
          <w:rFonts w:eastAsia="黑体"/>
          <w:bCs/>
          <w:szCs w:val="24"/>
        </w:rPr>
        <w:fldChar w:fldCharType="separate"/>
      </w:r>
      <w:r>
        <w:t>2.2.4</w:t>
      </w:r>
      <w:r>
        <w:rPr>
          <w:rFonts w:hint="eastAsia"/>
        </w:rPr>
        <w:t>.1上报机构的添加(手动添加和Excel表格导入添加)</w:t>
      </w:r>
      <w:r>
        <w:tab/>
      </w:r>
      <w:r>
        <w:fldChar w:fldCharType="begin"/>
      </w:r>
      <w:r>
        <w:instrText xml:space="preserve"> PAGEREF _Toc19247 </w:instrText>
      </w:r>
      <w:r>
        <w:fldChar w:fldCharType="separate"/>
      </w:r>
      <w:r>
        <w:t>30</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_Toc30075 </w:instrText>
      </w:r>
      <w:r>
        <w:rPr>
          <w:rFonts w:eastAsia="黑体"/>
          <w:bCs/>
          <w:szCs w:val="24"/>
        </w:rPr>
        <w:fldChar w:fldCharType="separate"/>
      </w:r>
      <w:r>
        <w:t>2.2.4</w:t>
      </w:r>
      <w:r>
        <w:rPr>
          <w:rFonts w:hint="eastAsia"/>
        </w:rPr>
        <w:t>.2上报机构的编辑(修改、删除、启用&amp;停用)</w:t>
      </w:r>
      <w:r>
        <w:tab/>
      </w:r>
      <w:r>
        <w:fldChar w:fldCharType="begin"/>
      </w:r>
      <w:r>
        <w:instrText xml:space="preserve"> PAGEREF _Toc30075 </w:instrText>
      </w:r>
      <w:r>
        <w:fldChar w:fldCharType="separate"/>
      </w:r>
      <w:r>
        <w:t>33</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_Toc4079 </w:instrText>
      </w:r>
      <w:r>
        <w:rPr>
          <w:rFonts w:eastAsia="黑体"/>
          <w:bCs/>
          <w:szCs w:val="24"/>
        </w:rPr>
        <w:fldChar w:fldCharType="separate"/>
      </w:r>
      <w:r>
        <w:t>2.2.4</w:t>
      </w:r>
      <w:r>
        <w:rPr>
          <w:rFonts w:hint="eastAsia"/>
        </w:rPr>
        <w:t>.</w:t>
      </w:r>
      <w:r>
        <w:t>3</w:t>
      </w:r>
      <w:r>
        <w:rPr>
          <w:rFonts w:hint="eastAsia"/>
        </w:rPr>
        <w:t>其他功能</w:t>
      </w:r>
      <w:r>
        <w:tab/>
      </w:r>
      <w:r>
        <w:fldChar w:fldCharType="begin"/>
      </w:r>
      <w:r>
        <w:instrText xml:space="preserve"> PAGEREF _Toc4079 </w:instrText>
      </w:r>
      <w:r>
        <w:fldChar w:fldCharType="separate"/>
      </w:r>
      <w:r>
        <w:t>34</w:t>
      </w:r>
      <w:r>
        <w:fldChar w:fldCharType="end"/>
      </w:r>
      <w:r>
        <w:rPr>
          <w:rFonts w:eastAsia="黑体"/>
          <w:bCs/>
          <w:color w:val="FF0000"/>
          <w:szCs w:val="24"/>
        </w:rPr>
        <w:fldChar w:fldCharType="end"/>
      </w:r>
    </w:p>
    <w:p>
      <w:pPr>
        <w:pStyle w:val="15"/>
        <w:tabs>
          <w:tab w:val="right" w:leader="dot" w:pos="8306"/>
        </w:tabs>
      </w:pPr>
      <w:r>
        <w:rPr>
          <w:rFonts w:eastAsia="黑体"/>
          <w:bCs/>
          <w:color w:val="FF0000"/>
          <w:szCs w:val="24"/>
        </w:rPr>
        <w:fldChar w:fldCharType="begin"/>
      </w:r>
      <w:r>
        <w:rPr>
          <w:rFonts w:eastAsia="黑体"/>
          <w:bCs/>
          <w:szCs w:val="24"/>
        </w:rPr>
        <w:instrText xml:space="preserve"> HYPERLINK \l _Toc17655 </w:instrText>
      </w:r>
      <w:r>
        <w:rPr>
          <w:rFonts w:eastAsia="黑体"/>
          <w:bCs/>
          <w:szCs w:val="24"/>
        </w:rPr>
        <w:fldChar w:fldCharType="separate"/>
      </w:r>
      <w:r>
        <w:rPr>
          <w:rFonts w:hint="eastAsia" w:ascii="微软雅黑" w:hAnsi="微软雅黑" w:eastAsia="微软雅黑"/>
          <w:lang w:val="en-US"/>
        </w:rPr>
        <w:t>2.3. 数据上报管理</w:t>
      </w:r>
      <w:r>
        <w:tab/>
      </w:r>
      <w:r>
        <w:fldChar w:fldCharType="begin"/>
      </w:r>
      <w:r>
        <w:instrText xml:space="preserve"> PAGEREF _Toc17655 </w:instrText>
      </w:r>
      <w:r>
        <w:fldChar w:fldCharType="separate"/>
      </w:r>
      <w:r>
        <w:t>34</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_Toc26468 </w:instrText>
      </w:r>
      <w:r>
        <w:rPr>
          <w:rFonts w:eastAsia="黑体"/>
          <w:bCs/>
          <w:szCs w:val="24"/>
        </w:rPr>
        <w:fldChar w:fldCharType="separate"/>
      </w:r>
      <w:r>
        <w:rPr>
          <w:rFonts w:ascii="微软雅黑" w:hAnsi="微软雅黑"/>
        </w:rPr>
        <w:t>2.3.1</w:t>
      </w:r>
      <w:r>
        <w:rPr>
          <w:rFonts w:hint="eastAsia" w:ascii="微软雅黑" w:hAnsi="微软雅黑"/>
        </w:rPr>
        <w:t>场景说明</w:t>
      </w:r>
      <w:r>
        <w:tab/>
      </w:r>
      <w:r>
        <w:fldChar w:fldCharType="begin"/>
      </w:r>
      <w:r>
        <w:instrText xml:space="preserve"> PAGEREF _Toc26468 </w:instrText>
      </w:r>
      <w:r>
        <w:fldChar w:fldCharType="separate"/>
      </w:r>
      <w:r>
        <w:t>34</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_Toc3968 </w:instrText>
      </w:r>
      <w:r>
        <w:rPr>
          <w:rFonts w:eastAsia="黑体"/>
          <w:bCs/>
          <w:szCs w:val="24"/>
        </w:rPr>
        <w:fldChar w:fldCharType="separate"/>
      </w:r>
      <w:r>
        <w:rPr>
          <w:rFonts w:ascii="微软雅黑" w:hAnsi="微软雅黑"/>
        </w:rPr>
        <w:t>2.3.2</w:t>
      </w:r>
      <w:r>
        <w:rPr>
          <w:rFonts w:hint="eastAsia" w:ascii="微软雅黑" w:hAnsi="微软雅黑"/>
        </w:rPr>
        <w:t>业务描述</w:t>
      </w:r>
      <w:r>
        <w:tab/>
      </w:r>
      <w:r>
        <w:fldChar w:fldCharType="begin"/>
      </w:r>
      <w:r>
        <w:instrText xml:space="preserve"> PAGEREF _Toc3968 </w:instrText>
      </w:r>
      <w:r>
        <w:fldChar w:fldCharType="separate"/>
      </w:r>
      <w:r>
        <w:t>34</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_Toc11570 </w:instrText>
      </w:r>
      <w:r>
        <w:rPr>
          <w:rFonts w:eastAsia="黑体"/>
          <w:bCs/>
          <w:szCs w:val="24"/>
        </w:rPr>
        <w:fldChar w:fldCharType="separate"/>
      </w:r>
      <w:r>
        <w:rPr>
          <w:rFonts w:hint="eastAsia" w:ascii="微软雅黑" w:hAnsi="微软雅黑"/>
        </w:rPr>
        <w:t>2</w:t>
      </w:r>
      <w:r>
        <w:rPr>
          <w:rFonts w:ascii="微软雅黑" w:hAnsi="微软雅黑"/>
        </w:rPr>
        <w:t>.3.3</w:t>
      </w:r>
      <w:r>
        <w:rPr>
          <w:rFonts w:hint="eastAsia" w:ascii="微软雅黑" w:hAnsi="微软雅黑"/>
        </w:rPr>
        <w:t>机构信息维护</w:t>
      </w:r>
      <w:r>
        <w:tab/>
      </w:r>
      <w:r>
        <w:fldChar w:fldCharType="begin"/>
      </w:r>
      <w:r>
        <w:instrText xml:space="preserve"> PAGEREF _Toc11570 </w:instrText>
      </w:r>
      <w:r>
        <w:fldChar w:fldCharType="separate"/>
      </w:r>
      <w:r>
        <w:t>36</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_Toc1403 </w:instrText>
      </w:r>
      <w:r>
        <w:rPr>
          <w:rFonts w:eastAsia="黑体"/>
          <w:bCs/>
          <w:szCs w:val="24"/>
        </w:rPr>
        <w:fldChar w:fldCharType="separate"/>
      </w:r>
      <w:r>
        <w:rPr>
          <w:rFonts w:ascii="微软雅黑" w:hAnsi="微软雅黑"/>
        </w:rPr>
        <w:t>2.3.4</w:t>
      </w:r>
      <w:r>
        <w:rPr>
          <w:rFonts w:hint="eastAsia" w:ascii="微软雅黑" w:hAnsi="微软雅黑"/>
        </w:rPr>
        <w:t>阳性案例上报</w:t>
      </w:r>
      <w:r>
        <w:tab/>
      </w:r>
      <w:r>
        <w:fldChar w:fldCharType="begin"/>
      </w:r>
      <w:r>
        <w:instrText xml:space="preserve"> PAGEREF _Toc1403 </w:instrText>
      </w:r>
      <w:r>
        <w:fldChar w:fldCharType="separate"/>
      </w:r>
      <w:r>
        <w:t>44</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_Toc20022 </w:instrText>
      </w:r>
      <w:r>
        <w:rPr>
          <w:rFonts w:eastAsia="黑体"/>
          <w:bCs/>
          <w:szCs w:val="24"/>
        </w:rPr>
        <w:fldChar w:fldCharType="separate"/>
      </w:r>
      <w:r>
        <w:rPr>
          <w:rFonts w:ascii="微软雅黑" w:hAnsi="微软雅黑"/>
        </w:rPr>
        <w:t>2.3.5</w:t>
      </w:r>
      <w:r>
        <w:rPr>
          <w:rFonts w:hint="eastAsia" w:ascii="微软雅黑" w:hAnsi="微软雅黑"/>
        </w:rPr>
        <w:t>工作量上报</w:t>
      </w:r>
      <w:r>
        <w:tab/>
      </w:r>
      <w:r>
        <w:fldChar w:fldCharType="begin"/>
      </w:r>
      <w:r>
        <w:instrText xml:space="preserve"> PAGEREF _Toc20022 </w:instrText>
      </w:r>
      <w:r>
        <w:fldChar w:fldCharType="separate"/>
      </w:r>
      <w:r>
        <w:t>49</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_Toc3631 </w:instrText>
      </w:r>
      <w:r>
        <w:rPr>
          <w:rFonts w:eastAsia="黑体"/>
          <w:bCs/>
          <w:szCs w:val="24"/>
        </w:rPr>
        <w:fldChar w:fldCharType="separate"/>
      </w:r>
      <w:r>
        <w:rPr>
          <w:rFonts w:ascii="微软雅黑" w:hAnsi="微软雅黑"/>
        </w:rPr>
        <w:t>2.3.6</w:t>
      </w:r>
      <w:r>
        <w:rPr>
          <w:rFonts w:hint="eastAsia" w:ascii="微软雅黑" w:hAnsi="微软雅黑"/>
        </w:rPr>
        <w:t>历史上报数据</w:t>
      </w:r>
      <w:r>
        <w:tab/>
      </w:r>
      <w:r>
        <w:fldChar w:fldCharType="begin"/>
      </w:r>
      <w:r>
        <w:instrText xml:space="preserve"> PAGEREF _Toc3631 </w:instrText>
      </w:r>
      <w:r>
        <w:fldChar w:fldCharType="separate"/>
      </w:r>
      <w:r>
        <w:t>53</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_Toc4853 </w:instrText>
      </w:r>
      <w:r>
        <w:rPr>
          <w:rFonts w:eastAsia="黑体"/>
          <w:bCs/>
          <w:szCs w:val="24"/>
        </w:rPr>
        <w:fldChar w:fldCharType="separate"/>
      </w:r>
      <w:r>
        <w:t>2.3.6</w:t>
      </w:r>
      <w:r>
        <w:rPr>
          <w:rFonts w:hint="eastAsia"/>
        </w:rPr>
        <w:t>.</w:t>
      </w:r>
      <w:r>
        <w:t>1</w:t>
      </w:r>
      <w:r>
        <w:rPr>
          <w:rFonts w:hint="eastAsia"/>
        </w:rPr>
        <w:t>阳性案例历史数据查询</w:t>
      </w:r>
      <w:r>
        <w:tab/>
      </w:r>
      <w:r>
        <w:fldChar w:fldCharType="begin"/>
      </w:r>
      <w:r>
        <w:instrText xml:space="preserve"> PAGEREF _Toc4853 </w:instrText>
      </w:r>
      <w:r>
        <w:fldChar w:fldCharType="separate"/>
      </w:r>
      <w:r>
        <w:t>55</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_Toc15622 </w:instrText>
      </w:r>
      <w:r>
        <w:rPr>
          <w:rFonts w:eastAsia="黑体"/>
          <w:bCs/>
          <w:szCs w:val="24"/>
        </w:rPr>
        <w:fldChar w:fldCharType="separate"/>
      </w:r>
      <w:r>
        <w:t>2.3.6</w:t>
      </w:r>
      <w:r>
        <w:rPr>
          <w:rFonts w:hint="eastAsia"/>
        </w:rPr>
        <w:t>.</w:t>
      </w:r>
      <w:r>
        <w:t>2</w:t>
      </w:r>
      <w:r>
        <w:rPr>
          <w:rFonts w:hint="eastAsia"/>
        </w:rPr>
        <w:t>阳性案例历史数据修改</w:t>
      </w:r>
      <w:r>
        <w:tab/>
      </w:r>
      <w:r>
        <w:fldChar w:fldCharType="begin"/>
      </w:r>
      <w:r>
        <w:instrText xml:space="preserve"> PAGEREF _Toc15622 </w:instrText>
      </w:r>
      <w:r>
        <w:fldChar w:fldCharType="separate"/>
      </w:r>
      <w:r>
        <w:t>57</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_Toc16984 </w:instrText>
      </w:r>
      <w:r>
        <w:rPr>
          <w:rFonts w:eastAsia="黑体"/>
          <w:bCs/>
          <w:szCs w:val="24"/>
        </w:rPr>
        <w:fldChar w:fldCharType="separate"/>
      </w:r>
      <w:r>
        <w:t>2.3.6</w:t>
      </w:r>
      <w:r>
        <w:rPr>
          <w:rFonts w:hint="eastAsia"/>
        </w:rPr>
        <w:t>.</w:t>
      </w:r>
      <w:r>
        <w:t>3</w:t>
      </w:r>
      <w:r>
        <w:rPr>
          <w:rFonts w:hint="eastAsia"/>
        </w:rPr>
        <w:t>工作量上报历史数据查询</w:t>
      </w:r>
      <w:r>
        <w:tab/>
      </w:r>
      <w:r>
        <w:fldChar w:fldCharType="begin"/>
      </w:r>
      <w:r>
        <w:instrText xml:space="preserve"> PAGEREF _Toc16984 </w:instrText>
      </w:r>
      <w:r>
        <w:fldChar w:fldCharType="separate"/>
      </w:r>
      <w:r>
        <w:t>61</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_Toc25025 </w:instrText>
      </w:r>
      <w:r>
        <w:rPr>
          <w:rFonts w:eastAsia="黑体"/>
          <w:bCs/>
          <w:szCs w:val="24"/>
        </w:rPr>
        <w:fldChar w:fldCharType="separate"/>
      </w:r>
      <w:r>
        <w:t>2.3.6</w:t>
      </w:r>
      <w:r>
        <w:rPr>
          <w:rFonts w:hint="eastAsia"/>
        </w:rPr>
        <w:t>.</w:t>
      </w:r>
      <w:r>
        <w:t>4</w:t>
      </w:r>
      <w:r>
        <w:rPr>
          <w:rFonts w:hint="eastAsia"/>
        </w:rPr>
        <w:t>工作量上报历史数据修改</w:t>
      </w:r>
      <w:r>
        <w:tab/>
      </w:r>
      <w:r>
        <w:fldChar w:fldCharType="begin"/>
      </w:r>
      <w:r>
        <w:instrText xml:space="preserve"> PAGEREF _Toc25025 </w:instrText>
      </w:r>
      <w:r>
        <w:fldChar w:fldCharType="separate"/>
      </w:r>
      <w:r>
        <w:t>63</w:t>
      </w:r>
      <w:r>
        <w:fldChar w:fldCharType="end"/>
      </w:r>
      <w:r>
        <w:rPr>
          <w:rFonts w:eastAsia="黑体"/>
          <w:bCs/>
          <w:color w:val="FF0000"/>
          <w:szCs w:val="24"/>
        </w:rPr>
        <w:fldChar w:fldCharType="end"/>
      </w:r>
    </w:p>
    <w:p>
      <w:pPr>
        <w:pStyle w:val="15"/>
        <w:tabs>
          <w:tab w:val="right" w:leader="dot" w:pos="8306"/>
        </w:tabs>
      </w:pPr>
      <w:r>
        <w:rPr>
          <w:rFonts w:eastAsia="黑体"/>
          <w:bCs/>
          <w:color w:val="FF0000"/>
          <w:szCs w:val="24"/>
        </w:rPr>
        <w:fldChar w:fldCharType="begin"/>
      </w:r>
      <w:r>
        <w:rPr>
          <w:rFonts w:eastAsia="黑体"/>
          <w:bCs/>
          <w:szCs w:val="24"/>
        </w:rPr>
        <w:instrText xml:space="preserve"> HYPERLINK \l _Toc1945 </w:instrText>
      </w:r>
      <w:r>
        <w:rPr>
          <w:rFonts w:eastAsia="黑体"/>
          <w:bCs/>
          <w:szCs w:val="24"/>
        </w:rPr>
        <w:fldChar w:fldCharType="separate"/>
      </w:r>
      <w:r>
        <w:rPr>
          <w:rFonts w:hint="eastAsia" w:ascii="微软雅黑" w:hAnsi="微软雅黑" w:eastAsia="微软雅黑"/>
          <w:lang w:val="en-US"/>
        </w:rPr>
        <w:t>2.4. 数据审核</w:t>
      </w:r>
      <w:r>
        <w:tab/>
      </w:r>
      <w:r>
        <w:fldChar w:fldCharType="begin"/>
      </w:r>
      <w:r>
        <w:instrText xml:space="preserve"> PAGEREF _Toc1945 </w:instrText>
      </w:r>
      <w:r>
        <w:fldChar w:fldCharType="separate"/>
      </w:r>
      <w:r>
        <w:t>64</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_Toc4935 </w:instrText>
      </w:r>
      <w:r>
        <w:rPr>
          <w:rFonts w:eastAsia="黑体"/>
          <w:bCs/>
          <w:szCs w:val="24"/>
        </w:rPr>
        <w:fldChar w:fldCharType="separate"/>
      </w:r>
      <w:r>
        <w:rPr>
          <w:rFonts w:ascii="微软雅黑" w:hAnsi="微软雅黑"/>
        </w:rPr>
        <w:t>2.4.1</w:t>
      </w:r>
      <w:r>
        <w:rPr>
          <w:rFonts w:hint="eastAsia" w:ascii="微软雅黑" w:hAnsi="微软雅黑"/>
        </w:rPr>
        <w:t>场景说明</w:t>
      </w:r>
      <w:r>
        <w:tab/>
      </w:r>
      <w:r>
        <w:fldChar w:fldCharType="begin"/>
      </w:r>
      <w:r>
        <w:instrText xml:space="preserve"> PAGEREF _Toc4935 </w:instrText>
      </w:r>
      <w:r>
        <w:fldChar w:fldCharType="separate"/>
      </w:r>
      <w:r>
        <w:t>64</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_Toc7244 </w:instrText>
      </w:r>
      <w:r>
        <w:rPr>
          <w:rFonts w:eastAsia="黑体"/>
          <w:bCs/>
          <w:szCs w:val="24"/>
        </w:rPr>
        <w:fldChar w:fldCharType="separate"/>
      </w:r>
      <w:r>
        <w:rPr>
          <w:rFonts w:ascii="微软雅黑" w:hAnsi="微软雅黑"/>
        </w:rPr>
        <w:t>2.4.2</w:t>
      </w:r>
      <w:r>
        <w:rPr>
          <w:rFonts w:hint="eastAsia" w:ascii="微软雅黑" w:hAnsi="微软雅黑"/>
        </w:rPr>
        <w:t>业务描述</w:t>
      </w:r>
      <w:r>
        <w:tab/>
      </w:r>
      <w:r>
        <w:fldChar w:fldCharType="begin"/>
      </w:r>
      <w:r>
        <w:instrText xml:space="preserve"> PAGEREF _Toc7244 </w:instrText>
      </w:r>
      <w:r>
        <w:fldChar w:fldCharType="separate"/>
      </w:r>
      <w:r>
        <w:t>64</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_Toc20988 </w:instrText>
      </w:r>
      <w:r>
        <w:rPr>
          <w:rFonts w:eastAsia="黑体"/>
          <w:bCs/>
          <w:szCs w:val="24"/>
        </w:rPr>
        <w:fldChar w:fldCharType="separate"/>
      </w:r>
      <w:r>
        <w:rPr>
          <w:rFonts w:ascii="微软雅黑" w:hAnsi="微软雅黑"/>
        </w:rPr>
        <w:t>2.4.3</w:t>
      </w:r>
      <w:r>
        <w:rPr>
          <w:rFonts w:hint="eastAsia" w:ascii="微软雅黑" w:hAnsi="微软雅黑"/>
        </w:rPr>
        <w:t>阳性案例审核</w:t>
      </w:r>
      <w:r>
        <w:tab/>
      </w:r>
      <w:r>
        <w:fldChar w:fldCharType="begin"/>
      </w:r>
      <w:r>
        <w:instrText xml:space="preserve"> PAGEREF _Toc20988 </w:instrText>
      </w:r>
      <w:r>
        <w:fldChar w:fldCharType="separate"/>
      </w:r>
      <w:r>
        <w:t>66</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_Toc32739 </w:instrText>
      </w:r>
      <w:r>
        <w:rPr>
          <w:rFonts w:eastAsia="黑体"/>
          <w:bCs/>
          <w:szCs w:val="24"/>
        </w:rPr>
        <w:fldChar w:fldCharType="separate"/>
      </w:r>
      <w:r>
        <w:rPr>
          <w:rFonts w:ascii="微软雅黑" w:hAnsi="微软雅黑"/>
        </w:rPr>
        <w:t>2.4.4</w:t>
      </w:r>
      <w:r>
        <w:rPr>
          <w:rFonts w:hint="eastAsia" w:ascii="微软雅黑" w:hAnsi="微软雅黑"/>
        </w:rPr>
        <w:t>工作量审核</w:t>
      </w:r>
      <w:r>
        <w:tab/>
      </w:r>
      <w:r>
        <w:fldChar w:fldCharType="begin"/>
      </w:r>
      <w:r>
        <w:instrText xml:space="preserve"> PAGEREF _Toc32739 </w:instrText>
      </w:r>
      <w:r>
        <w:fldChar w:fldCharType="separate"/>
      </w:r>
      <w:r>
        <w:t>70</w:t>
      </w:r>
      <w:r>
        <w:fldChar w:fldCharType="end"/>
      </w:r>
      <w:r>
        <w:rPr>
          <w:rFonts w:eastAsia="黑体"/>
          <w:bCs/>
          <w:color w:val="FF0000"/>
          <w:szCs w:val="24"/>
        </w:rPr>
        <w:fldChar w:fldCharType="end"/>
      </w:r>
    </w:p>
    <w:p>
      <w:pPr>
        <w:pStyle w:val="15"/>
        <w:tabs>
          <w:tab w:val="right" w:leader="dot" w:pos="8306"/>
        </w:tabs>
      </w:pPr>
      <w:r>
        <w:rPr>
          <w:rFonts w:eastAsia="黑体"/>
          <w:bCs/>
          <w:color w:val="FF0000"/>
          <w:szCs w:val="24"/>
        </w:rPr>
        <w:fldChar w:fldCharType="begin"/>
      </w:r>
      <w:r>
        <w:rPr>
          <w:rFonts w:eastAsia="黑体"/>
          <w:bCs/>
          <w:szCs w:val="24"/>
        </w:rPr>
        <w:instrText xml:space="preserve"> HYPERLINK \l _Toc1472 </w:instrText>
      </w:r>
      <w:r>
        <w:rPr>
          <w:rFonts w:eastAsia="黑体"/>
          <w:bCs/>
          <w:szCs w:val="24"/>
        </w:rPr>
        <w:fldChar w:fldCharType="separate"/>
      </w:r>
      <w:r>
        <w:rPr>
          <w:rFonts w:hint="eastAsia" w:ascii="微软雅黑" w:hAnsi="微软雅黑" w:eastAsia="微软雅黑"/>
          <w:lang w:val="en-US"/>
        </w:rPr>
        <w:t>2.5. 系统配置</w:t>
      </w:r>
      <w:r>
        <w:tab/>
      </w:r>
      <w:r>
        <w:fldChar w:fldCharType="begin"/>
      </w:r>
      <w:r>
        <w:instrText xml:space="preserve"> PAGEREF _Toc1472 </w:instrText>
      </w:r>
      <w:r>
        <w:fldChar w:fldCharType="separate"/>
      </w:r>
      <w:r>
        <w:t>73</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_Toc4126 </w:instrText>
      </w:r>
      <w:r>
        <w:rPr>
          <w:rFonts w:eastAsia="黑体"/>
          <w:bCs/>
          <w:szCs w:val="24"/>
        </w:rPr>
        <w:fldChar w:fldCharType="separate"/>
      </w:r>
      <w:r>
        <w:rPr>
          <w:rFonts w:ascii="微软雅黑" w:hAnsi="微软雅黑"/>
        </w:rPr>
        <w:t>2.5.1</w:t>
      </w:r>
      <w:r>
        <w:rPr>
          <w:rFonts w:hint="eastAsia" w:ascii="微软雅黑" w:hAnsi="微软雅黑"/>
        </w:rPr>
        <w:t>场景说明</w:t>
      </w:r>
      <w:r>
        <w:tab/>
      </w:r>
      <w:r>
        <w:fldChar w:fldCharType="begin"/>
      </w:r>
      <w:r>
        <w:instrText xml:space="preserve"> PAGEREF _Toc4126 </w:instrText>
      </w:r>
      <w:r>
        <w:fldChar w:fldCharType="separate"/>
      </w:r>
      <w:r>
        <w:t>73</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_Toc32015 </w:instrText>
      </w:r>
      <w:r>
        <w:rPr>
          <w:rFonts w:eastAsia="黑体"/>
          <w:bCs/>
          <w:szCs w:val="24"/>
        </w:rPr>
        <w:fldChar w:fldCharType="separate"/>
      </w:r>
      <w:r>
        <w:rPr>
          <w:rFonts w:ascii="微软雅黑" w:hAnsi="微软雅黑"/>
        </w:rPr>
        <w:t>2.5.2</w:t>
      </w:r>
      <w:r>
        <w:rPr>
          <w:rFonts w:hint="eastAsia" w:ascii="微软雅黑" w:hAnsi="微软雅黑"/>
        </w:rPr>
        <w:t>业务描述</w:t>
      </w:r>
      <w:r>
        <w:tab/>
      </w:r>
      <w:r>
        <w:fldChar w:fldCharType="begin"/>
      </w:r>
      <w:r>
        <w:instrText xml:space="preserve"> PAGEREF _Toc32015 </w:instrText>
      </w:r>
      <w:r>
        <w:fldChar w:fldCharType="separate"/>
      </w:r>
      <w:r>
        <w:t>73</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_Toc12879 </w:instrText>
      </w:r>
      <w:r>
        <w:rPr>
          <w:rFonts w:eastAsia="黑体"/>
          <w:bCs/>
          <w:szCs w:val="24"/>
        </w:rPr>
        <w:fldChar w:fldCharType="separate"/>
      </w:r>
      <w:r>
        <w:rPr>
          <w:rFonts w:ascii="微软雅黑" w:hAnsi="微软雅黑"/>
        </w:rPr>
        <w:t>2.5.3</w:t>
      </w:r>
      <w:r>
        <w:rPr>
          <w:rFonts w:hint="eastAsia" w:ascii="微软雅黑" w:hAnsi="微软雅黑"/>
        </w:rPr>
        <w:t>流程时间点设置</w:t>
      </w:r>
      <w:r>
        <w:tab/>
      </w:r>
      <w:r>
        <w:fldChar w:fldCharType="begin"/>
      </w:r>
      <w:r>
        <w:instrText xml:space="preserve"> PAGEREF _Toc12879 </w:instrText>
      </w:r>
      <w:r>
        <w:fldChar w:fldCharType="separate"/>
      </w:r>
      <w:r>
        <w:t>74</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_Toc32202 </w:instrText>
      </w:r>
      <w:r>
        <w:rPr>
          <w:rFonts w:eastAsia="黑体"/>
          <w:bCs/>
          <w:szCs w:val="24"/>
        </w:rPr>
        <w:fldChar w:fldCharType="separate"/>
      </w:r>
      <w:r>
        <w:rPr>
          <w:rFonts w:ascii="微软雅黑" w:hAnsi="微软雅黑"/>
        </w:rPr>
        <w:t>2.5.4</w:t>
      </w:r>
      <w:r>
        <w:rPr>
          <w:rFonts w:hint="eastAsia" w:ascii="微软雅黑" w:hAnsi="微软雅黑"/>
        </w:rPr>
        <w:t>字典项设置</w:t>
      </w:r>
      <w:r>
        <w:tab/>
      </w:r>
      <w:r>
        <w:fldChar w:fldCharType="begin"/>
      </w:r>
      <w:r>
        <w:instrText xml:space="preserve"> PAGEREF _Toc32202 </w:instrText>
      </w:r>
      <w:r>
        <w:fldChar w:fldCharType="separate"/>
      </w:r>
      <w:r>
        <w:t>77</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_Toc31570 </w:instrText>
      </w:r>
      <w:r>
        <w:rPr>
          <w:rFonts w:eastAsia="黑体"/>
          <w:bCs/>
          <w:szCs w:val="24"/>
        </w:rPr>
        <w:fldChar w:fldCharType="separate"/>
      </w:r>
      <w:r>
        <w:rPr>
          <w:rFonts w:ascii="微软雅黑" w:hAnsi="微软雅黑"/>
        </w:rPr>
        <w:t>2.5.5</w:t>
      </w:r>
      <w:r>
        <w:rPr>
          <w:rFonts w:hint="eastAsia" w:ascii="微软雅黑" w:hAnsi="微软雅黑"/>
        </w:rPr>
        <w:t>工作量上报信息设置</w:t>
      </w:r>
      <w:r>
        <w:tab/>
      </w:r>
      <w:r>
        <w:fldChar w:fldCharType="begin"/>
      </w:r>
      <w:r>
        <w:instrText xml:space="preserve"> PAGEREF _Toc31570 </w:instrText>
      </w:r>
      <w:r>
        <w:fldChar w:fldCharType="separate"/>
      </w:r>
      <w:r>
        <w:t>78</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_Toc15805 </w:instrText>
      </w:r>
      <w:r>
        <w:rPr>
          <w:rFonts w:eastAsia="黑体"/>
          <w:bCs/>
          <w:szCs w:val="24"/>
        </w:rPr>
        <w:fldChar w:fldCharType="separate"/>
      </w:r>
      <w:r>
        <w:rPr>
          <w:rFonts w:ascii="微软雅黑" w:hAnsi="微软雅黑"/>
        </w:rPr>
        <w:t>2.5.6</w:t>
      </w:r>
      <w:r>
        <w:rPr>
          <w:rFonts w:hint="eastAsia" w:ascii="微软雅黑" w:hAnsi="微软雅黑"/>
        </w:rPr>
        <w:t>工作量统计信息设置</w:t>
      </w:r>
      <w:r>
        <w:tab/>
      </w:r>
      <w:r>
        <w:fldChar w:fldCharType="begin"/>
      </w:r>
      <w:r>
        <w:instrText xml:space="preserve"> PAGEREF _Toc15805 </w:instrText>
      </w:r>
      <w:r>
        <w:fldChar w:fldCharType="separate"/>
      </w:r>
      <w:r>
        <w:t>80</w:t>
      </w:r>
      <w:r>
        <w:fldChar w:fldCharType="end"/>
      </w:r>
      <w:r>
        <w:rPr>
          <w:rFonts w:eastAsia="黑体"/>
          <w:bCs/>
          <w:color w:val="FF0000"/>
          <w:szCs w:val="24"/>
        </w:rPr>
        <w:fldChar w:fldCharType="end"/>
      </w:r>
    </w:p>
    <w:p>
      <w:pPr>
        <w:pStyle w:val="15"/>
        <w:tabs>
          <w:tab w:val="right" w:leader="dot" w:pos="8306"/>
        </w:tabs>
      </w:pPr>
      <w:r>
        <w:rPr>
          <w:rFonts w:eastAsia="黑体"/>
          <w:bCs/>
          <w:color w:val="FF0000"/>
          <w:szCs w:val="24"/>
        </w:rPr>
        <w:fldChar w:fldCharType="begin"/>
      </w:r>
      <w:r>
        <w:rPr>
          <w:rFonts w:eastAsia="黑体"/>
          <w:bCs/>
          <w:szCs w:val="24"/>
        </w:rPr>
        <w:instrText xml:space="preserve"> HYPERLINK \l _Toc29863 </w:instrText>
      </w:r>
      <w:r>
        <w:rPr>
          <w:rFonts w:eastAsia="黑体"/>
          <w:bCs/>
          <w:szCs w:val="24"/>
        </w:rPr>
        <w:fldChar w:fldCharType="separate"/>
      </w:r>
      <w:r>
        <w:rPr>
          <w:rFonts w:hint="eastAsia" w:ascii="微软雅黑" w:hAnsi="微软雅黑" w:eastAsia="微软雅黑"/>
          <w:lang w:val="en-US"/>
        </w:rPr>
        <w:t>2.6. 数据统计</w:t>
      </w:r>
      <w:r>
        <w:tab/>
      </w:r>
      <w:r>
        <w:fldChar w:fldCharType="begin"/>
      </w:r>
      <w:r>
        <w:instrText xml:space="preserve"> PAGEREF _Toc29863 </w:instrText>
      </w:r>
      <w:r>
        <w:fldChar w:fldCharType="separate"/>
      </w:r>
      <w:r>
        <w:t>81</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_Toc2010 </w:instrText>
      </w:r>
      <w:r>
        <w:rPr>
          <w:rFonts w:eastAsia="黑体"/>
          <w:bCs/>
          <w:szCs w:val="24"/>
        </w:rPr>
        <w:fldChar w:fldCharType="separate"/>
      </w:r>
      <w:r>
        <w:rPr>
          <w:rFonts w:ascii="微软雅黑" w:hAnsi="微软雅黑"/>
        </w:rPr>
        <w:t>2.6.1</w:t>
      </w:r>
      <w:r>
        <w:rPr>
          <w:rFonts w:hint="eastAsia" w:ascii="微软雅黑" w:hAnsi="微软雅黑"/>
        </w:rPr>
        <w:t>场景说明</w:t>
      </w:r>
      <w:r>
        <w:tab/>
      </w:r>
      <w:r>
        <w:fldChar w:fldCharType="begin"/>
      </w:r>
      <w:r>
        <w:instrText xml:space="preserve"> PAGEREF _Toc2010 </w:instrText>
      </w:r>
      <w:r>
        <w:fldChar w:fldCharType="separate"/>
      </w:r>
      <w:r>
        <w:t>81</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_Toc20251 </w:instrText>
      </w:r>
      <w:r>
        <w:rPr>
          <w:rFonts w:eastAsia="黑体"/>
          <w:bCs/>
          <w:szCs w:val="24"/>
        </w:rPr>
        <w:fldChar w:fldCharType="separate"/>
      </w:r>
      <w:r>
        <w:rPr>
          <w:rFonts w:ascii="微软雅黑" w:hAnsi="微软雅黑"/>
        </w:rPr>
        <w:t>2.6.2</w:t>
      </w:r>
      <w:r>
        <w:rPr>
          <w:rFonts w:hint="eastAsia" w:ascii="微软雅黑" w:hAnsi="微软雅黑"/>
        </w:rPr>
        <w:t>业务描述</w:t>
      </w:r>
      <w:r>
        <w:tab/>
      </w:r>
      <w:r>
        <w:fldChar w:fldCharType="begin"/>
      </w:r>
      <w:r>
        <w:instrText xml:space="preserve"> PAGEREF _Toc20251 </w:instrText>
      </w:r>
      <w:r>
        <w:fldChar w:fldCharType="separate"/>
      </w:r>
      <w:r>
        <w:t>81</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_Toc15549 </w:instrText>
      </w:r>
      <w:r>
        <w:rPr>
          <w:rFonts w:eastAsia="黑体"/>
          <w:bCs/>
          <w:szCs w:val="24"/>
        </w:rPr>
        <w:fldChar w:fldCharType="separate"/>
      </w:r>
      <w:r>
        <w:rPr>
          <w:rFonts w:ascii="微软雅黑" w:hAnsi="微软雅黑"/>
        </w:rPr>
        <w:t>2.6.3</w:t>
      </w:r>
      <w:r>
        <w:rPr>
          <w:rFonts w:hint="eastAsia" w:ascii="微软雅黑" w:hAnsi="微软雅黑"/>
        </w:rPr>
        <w:t>上报机构数统计</w:t>
      </w:r>
      <w:r>
        <w:tab/>
      </w:r>
      <w:r>
        <w:fldChar w:fldCharType="begin"/>
      </w:r>
      <w:r>
        <w:instrText xml:space="preserve"> PAGEREF _Toc15549 </w:instrText>
      </w:r>
      <w:r>
        <w:fldChar w:fldCharType="separate"/>
      </w:r>
      <w:r>
        <w:t>84</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_Toc6101 </w:instrText>
      </w:r>
      <w:r>
        <w:rPr>
          <w:rFonts w:eastAsia="黑体"/>
          <w:bCs/>
          <w:szCs w:val="24"/>
        </w:rPr>
        <w:fldChar w:fldCharType="separate"/>
      </w:r>
      <w:r>
        <w:rPr>
          <w:rFonts w:ascii="微软雅黑" w:hAnsi="微软雅黑"/>
        </w:rPr>
        <w:t xml:space="preserve">2.6.4 </w:t>
      </w:r>
      <w:r>
        <w:rPr>
          <w:rFonts w:hint="eastAsia" w:ascii="微软雅黑" w:hAnsi="微软雅黑"/>
        </w:rPr>
        <w:t>阳性案例数统计</w:t>
      </w:r>
      <w:r>
        <w:tab/>
      </w:r>
      <w:r>
        <w:fldChar w:fldCharType="begin"/>
      </w:r>
      <w:r>
        <w:instrText xml:space="preserve"> PAGEREF _Toc6101 </w:instrText>
      </w:r>
      <w:r>
        <w:fldChar w:fldCharType="separate"/>
      </w:r>
      <w:r>
        <w:t>87</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_Toc4098 </w:instrText>
      </w:r>
      <w:r>
        <w:rPr>
          <w:rFonts w:eastAsia="黑体"/>
          <w:bCs/>
          <w:szCs w:val="24"/>
        </w:rPr>
        <w:fldChar w:fldCharType="separate"/>
      </w:r>
      <w:r>
        <w:rPr>
          <w:rFonts w:ascii="微软雅黑" w:hAnsi="微软雅黑"/>
        </w:rPr>
        <w:t>2.6.5</w:t>
      </w:r>
      <w:r>
        <w:rPr>
          <w:rFonts w:hint="eastAsia" w:ascii="微软雅黑" w:hAnsi="微软雅黑"/>
        </w:rPr>
        <w:t>上报工作量统计</w:t>
      </w:r>
      <w:r>
        <w:tab/>
      </w:r>
      <w:r>
        <w:fldChar w:fldCharType="begin"/>
      </w:r>
      <w:r>
        <w:instrText xml:space="preserve"> PAGEREF _Toc4098 </w:instrText>
      </w:r>
      <w:r>
        <w:fldChar w:fldCharType="separate"/>
      </w:r>
      <w:r>
        <w:t>89</w:t>
      </w:r>
      <w:r>
        <w:fldChar w:fldCharType="end"/>
      </w:r>
      <w:r>
        <w:rPr>
          <w:rFonts w:eastAsia="黑体"/>
          <w:bCs/>
          <w:color w:val="FF0000"/>
          <w:szCs w:val="24"/>
        </w:rPr>
        <w:fldChar w:fldCharType="end"/>
      </w:r>
    </w:p>
    <w:p>
      <w:pPr>
        <w:pStyle w:val="15"/>
        <w:tabs>
          <w:tab w:val="right" w:leader="dot" w:pos="8306"/>
        </w:tabs>
      </w:pPr>
      <w:r>
        <w:rPr>
          <w:rFonts w:eastAsia="黑体"/>
          <w:bCs/>
          <w:color w:val="FF0000"/>
          <w:szCs w:val="24"/>
        </w:rPr>
        <w:fldChar w:fldCharType="begin"/>
      </w:r>
      <w:r>
        <w:rPr>
          <w:rFonts w:eastAsia="黑体"/>
          <w:bCs/>
          <w:szCs w:val="24"/>
        </w:rPr>
        <w:instrText xml:space="preserve"> HYPERLINK \l _Toc27342 </w:instrText>
      </w:r>
      <w:r>
        <w:rPr>
          <w:rFonts w:eastAsia="黑体"/>
          <w:bCs/>
          <w:szCs w:val="24"/>
        </w:rPr>
        <w:fldChar w:fldCharType="separate"/>
      </w:r>
      <w:r>
        <w:rPr>
          <w:rFonts w:hint="eastAsia" w:ascii="微软雅黑" w:hAnsi="微软雅黑" w:eastAsia="微软雅黑"/>
          <w:lang w:val="en-US"/>
        </w:rPr>
        <w:t>2.7. 消息互通</w:t>
      </w:r>
      <w:r>
        <w:tab/>
      </w:r>
      <w:r>
        <w:fldChar w:fldCharType="begin"/>
      </w:r>
      <w:r>
        <w:instrText xml:space="preserve"> PAGEREF _Toc27342 </w:instrText>
      </w:r>
      <w:r>
        <w:fldChar w:fldCharType="separate"/>
      </w:r>
      <w:r>
        <w:t>92</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_Toc12641 </w:instrText>
      </w:r>
      <w:r>
        <w:rPr>
          <w:rFonts w:eastAsia="黑体"/>
          <w:bCs/>
          <w:szCs w:val="24"/>
        </w:rPr>
        <w:fldChar w:fldCharType="separate"/>
      </w:r>
      <w:r>
        <w:rPr>
          <w:rFonts w:ascii="微软雅黑" w:hAnsi="微软雅黑"/>
        </w:rPr>
        <w:t>2.7.1</w:t>
      </w:r>
      <w:r>
        <w:rPr>
          <w:rFonts w:hint="eastAsia" w:ascii="微软雅黑" w:hAnsi="微软雅黑"/>
        </w:rPr>
        <w:t>场景说明</w:t>
      </w:r>
      <w:r>
        <w:tab/>
      </w:r>
      <w:r>
        <w:fldChar w:fldCharType="begin"/>
      </w:r>
      <w:r>
        <w:instrText xml:space="preserve"> PAGEREF _Toc12641 </w:instrText>
      </w:r>
      <w:r>
        <w:fldChar w:fldCharType="separate"/>
      </w:r>
      <w:r>
        <w:t>92</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_Toc13814 </w:instrText>
      </w:r>
      <w:r>
        <w:rPr>
          <w:rFonts w:eastAsia="黑体"/>
          <w:bCs/>
          <w:szCs w:val="24"/>
        </w:rPr>
        <w:fldChar w:fldCharType="separate"/>
      </w:r>
      <w:r>
        <w:rPr>
          <w:rFonts w:ascii="微软雅黑" w:hAnsi="微软雅黑"/>
        </w:rPr>
        <w:t>2.7.2</w:t>
      </w:r>
      <w:r>
        <w:rPr>
          <w:rFonts w:hint="eastAsia" w:ascii="微软雅黑" w:hAnsi="微软雅黑"/>
        </w:rPr>
        <w:t>业务描述</w:t>
      </w:r>
      <w:r>
        <w:tab/>
      </w:r>
      <w:r>
        <w:fldChar w:fldCharType="begin"/>
      </w:r>
      <w:r>
        <w:instrText xml:space="preserve"> PAGEREF _Toc13814 </w:instrText>
      </w:r>
      <w:r>
        <w:fldChar w:fldCharType="separate"/>
      </w:r>
      <w:r>
        <w:t>92</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_Toc18363 </w:instrText>
      </w:r>
      <w:r>
        <w:rPr>
          <w:rFonts w:eastAsia="黑体"/>
          <w:bCs/>
          <w:szCs w:val="24"/>
        </w:rPr>
        <w:fldChar w:fldCharType="separate"/>
      </w:r>
      <w:r>
        <w:rPr>
          <w:rFonts w:ascii="微软雅黑" w:hAnsi="微软雅黑"/>
        </w:rPr>
        <w:t>2.7.3</w:t>
      </w:r>
      <w:r>
        <w:rPr>
          <w:rFonts w:hint="eastAsia" w:ascii="微软雅黑" w:hAnsi="微软雅黑"/>
        </w:rPr>
        <w:t>消息提醒</w:t>
      </w:r>
      <w:r>
        <w:tab/>
      </w:r>
      <w:r>
        <w:fldChar w:fldCharType="begin"/>
      </w:r>
      <w:r>
        <w:instrText xml:space="preserve"> PAGEREF _Toc18363 </w:instrText>
      </w:r>
      <w:r>
        <w:fldChar w:fldCharType="separate"/>
      </w:r>
      <w:r>
        <w:t>94</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_Toc31381 </w:instrText>
      </w:r>
      <w:r>
        <w:rPr>
          <w:rFonts w:eastAsia="黑体"/>
          <w:bCs/>
          <w:szCs w:val="24"/>
        </w:rPr>
        <w:fldChar w:fldCharType="separate"/>
      </w:r>
      <w:r>
        <w:rPr>
          <w:rFonts w:ascii="微软雅黑" w:hAnsi="微软雅黑"/>
        </w:rPr>
        <w:t>2.7.4</w:t>
      </w:r>
      <w:r>
        <w:rPr>
          <w:rFonts w:hint="eastAsia" w:ascii="微软雅黑" w:hAnsi="微软雅黑"/>
        </w:rPr>
        <w:t>消息提醒设置</w:t>
      </w:r>
      <w:r>
        <w:tab/>
      </w:r>
      <w:r>
        <w:fldChar w:fldCharType="begin"/>
      </w:r>
      <w:r>
        <w:instrText xml:space="preserve"> PAGEREF _Toc31381 </w:instrText>
      </w:r>
      <w:r>
        <w:fldChar w:fldCharType="separate"/>
      </w:r>
      <w:r>
        <w:t>98</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_Toc5495 </w:instrText>
      </w:r>
      <w:r>
        <w:rPr>
          <w:rFonts w:eastAsia="黑体"/>
          <w:bCs/>
          <w:szCs w:val="24"/>
        </w:rPr>
        <w:fldChar w:fldCharType="separate"/>
      </w:r>
      <w:r>
        <w:t>2.7.4</w:t>
      </w:r>
      <w:r>
        <w:rPr>
          <w:rFonts w:hint="eastAsia"/>
        </w:rPr>
        <w:t>.</w:t>
      </w:r>
      <w:r>
        <w:t>1</w:t>
      </w:r>
      <w:r>
        <w:rPr>
          <w:rFonts w:hint="eastAsia"/>
        </w:rPr>
        <w:t>消息提醒设置列表</w:t>
      </w:r>
      <w:r>
        <w:tab/>
      </w:r>
      <w:r>
        <w:fldChar w:fldCharType="begin"/>
      </w:r>
      <w:r>
        <w:instrText xml:space="preserve"> PAGEREF _Toc5495 </w:instrText>
      </w:r>
      <w:r>
        <w:fldChar w:fldCharType="separate"/>
      </w:r>
      <w:r>
        <w:t>99</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_Toc9903 </w:instrText>
      </w:r>
      <w:r>
        <w:rPr>
          <w:rFonts w:eastAsia="黑体"/>
          <w:bCs/>
          <w:szCs w:val="24"/>
        </w:rPr>
        <w:fldChar w:fldCharType="separate"/>
      </w:r>
      <w:r>
        <w:t>2.7.4</w:t>
      </w:r>
      <w:r>
        <w:rPr>
          <w:rFonts w:hint="eastAsia"/>
        </w:rPr>
        <w:t>.</w:t>
      </w:r>
      <w:r>
        <w:t>2</w:t>
      </w:r>
      <w:r>
        <w:rPr>
          <w:rFonts w:hint="eastAsia"/>
        </w:rPr>
        <w:t>添加/编辑自动推送规则</w:t>
      </w:r>
      <w:r>
        <w:tab/>
      </w:r>
      <w:r>
        <w:fldChar w:fldCharType="begin"/>
      </w:r>
      <w:r>
        <w:instrText xml:space="preserve"> PAGEREF _Toc9903 </w:instrText>
      </w:r>
      <w:r>
        <w:fldChar w:fldCharType="separate"/>
      </w:r>
      <w:r>
        <w:t>101</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_Toc6369 </w:instrText>
      </w:r>
      <w:r>
        <w:rPr>
          <w:rFonts w:eastAsia="黑体"/>
          <w:bCs/>
          <w:szCs w:val="24"/>
        </w:rPr>
        <w:fldChar w:fldCharType="separate"/>
      </w:r>
      <w:r>
        <w:rPr>
          <w:rFonts w:ascii="微软雅黑" w:hAnsi="微软雅黑"/>
        </w:rPr>
        <w:t>2.7.5</w:t>
      </w:r>
      <w:r>
        <w:rPr>
          <w:rFonts w:hint="eastAsia" w:ascii="微软雅黑" w:hAnsi="微软雅黑"/>
        </w:rPr>
        <w:t>公告板</w:t>
      </w:r>
      <w:r>
        <w:tab/>
      </w:r>
      <w:r>
        <w:fldChar w:fldCharType="begin"/>
      </w:r>
      <w:r>
        <w:instrText xml:space="preserve"> PAGEREF _Toc6369 </w:instrText>
      </w:r>
      <w:r>
        <w:fldChar w:fldCharType="separate"/>
      </w:r>
      <w:r>
        <w:t>103</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_Toc11880 </w:instrText>
      </w:r>
      <w:r>
        <w:rPr>
          <w:rFonts w:eastAsia="黑体"/>
          <w:bCs/>
          <w:szCs w:val="24"/>
        </w:rPr>
        <w:fldChar w:fldCharType="separate"/>
      </w:r>
      <w:r>
        <w:t>2.7.5</w:t>
      </w:r>
      <w:r>
        <w:rPr>
          <w:rFonts w:hint="eastAsia"/>
        </w:rPr>
        <w:t>.1版本更新公告</w:t>
      </w:r>
      <w:r>
        <w:tab/>
      </w:r>
      <w:r>
        <w:fldChar w:fldCharType="begin"/>
      </w:r>
      <w:r>
        <w:instrText xml:space="preserve"> PAGEREF _Toc11880 </w:instrText>
      </w:r>
      <w:r>
        <w:fldChar w:fldCharType="separate"/>
      </w:r>
      <w:r>
        <w:t>104</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_Toc20589 </w:instrText>
      </w:r>
      <w:r>
        <w:rPr>
          <w:rFonts w:eastAsia="黑体"/>
          <w:bCs/>
          <w:szCs w:val="24"/>
        </w:rPr>
        <w:fldChar w:fldCharType="separate"/>
      </w:r>
      <w:r>
        <w:t>2.7.5</w:t>
      </w:r>
      <w:r>
        <w:rPr>
          <w:rFonts w:hint="eastAsia"/>
        </w:rPr>
        <w:t>.</w:t>
      </w:r>
      <w:r>
        <w:t>2</w:t>
      </w:r>
      <w:r>
        <w:rPr>
          <w:rFonts w:hint="eastAsia"/>
        </w:rPr>
        <w:t>添加/编辑版本更新公告</w:t>
      </w:r>
      <w:r>
        <w:tab/>
      </w:r>
      <w:r>
        <w:fldChar w:fldCharType="begin"/>
      </w:r>
      <w:r>
        <w:instrText xml:space="preserve"> PAGEREF _Toc20589 </w:instrText>
      </w:r>
      <w:r>
        <w:fldChar w:fldCharType="separate"/>
      </w:r>
      <w:r>
        <w:t>105</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_Toc3524 </w:instrText>
      </w:r>
      <w:r>
        <w:rPr>
          <w:rFonts w:eastAsia="黑体"/>
          <w:bCs/>
          <w:szCs w:val="24"/>
        </w:rPr>
        <w:fldChar w:fldCharType="separate"/>
      </w:r>
      <w:r>
        <w:t>2.7.5</w:t>
      </w:r>
      <w:r>
        <w:rPr>
          <w:rFonts w:hint="eastAsia"/>
        </w:rPr>
        <w:t>.</w:t>
      </w:r>
      <w:r>
        <w:t>3</w:t>
      </w:r>
      <w:r>
        <w:rPr>
          <w:rFonts w:hint="eastAsia"/>
        </w:rPr>
        <w:t>操作手册更新公告</w:t>
      </w:r>
      <w:r>
        <w:tab/>
      </w:r>
      <w:r>
        <w:fldChar w:fldCharType="begin"/>
      </w:r>
      <w:r>
        <w:instrText xml:space="preserve"> PAGEREF _Toc3524 </w:instrText>
      </w:r>
      <w:r>
        <w:fldChar w:fldCharType="separate"/>
      </w:r>
      <w:r>
        <w:t>106</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_Toc18943 </w:instrText>
      </w:r>
      <w:r>
        <w:rPr>
          <w:rFonts w:eastAsia="黑体"/>
          <w:bCs/>
          <w:szCs w:val="24"/>
        </w:rPr>
        <w:fldChar w:fldCharType="separate"/>
      </w:r>
      <w:r>
        <w:t>2.7.5</w:t>
      </w:r>
      <w:r>
        <w:rPr>
          <w:rFonts w:hint="eastAsia"/>
        </w:rPr>
        <w:t>.</w:t>
      </w:r>
      <w:r>
        <w:t>4</w:t>
      </w:r>
      <w:r>
        <w:rPr>
          <w:rFonts w:hint="eastAsia"/>
        </w:rPr>
        <w:t>添加/编辑操作手册更新公告</w:t>
      </w:r>
      <w:r>
        <w:tab/>
      </w:r>
      <w:r>
        <w:fldChar w:fldCharType="begin"/>
      </w:r>
      <w:r>
        <w:instrText xml:space="preserve"> PAGEREF _Toc18943 </w:instrText>
      </w:r>
      <w:r>
        <w:fldChar w:fldCharType="separate"/>
      </w:r>
      <w:r>
        <w:t>108</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_Toc23865 </w:instrText>
      </w:r>
      <w:r>
        <w:rPr>
          <w:rFonts w:eastAsia="黑体"/>
          <w:bCs/>
          <w:szCs w:val="24"/>
        </w:rPr>
        <w:fldChar w:fldCharType="separate"/>
      </w:r>
      <w:r>
        <w:t>2.7.5</w:t>
      </w:r>
      <w:r>
        <w:rPr>
          <w:rFonts w:hint="eastAsia"/>
        </w:rPr>
        <w:t>.</w:t>
      </w:r>
      <w:r>
        <w:t>5</w:t>
      </w:r>
      <w:r>
        <w:rPr>
          <w:rFonts w:hint="eastAsia"/>
        </w:rPr>
        <w:t>消息通知公告</w:t>
      </w:r>
      <w:r>
        <w:tab/>
      </w:r>
      <w:r>
        <w:fldChar w:fldCharType="begin"/>
      </w:r>
      <w:r>
        <w:instrText xml:space="preserve"> PAGEREF _Toc23865 </w:instrText>
      </w:r>
      <w:r>
        <w:fldChar w:fldCharType="separate"/>
      </w:r>
      <w:r>
        <w:t>110</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_Toc7608 </w:instrText>
      </w:r>
      <w:r>
        <w:rPr>
          <w:rFonts w:eastAsia="黑体"/>
          <w:bCs/>
          <w:szCs w:val="24"/>
        </w:rPr>
        <w:fldChar w:fldCharType="separate"/>
      </w:r>
      <w:r>
        <w:t>2.7.5</w:t>
      </w:r>
      <w:r>
        <w:rPr>
          <w:rFonts w:hint="eastAsia"/>
        </w:rPr>
        <w:t>.</w:t>
      </w:r>
      <w:r>
        <w:t>6</w:t>
      </w:r>
      <w:r>
        <w:rPr>
          <w:rFonts w:hint="eastAsia"/>
        </w:rPr>
        <w:t>添加/编辑消息通知公告</w:t>
      </w:r>
      <w:r>
        <w:tab/>
      </w:r>
      <w:r>
        <w:fldChar w:fldCharType="begin"/>
      </w:r>
      <w:r>
        <w:instrText xml:space="preserve"> PAGEREF _Toc7608 </w:instrText>
      </w:r>
      <w:r>
        <w:fldChar w:fldCharType="separate"/>
      </w:r>
      <w:r>
        <w:t>111</w:t>
      </w:r>
      <w:r>
        <w:fldChar w:fldCharType="end"/>
      </w:r>
      <w:r>
        <w:rPr>
          <w:rFonts w:eastAsia="黑体"/>
          <w:bCs/>
          <w:color w:val="FF0000"/>
          <w:szCs w:val="24"/>
        </w:rPr>
        <w:fldChar w:fldCharType="end"/>
      </w:r>
    </w:p>
    <w:p>
      <w:pPr>
        <w:pStyle w:val="8"/>
        <w:tabs>
          <w:tab w:val="right" w:leader="dot" w:pos="8306"/>
        </w:tabs>
      </w:pPr>
      <w:r>
        <w:rPr>
          <w:rFonts w:eastAsia="黑体"/>
          <w:bCs/>
          <w:color w:val="FF0000"/>
          <w:szCs w:val="24"/>
        </w:rPr>
        <w:fldChar w:fldCharType="begin"/>
      </w:r>
      <w:r>
        <w:rPr>
          <w:rFonts w:eastAsia="黑体"/>
          <w:bCs/>
          <w:szCs w:val="24"/>
        </w:rPr>
        <w:instrText xml:space="preserve"> HYPERLINK \l _Toc14310 </w:instrText>
      </w:r>
      <w:r>
        <w:rPr>
          <w:rFonts w:eastAsia="黑体"/>
          <w:bCs/>
          <w:szCs w:val="24"/>
        </w:rPr>
        <w:fldChar w:fldCharType="separate"/>
      </w:r>
      <w:r>
        <w:rPr>
          <w:rFonts w:ascii="微软雅黑" w:hAnsi="微软雅黑"/>
        </w:rPr>
        <w:t>2.7.6</w:t>
      </w:r>
      <w:r>
        <w:rPr>
          <w:rFonts w:hint="eastAsia" w:ascii="微软雅黑" w:hAnsi="微软雅黑"/>
        </w:rPr>
        <w:t>公告板通知</w:t>
      </w:r>
      <w:r>
        <w:tab/>
      </w:r>
      <w:r>
        <w:fldChar w:fldCharType="begin"/>
      </w:r>
      <w:r>
        <w:instrText xml:space="preserve"> PAGEREF _Toc14310 </w:instrText>
      </w:r>
      <w:r>
        <w:fldChar w:fldCharType="separate"/>
      </w:r>
      <w:r>
        <w:t>113</w:t>
      </w:r>
      <w:r>
        <w:fldChar w:fldCharType="end"/>
      </w:r>
      <w:r>
        <w:rPr>
          <w:rFonts w:eastAsia="黑体"/>
          <w:bCs/>
          <w:color w:val="FF0000"/>
          <w:szCs w:val="24"/>
        </w:rPr>
        <w:fldChar w:fldCharType="end"/>
      </w:r>
    </w:p>
    <w:p>
      <w:pPr>
        <w:pStyle w:val="13"/>
        <w:tabs>
          <w:tab w:val="right" w:leader="dot" w:pos="8306"/>
        </w:tabs>
      </w:pPr>
      <w:r>
        <w:rPr>
          <w:rFonts w:eastAsia="黑体"/>
          <w:bCs/>
          <w:color w:val="FF0000"/>
          <w:szCs w:val="24"/>
        </w:rPr>
        <w:fldChar w:fldCharType="begin"/>
      </w:r>
      <w:r>
        <w:rPr>
          <w:rFonts w:eastAsia="黑体"/>
          <w:bCs/>
          <w:szCs w:val="24"/>
        </w:rPr>
        <w:instrText xml:space="preserve"> HYPERLINK \l _Toc14285 </w:instrText>
      </w:r>
      <w:r>
        <w:rPr>
          <w:rFonts w:eastAsia="黑体"/>
          <w:bCs/>
          <w:szCs w:val="24"/>
        </w:rPr>
        <w:fldChar w:fldCharType="separate"/>
      </w:r>
      <w:r>
        <w:t>2.7.6</w:t>
      </w:r>
      <w:r>
        <w:rPr>
          <w:rFonts w:hint="eastAsia"/>
        </w:rPr>
        <w:t>.1公告板弹窗</w:t>
      </w:r>
      <w:r>
        <w:tab/>
      </w:r>
      <w:r>
        <w:fldChar w:fldCharType="begin"/>
      </w:r>
      <w:r>
        <w:instrText xml:space="preserve"> PAGEREF _Toc14285 </w:instrText>
      </w:r>
      <w:r>
        <w:fldChar w:fldCharType="separate"/>
      </w:r>
      <w:r>
        <w:t>114</w:t>
      </w:r>
      <w:r>
        <w:fldChar w:fldCharType="end"/>
      </w:r>
      <w:r>
        <w:rPr>
          <w:rFonts w:eastAsia="黑体"/>
          <w:bCs/>
          <w:color w:val="FF0000"/>
          <w:szCs w:val="24"/>
        </w:rPr>
        <w:fldChar w:fldCharType="end"/>
      </w:r>
    </w:p>
    <w:p>
      <w:pPr>
        <w:pStyle w:val="12"/>
        <w:tabs>
          <w:tab w:val="right" w:leader="dot" w:pos="8306"/>
        </w:tabs>
      </w:pPr>
      <w:r>
        <w:rPr>
          <w:rFonts w:eastAsia="黑体"/>
          <w:bCs/>
          <w:color w:val="FF0000"/>
          <w:szCs w:val="24"/>
        </w:rPr>
        <w:fldChar w:fldCharType="begin"/>
      </w:r>
      <w:r>
        <w:rPr>
          <w:rFonts w:eastAsia="黑体"/>
          <w:bCs/>
          <w:szCs w:val="24"/>
        </w:rPr>
        <w:instrText xml:space="preserve"> HYPERLINK \l _Toc26735 </w:instrText>
      </w:r>
      <w:r>
        <w:rPr>
          <w:rFonts w:eastAsia="黑体"/>
          <w:bCs/>
          <w:szCs w:val="24"/>
        </w:rPr>
        <w:fldChar w:fldCharType="separate"/>
      </w:r>
      <w:r>
        <w:rPr>
          <w:rFonts w:hint="eastAsia" w:ascii="微软雅黑" w:hAnsi="微软雅黑" w:eastAsia="微软雅黑"/>
          <w:i w:val="0"/>
          <w:iCs w:val="0"/>
        </w:rPr>
        <w:t xml:space="preserve">3. </w:t>
      </w:r>
      <w:r>
        <w:rPr>
          <w:rFonts w:hint="eastAsia" w:ascii="微软雅黑" w:hAnsi="微软雅黑"/>
        </w:rPr>
        <w:t>性能指标</w:t>
      </w:r>
      <w:r>
        <w:tab/>
      </w:r>
      <w:r>
        <w:fldChar w:fldCharType="begin"/>
      </w:r>
      <w:r>
        <w:instrText xml:space="preserve"> PAGEREF _Toc26735 </w:instrText>
      </w:r>
      <w:r>
        <w:fldChar w:fldCharType="separate"/>
      </w:r>
      <w:r>
        <w:t>117</w:t>
      </w:r>
      <w:r>
        <w:fldChar w:fldCharType="end"/>
      </w:r>
      <w:r>
        <w:rPr>
          <w:rFonts w:eastAsia="黑体"/>
          <w:bCs/>
          <w:color w:val="FF0000"/>
          <w:szCs w:val="24"/>
        </w:rPr>
        <w:fldChar w:fldCharType="end"/>
      </w:r>
    </w:p>
    <w:p>
      <w:pPr>
        <w:spacing w:after="312" w:afterLines="100"/>
        <w:rPr>
          <w:rFonts w:eastAsia="黑体"/>
          <w:bCs/>
          <w:color w:val="FF0000"/>
          <w:sz w:val="21"/>
          <w:szCs w:val="24"/>
        </w:rPr>
      </w:pPr>
      <w:r>
        <w:rPr>
          <w:rFonts w:eastAsia="黑体"/>
          <w:bCs/>
          <w:color w:val="FF0000"/>
          <w:szCs w:val="24"/>
        </w:rPr>
        <w:fldChar w:fldCharType="end"/>
      </w:r>
    </w:p>
    <w:p>
      <w:pPr>
        <w:pStyle w:val="2"/>
        <w:numPr>
          <w:ilvl w:val="0"/>
          <w:numId w:val="3"/>
        </w:numPr>
        <w:tabs>
          <w:tab w:val="left" w:pos="-720"/>
        </w:tabs>
        <w:suppressAutoHyphens/>
        <w:overflowPunct w:val="0"/>
        <w:autoSpaceDE w:val="0"/>
        <w:autoSpaceDN w:val="0"/>
        <w:adjustRightInd w:val="0"/>
        <w:spacing w:before="120" w:after="120" w:line="300" w:lineRule="auto"/>
        <w:textAlignment w:val="baseline"/>
        <w:rPr>
          <w:rFonts w:ascii="微软雅黑" w:hAnsi="微软雅黑"/>
        </w:rPr>
      </w:pPr>
      <w:bookmarkStart w:id="0" w:name="_Toc187835175"/>
      <w:bookmarkStart w:id="1" w:name="_Toc204129405"/>
      <w:bookmarkStart w:id="2" w:name="_Toc187641948"/>
      <w:bookmarkStart w:id="3" w:name="_Toc41986755"/>
      <w:bookmarkStart w:id="4" w:name="_Toc28949"/>
      <w:r>
        <w:rPr>
          <w:rFonts w:hint="eastAsia" w:ascii="微软雅黑" w:hAnsi="微软雅黑"/>
        </w:rPr>
        <w:t>引言</w:t>
      </w:r>
      <w:bookmarkEnd w:id="0"/>
      <w:bookmarkEnd w:id="1"/>
      <w:bookmarkEnd w:id="2"/>
      <w:bookmarkEnd w:id="3"/>
      <w:bookmarkEnd w:id="4"/>
    </w:p>
    <w:p>
      <w:pPr>
        <w:pStyle w:val="3"/>
        <w:numPr>
          <w:ilvl w:val="1"/>
          <w:numId w:val="3"/>
        </w:numPr>
        <w:rPr>
          <w:rFonts w:ascii="微软雅黑" w:hAnsi="微软雅黑" w:eastAsia="微软雅黑"/>
        </w:rPr>
      </w:pPr>
      <w:bookmarkStart w:id="5" w:name="_Toc41986756"/>
      <w:bookmarkStart w:id="6" w:name="_Toc525525763"/>
      <w:bookmarkStart w:id="7" w:name="_Toc187641949"/>
      <w:bookmarkStart w:id="8" w:name="_Toc187835176"/>
      <w:bookmarkStart w:id="9" w:name="_Toc204129406"/>
      <w:bookmarkStart w:id="10" w:name="_Toc7162"/>
      <w:r>
        <w:rPr>
          <w:rFonts w:hint="eastAsia" w:ascii="微软雅黑" w:hAnsi="微软雅黑" w:eastAsia="微软雅黑"/>
        </w:rPr>
        <w:t>本文目的</w:t>
      </w:r>
      <w:bookmarkEnd w:id="5"/>
      <w:bookmarkEnd w:id="6"/>
      <w:bookmarkEnd w:id="7"/>
      <w:bookmarkEnd w:id="8"/>
      <w:bookmarkEnd w:id="9"/>
      <w:bookmarkEnd w:id="10"/>
    </w:p>
    <w:p>
      <w:pPr>
        <w:numPr>
          <w:ilvl w:val="0"/>
          <w:numId w:val="4"/>
        </w:numPr>
        <w:tabs>
          <w:tab w:val="left" w:pos="720"/>
          <w:tab w:val="clear" w:pos="1620"/>
        </w:tabs>
        <w:spacing w:line="360" w:lineRule="auto"/>
        <w:ind w:left="720" w:hanging="360"/>
        <w:rPr>
          <w:rFonts w:ascii="微软雅黑" w:hAnsi="微软雅黑"/>
        </w:rPr>
      </w:pPr>
      <w:bookmarkStart w:id="11" w:name="_Toc187835177"/>
      <w:bookmarkStart w:id="12" w:name="_Toc204129407"/>
      <w:bookmarkStart w:id="13" w:name="_Toc187641950"/>
      <w:bookmarkStart w:id="14" w:name="_Toc41986757"/>
      <w:r>
        <w:rPr>
          <w:rFonts w:hint="eastAsia" w:ascii="微软雅黑" w:hAnsi="微软雅黑"/>
        </w:rPr>
        <w:t>明确新冠2.0系统的整体需求和业务流程，为下一步原型制作做准备。</w:t>
      </w:r>
    </w:p>
    <w:p>
      <w:pPr>
        <w:numPr>
          <w:ilvl w:val="0"/>
          <w:numId w:val="4"/>
        </w:numPr>
        <w:tabs>
          <w:tab w:val="left" w:pos="720"/>
          <w:tab w:val="clear" w:pos="1620"/>
        </w:tabs>
        <w:spacing w:line="360" w:lineRule="auto"/>
        <w:ind w:left="720" w:hanging="360"/>
        <w:rPr>
          <w:rFonts w:ascii="微软雅黑" w:hAnsi="微软雅黑"/>
        </w:rPr>
      </w:pPr>
      <w:r>
        <w:rPr>
          <w:rFonts w:hint="eastAsia" w:ascii="微软雅黑" w:hAnsi="微软雅黑"/>
        </w:rPr>
        <w:t>方便技术了解新冠2.0系统的整体需求，为进一步的需求开发做准备。</w:t>
      </w:r>
    </w:p>
    <w:p>
      <w:pPr>
        <w:pStyle w:val="3"/>
        <w:numPr>
          <w:ilvl w:val="1"/>
          <w:numId w:val="3"/>
        </w:numPr>
        <w:rPr>
          <w:rFonts w:ascii="微软雅黑" w:hAnsi="微软雅黑" w:eastAsia="微软雅黑"/>
        </w:rPr>
      </w:pPr>
      <w:bookmarkStart w:id="15" w:name="_Toc19151"/>
      <w:r>
        <w:rPr>
          <w:rFonts w:hint="eastAsia" w:ascii="微软雅黑" w:hAnsi="微软雅黑" w:eastAsia="微软雅黑"/>
        </w:rPr>
        <w:t>术语</w:t>
      </w:r>
      <w:bookmarkEnd w:id="11"/>
      <w:bookmarkEnd w:id="12"/>
      <w:bookmarkEnd w:id="13"/>
      <w:bookmarkEnd w:id="14"/>
      <w:bookmarkEnd w:id="15"/>
    </w:p>
    <w:p>
      <w:pPr>
        <w:numPr>
          <w:ilvl w:val="0"/>
          <w:numId w:val="4"/>
        </w:numPr>
        <w:tabs>
          <w:tab w:val="left" w:pos="720"/>
          <w:tab w:val="clear" w:pos="1620"/>
        </w:tabs>
        <w:spacing w:line="360" w:lineRule="auto"/>
        <w:ind w:left="720" w:hanging="360"/>
        <w:rPr>
          <w:rFonts w:ascii="微软雅黑" w:hAnsi="微软雅黑"/>
        </w:rPr>
      </w:pPr>
      <w:r>
        <w:rPr>
          <w:rFonts w:hint="eastAsia" w:ascii="微软雅黑" w:hAnsi="微软雅黑"/>
        </w:rPr>
        <w:t>管理机构：一般对应某个区域的临床检验中心，是用于对下级管理机构、上报机构进行维护、对上报数据进行审核的机构称为管理机构，一个地区只有一个管理机构。</w:t>
      </w:r>
    </w:p>
    <w:p>
      <w:pPr>
        <w:numPr>
          <w:ilvl w:val="0"/>
          <w:numId w:val="4"/>
        </w:numPr>
        <w:tabs>
          <w:tab w:val="left" w:pos="720"/>
          <w:tab w:val="clear" w:pos="1620"/>
        </w:tabs>
        <w:spacing w:line="360" w:lineRule="auto"/>
        <w:ind w:left="720" w:hanging="360"/>
        <w:rPr>
          <w:rFonts w:ascii="微软雅黑" w:hAnsi="微软雅黑"/>
        </w:rPr>
      </w:pPr>
      <w:r>
        <w:rPr>
          <w:rFonts w:hint="eastAsia" w:ascii="微软雅黑" w:hAnsi="微软雅黑"/>
        </w:rPr>
        <w:t>管理机构账号：与管理机构关联的，能够用于登录的手机号即为管理机构账号，一个管理机构可以对应多个手机号；</w:t>
      </w:r>
    </w:p>
    <w:p>
      <w:pPr>
        <w:numPr>
          <w:ilvl w:val="0"/>
          <w:numId w:val="4"/>
        </w:numPr>
        <w:tabs>
          <w:tab w:val="left" w:pos="720"/>
          <w:tab w:val="clear" w:pos="1620"/>
        </w:tabs>
        <w:spacing w:line="360" w:lineRule="auto"/>
        <w:ind w:left="720" w:hanging="360"/>
        <w:rPr>
          <w:rFonts w:ascii="微软雅黑" w:hAnsi="微软雅黑"/>
        </w:rPr>
      </w:pPr>
      <w:r>
        <w:rPr>
          <w:rFonts w:hint="eastAsia" w:ascii="微软雅黑" w:hAnsi="微软雅黑"/>
        </w:rPr>
        <w:t>上报机构：用于上报阳性案例和工作量的机构称为上报机构，上报机构与管理机构关联，</w:t>
      </w:r>
      <w:r>
        <w:rPr>
          <w:rFonts w:hint="eastAsia" w:ascii="微软雅黑" w:hAnsi="微软雅黑"/>
          <w:color w:val="000000" w:themeColor="text1"/>
          <w14:textFill>
            <w14:solidFill>
              <w14:schemeClr w14:val="tx1"/>
            </w14:solidFill>
          </w14:textFill>
        </w:rPr>
        <w:t>上报机构上报数据后关联的管理机构以及管理机构的上级管理机构可以对上报机构进行管理操作，关联的管理机构可以还可以对本上报机构进行数据审核；</w:t>
      </w:r>
    </w:p>
    <w:p>
      <w:pPr>
        <w:numPr>
          <w:ilvl w:val="0"/>
          <w:numId w:val="4"/>
        </w:numPr>
        <w:tabs>
          <w:tab w:val="left" w:pos="720"/>
          <w:tab w:val="clear" w:pos="1620"/>
        </w:tabs>
        <w:spacing w:line="360" w:lineRule="auto"/>
        <w:ind w:left="720" w:hanging="360"/>
        <w:rPr>
          <w:rFonts w:ascii="微软雅黑" w:hAnsi="微软雅黑"/>
        </w:rPr>
      </w:pPr>
      <w:r>
        <w:rPr>
          <w:rFonts w:hint="eastAsia" w:ascii="微软雅黑" w:hAnsi="微软雅黑"/>
        </w:rPr>
        <w:t>上报账号：与上报机构关联的，能够用于登录的手机号即为上报账号，一个上报机构可以对应多个手机号；</w:t>
      </w:r>
    </w:p>
    <w:p>
      <w:pPr>
        <w:numPr>
          <w:ilvl w:val="0"/>
          <w:numId w:val="4"/>
        </w:numPr>
        <w:tabs>
          <w:tab w:val="left" w:pos="720"/>
          <w:tab w:val="clear" w:pos="1620"/>
        </w:tabs>
        <w:spacing w:line="360" w:lineRule="auto"/>
        <w:ind w:left="720" w:hanging="360"/>
        <w:rPr>
          <w:rFonts w:ascii="微软雅黑" w:hAnsi="微软雅黑"/>
        </w:rPr>
      </w:pPr>
      <w:r>
        <w:rPr>
          <w:rFonts w:hint="eastAsia" w:ascii="微软雅黑" w:hAnsi="微软雅黑"/>
        </w:rPr>
        <w:t>管理机构层级架构：管理机构分为系统管理员、国家级、省级、市级、县级这5个级别，每一个级别的默认功能权限都不一样，可由系统管理员进行配置。</w:t>
      </w:r>
    </w:p>
    <w:p>
      <w:pPr>
        <w:numPr>
          <w:ilvl w:val="0"/>
          <w:numId w:val="4"/>
        </w:numPr>
        <w:tabs>
          <w:tab w:val="left" w:pos="720"/>
          <w:tab w:val="clear" w:pos="1620"/>
        </w:tabs>
        <w:spacing w:line="360" w:lineRule="auto"/>
        <w:ind w:left="720" w:hanging="360"/>
        <w:rPr>
          <w:rFonts w:ascii="微软雅黑" w:hAnsi="微软雅黑"/>
        </w:rPr>
      </w:pPr>
      <w:r>
        <w:rPr>
          <w:rFonts w:hint="eastAsia" w:ascii="微软雅黑" w:hAnsi="微软雅黑"/>
        </w:rPr>
        <w:t>功能点：指每一个管理机构、管理机构账号所具有的页面权限，勾选则表示有这个页面的权限，取消勾选则表示没有这个页面的功能权限；</w:t>
      </w:r>
    </w:p>
    <w:p>
      <w:pPr>
        <w:numPr>
          <w:ilvl w:val="0"/>
          <w:numId w:val="4"/>
        </w:numPr>
        <w:tabs>
          <w:tab w:val="left" w:pos="720"/>
          <w:tab w:val="clear" w:pos="1620"/>
        </w:tabs>
        <w:spacing w:line="360" w:lineRule="auto"/>
        <w:ind w:left="720" w:hanging="360"/>
        <w:rPr>
          <w:rFonts w:ascii="微软雅黑" w:hAnsi="微软雅黑"/>
        </w:rPr>
      </w:pPr>
      <w:r>
        <w:rPr>
          <w:rFonts w:hint="eastAsia" w:ascii="微软雅黑" w:hAnsi="微软雅黑"/>
        </w:rPr>
        <w:t>审核时间区间：是用来约束管理机构账号审核数据时间范围的字段，设置了审核时间区间后，管理机构账号只能在这个区间范围内审核数据，其他时间不允许审核，退审后上报账号修改上报信息，是属于审核时间区间范围内才能修改，与上报时间区间无关；</w:t>
      </w:r>
    </w:p>
    <w:p>
      <w:pPr>
        <w:numPr>
          <w:ilvl w:val="0"/>
          <w:numId w:val="4"/>
        </w:numPr>
        <w:tabs>
          <w:tab w:val="left" w:pos="720"/>
          <w:tab w:val="clear" w:pos="1620"/>
        </w:tabs>
        <w:spacing w:line="360" w:lineRule="auto"/>
        <w:ind w:left="720" w:hanging="360"/>
        <w:rPr>
          <w:rFonts w:ascii="微软雅黑" w:hAnsi="微软雅黑"/>
        </w:rPr>
      </w:pPr>
      <w:r>
        <w:rPr>
          <w:rFonts w:hint="eastAsia" w:ascii="微软雅黑" w:hAnsi="微软雅黑"/>
        </w:rPr>
        <w:t>上报时间区间：是用来约束上报账号上报数据时间范围的字段，设置了上报时间区间后，上报账号只能在这个区间范围内上报数据，其他时间不允许上报；</w:t>
      </w:r>
    </w:p>
    <w:p>
      <w:pPr>
        <w:numPr>
          <w:ilvl w:val="0"/>
          <w:numId w:val="4"/>
        </w:numPr>
        <w:tabs>
          <w:tab w:val="left" w:pos="720"/>
          <w:tab w:val="clear" w:pos="1620"/>
        </w:tabs>
        <w:spacing w:line="360" w:lineRule="auto"/>
        <w:ind w:left="720" w:hanging="360"/>
        <w:rPr>
          <w:rFonts w:ascii="微软雅黑" w:hAnsi="微软雅黑"/>
        </w:rPr>
      </w:pPr>
      <w:r>
        <w:rPr>
          <w:rFonts w:hint="eastAsia" w:ascii="微软雅黑" w:hAnsi="微软雅黑"/>
        </w:rPr>
        <w:t>列表：为工作量上报信息中多个字段的集合，在工作量上报时，不同机构职能、不同机构类别需要填写不同的字典，而这些字段的集合就称为“列表”；</w:t>
      </w:r>
    </w:p>
    <w:p>
      <w:pPr>
        <w:pStyle w:val="3"/>
        <w:numPr>
          <w:ilvl w:val="1"/>
          <w:numId w:val="3"/>
        </w:numPr>
        <w:rPr>
          <w:rFonts w:ascii="微软雅黑" w:hAnsi="微软雅黑" w:eastAsia="微软雅黑"/>
        </w:rPr>
      </w:pPr>
      <w:bookmarkStart w:id="16" w:name="_Toc41986758"/>
      <w:bookmarkStart w:id="17" w:name="_Toc25712"/>
      <w:r>
        <w:rPr>
          <w:rFonts w:hint="eastAsia" w:ascii="微软雅黑" w:hAnsi="微软雅黑" w:eastAsia="微软雅黑"/>
        </w:rPr>
        <w:t>系统概述</w:t>
      </w:r>
      <w:bookmarkEnd w:id="16"/>
      <w:bookmarkEnd w:id="17"/>
    </w:p>
    <w:p>
      <w:pPr>
        <w:pStyle w:val="4"/>
        <w:rPr>
          <w:rFonts w:ascii="微软雅黑" w:hAnsi="微软雅黑"/>
        </w:rPr>
      </w:pPr>
      <w:bookmarkStart w:id="18" w:name="_Toc41986759"/>
      <w:bookmarkStart w:id="19" w:name="_Toc18208"/>
      <w:r>
        <w:rPr>
          <w:rFonts w:ascii="微软雅黑" w:hAnsi="微软雅黑"/>
        </w:rPr>
        <w:t>1.3.1</w:t>
      </w:r>
      <w:r>
        <w:rPr>
          <w:rFonts w:hint="eastAsia" w:ascii="微软雅黑" w:hAnsi="微软雅黑"/>
        </w:rPr>
        <w:t>业务背景</w:t>
      </w:r>
      <w:bookmarkEnd w:id="18"/>
      <w:bookmarkEnd w:id="19"/>
    </w:p>
    <w:p>
      <w:pPr>
        <w:tabs>
          <w:tab w:val="left" w:pos="720"/>
        </w:tabs>
        <w:spacing w:line="360" w:lineRule="auto"/>
        <w:ind w:firstLine="480" w:firstLineChars="200"/>
        <w:rPr>
          <w:rFonts w:ascii="微软雅黑" w:hAnsi="微软雅黑"/>
        </w:rPr>
      </w:pPr>
      <w:r>
        <w:rPr>
          <w:rFonts w:hint="eastAsia" w:ascii="微软雅黑" w:hAnsi="微软雅黑"/>
        </w:rPr>
        <w:t>新冠2.0系统是用于收集全国范围的新冠检测情况，以应对新冠病毒的侵袭，满足卫健委的新冠病毒实际需要，在新冠1.0版本的基础上开发的新冠2.0的系统；同时需要考虑当以后有类似的大规模传染病时，可以复用新冠2.0系统，用于其他传染病的上报与追踪。</w:t>
      </w:r>
    </w:p>
    <w:p>
      <w:pPr>
        <w:pStyle w:val="4"/>
        <w:rPr>
          <w:rFonts w:ascii="微软雅黑" w:hAnsi="微软雅黑"/>
        </w:rPr>
      </w:pPr>
      <w:bookmarkStart w:id="20" w:name="_Toc41986760"/>
      <w:bookmarkStart w:id="21" w:name="_Toc27277"/>
      <w:r>
        <w:rPr>
          <w:rFonts w:hint="eastAsia" w:ascii="微软雅黑" w:hAnsi="微软雅黑"/>
        </w:rPr>
        <w:t>1</w:t>
      </w:r>
      <w:r>
        <w:rPr>
          <w:rFonts w:ascii="微软雅黑" w:hAnsi="微软雅黑"/>
        </w:rPr>
        <w:t>.3.2</w:t>
      </w:r>
      <w:r>
        <w:rPr>
          <w:rFonts w:hint="eastAsia" w:ascii="微软雅黑" w:hAnsi="微软雅黑"/>
        </w:rPr>
        <w:t>功能概述</w:t>
      </w:r>
      <w:bookmarkEnd w:id="20"/>
      <w:bookmarkEnd w:id="21"/>
    </w:p>
    <w:p>
      <w:pPr>
        <w:ind w:firstLine="420"/>
        <w:rPr>
          <w:rFonts w:ascii="微软雅黑" w:hAnsi="微软雅黑"/>
        </w:rPr>
      </w:pPr>
      <w:r>
        <w:rPr>
          <w:rFonts w:hint="eastAsia" w:ascii="微软雅黑" w:hAnsi="微软雅黑"/>
        </w:rPr>
        <w:t>新冠2.0系统分为管理机构账号和上报账号两类账号，不同账号的功能模块是不一样的；上报账号有数据上报、历史数据查询、机构信息维护共三个功能模块；管理机构账号有账号管理、数据审核、消息互通、数据统计、系统设置等功能模块；这些功能模块是为了新冠2.0系统的账号管理流程、数据上报流程、数据审核流程、消息互通流程、数据统计流程、监控大屏流程、系统设置流程等服务的；</w:t>
      </w:r>
    </w:p>
    <w:p>
      <w:pPr>
        <w:pStyle w:val="3"/>
        <w:numPr>
          <w:ilvl w:val="1"/>
          <w:numId w:val="3"/>
        </w:numPr>
        <w:rPr>
          <w:rFonts w:ascii="微软雅黑" w:hAnsi="微软雅黑" w:eastAsia="微软雅黑"/>
        </w:rPr>
      </w:pPr>
      <w:bookmarkStart w:id="22" w:name="_Toc20285"/>
      <w:r>
        <w:rPr>
          <w:rFonts w:hint="eastAsia" w:ascii="微软雅黑" w:hAnsi="微软雅黑" w:eastAsia="微软雅黑"/>
        </w:rPr>
        <w:t>功能模块</w:t>
      </w:r>
      <w:bookmarkEnd w:id="22"/>
    </w:p>
    <w:p>
      <w:pPr>
        <w:pStyle w:val="4"/>
        <w:rPr>
          <w:rFonts w:ascii="微软雅黑" w:hAnsi="微软雅黑"/>
        </w:rPr>
      </w:pPr>
      <w:bookmarkStart w:id="23" w:name="_Toc24568"/>
      <w:r>
        <w:rPr>
          <w:rFonts w:ascii="微软雅黑" w:hAnsi="微软雅黑"/>
        </w:rPr>
        <w:t>1.4.1</w:t>
      </w:r>
      <w:r>
        <w:rPr>
          <w:rFonts w:hint="eastAsia" w:ascii="微软雅黑" w:hAnsi="微软雅黑"/>
        </w:rPr>
        <w:t>功能结构</w:t>
      </w:r>
      <w:bookmarkEnd w:id="23"/>
    </w:p>
    <w:p>
      <w:pPr>
        <w:rPr>
          <w:lang w:val="en-AU"/>
        </w:rPr>
      </w:pPr>
    </w:p>
    <w:p>
      <w:pPr>
        <w:ind w:firstLine="420"/>
        <w:rPr>
          <w:rFonts w:ascii="微软雅黑" w:hAnsi="微软雅黑"/>
        </w:rPr>
      </w:pPr>
      <w:r>
        <w:rPr>
          <w:rFonts w:ascii="微软雅黑" w:hAnsi="微软雅黑"/>
        </w:rPr>
        <w:drawing>
          <wp:inline distT="0" distB="0" distL="0" distR="0">
            <wp:extent cx="5274310" cy="70745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7074535"/>
                    </a:xfrm>
                    <a:prstGeom prst="rect">
                      <a:avLst/>
                    </a:prstGeom>
                    <a:noFill/>
                    <a:ln>
                      <a:noFill/>
                    </a:ln>
                  </pic:spPr>
                </pic:pic>
              </a:graphicData>
            </a:graphic>
          </wp:inline>
        </w:drawing>
      </w:r>
      <w:r>
        <w:rPr>
          <w:rFonts w:hint="eastAsia" w:ascii="微软雅黑" w:hAnsi="微软雅黑"/>
        </w:rPr>
        <w:t xml:space="preserve"> </w:t>
      </w:r>
    </w:p>
    <w:p>
      <w:pPr>
        <w:pStyle w:val="4"/>
        <w:rPr>
          <w:rFonts w:ascii="微软雅黑" w:hAnsi="微软雅黑"/>
        </w:rPr>
      </w:pPr>
      <w:bookmarkStart w:id="24" w:name="_Toc11863"/>
      <w:r>
        <w:rPr>
          <w:rFonts w:ascii="微软雅黑" w:hAnsi="微软雅黑"/>
        </w:rPr>
        <w:t>1.4.2</w:t>
      </w:r>
      <w:r>
        <w:rPr>
          <w:rFonts w:hint="eastAsia" w:ascii="微软雅黑" w:hAnsi="微软雅黑"/>
        </w:rPr>
        <w:t>功能列表</w:t>
      </w:r>
      <w:bookmarkEnd w:id="24"/>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2"/>
        <w:gridCol w:w="5002"/>
        <w:gridCol w:w="1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221" w:type="pct"/>
            <w:gridSpan w:val="2"/>
            <w:tcBorders>
              <w:bottom w:val="single" w:color="auto" w:sz="4" w:space="0"/>
            </w:tcBorders>
            <w:shd w:val="clear" w:color="auto" w:fill="595959"/>
            <w:vAlign w:val="center"/>
          </w:tcPr>
          <w:p>
            <w:pPr>
              <w:spacing w:line="360" w:lineRule="auto"/>
              <w:rPr>
                <w:rFonts w:ascii="微软雅黑" w:hAnsi="微软雅黑"/>
                <w:b/>
                <w:color w:val="FFFFFF"/>
                <w:szCs w:val="24"/>
              </w:rPr>
            </w:pPr>
            <w:r>
              <w:rPr>
                <w:rFonts w:hint="eastAsia" w:ascii="微软雅黑" w:hAnsi="微软雅黑"/>
                <w:b/>
                <w:color w:val="FFFFFF"/>
                <w:szCs w:val="24"/>
              </w:rPr>
              <w:t>模块</w:t>
            </w:r>
            <w:r>
              <w:rPr>
                <w:rFonts w:ascii="微软雅黑" w:hAnsi="微软雅黑"/>
                <w:b/>
                <w:color w:val="FFFFFF"/>
                <w:szCs w:val="24"/>
              </w:rPr>
              <w:t>列表</w:t>
            </w:r>
          </w:p>
        </w:tc>
        <w:tc>
          <w:tcPr>
            <w:tcW w:w="779" w:type="pct"/>
            <w:tcBorders>
              <w:bottom w:val="single" w:color="auto" w:sz="4" w:space="0"/>
            </w:tcBorders>
            <w:shd w:val="clear" w:color="auto" w:fill="595959"/>
          </w:tcPr>
          <w:p>
            <w:pPr>
              <w:spacing w:line="360" w:lineRule="auto"/>
              <w:rPr>
                <w:rFonts w:ascii="微软雅黑" w:hAnsi="微软雅黑"/>
                <w:b/>
                <w:color w:val="FFFFFF"/>
                <w:szCs w:val="24"/>
              </w:rPr>
            </w:pPr>
            <w:r>
              <w:rPr>
                <w:rFonts w:hint="eastAsia" w:ascii="微软雅黑" w:hAnsi="微软雅黑"/>
                <w:b/>
                <w:color w:val="FFFFFF"/>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jc w:val="center"/>
        </w:trPr>
        <w:tc>
          <w:tcPr>
            <w:tcW w:w="4221" w:type="pct"/>
            <w:gridSpan w:val="2"/>
            <w:tcBorders>
              <w:bottom w:val="single" w:color="auto" w:sz="4" w:space="0"/>
            </w:tcBorders>
            <w:shd w:val="clear" w:color="auto" w:fill="D9D9D9"/>
            <w:vAlign w:val="center"/>
          </w:tcPr>
          <w:p>
            <w:pPr>
              <w:spacing w:line="360" w:lineRule="auto"/>
              <w:rPr>
                <w:rFonts w:ascii="微软雅黑" w:hAnsi="微软雅黑"/>
                <w:b/>
                <w:szCs w:val="24"/>
              </w:rPr>
            </w:pPr>
            <w:r>
              <w:rPr>
                <w:rFonts w:hint="eastAsia" w:ascii="微软雅黑" w:hAnsi="微软雅黑"/>
                <w:b/>
                <w:szCs w:val="24"/>
              </w:rPr>
              <w:t>登录</w:t>
            </w:r>
          </w:p>
        </w:tc>
        <w:tc>
          <w:tcPr>
            <w:tcW w:w="779" w:type="pct"/>
            <w:tcBorders>
              <w:bottom w:val="single" w:color="auto" w:sz="4" w:space="0"/>
            </w:tcBorders>
            <w:shd w:val="clear" w:color="auto" w:fill="D9D9D9"/>
          </w:tcPr>
          <w:p>
            <w:pPr>
              <w:spacing w:line="360" w:lineRule="auto"/>
              <w:rPr>
                <w:rFonts w:ascii="微软雅黑" w:hAnsi="微软雅黑"/>
                <w:b/>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jc w:val="center"/>
        </w:trPr>
        <w:tc>
          <w:tcPr>
            <w:tcW w:w="1286" w:type="pct"/>
            <w:tcBorders>
              <w:bottom w:val="single" w:color="auto" w:sz="4" w:space="0"/>
            </w:tcBorders>
            <w:shd w:val="clear" w:color="auto" w:fill="FFFFFF" w:themeFill="background1"/>
            <w:vAlign w:val="center"/>
          </w:tcPr>
          <w:p>
            <w:pPr>
              <w:spacing w:line="360" w:lineRule="auto"/>
              <w:rPr>
                <w:rFonts w:ascii="微软雅黑" w:hAnsi="微软雅黑"/>
                <w:b/>
                <w:szCs w:val="24"/>
              </w:rPr>
            </w:pPr>
            <w:r>
              <w:rPr>
                <w:rFonts w:hint="eastAsia" w:ascii="微软雅黑" w:hAnsi="微软雅黑"/>
                <w:szCs w:val="24"/>
              </w:rPr>
              <w:t>登录账号</w:t>
            </w:r>
          </w:p>
        </w:tc>
        <w:tc>
          <w:tcPr>
            <w:tcW w:w="2935" w:type="pct"/>
            <w:tcBorders>
              <w:bottom w:val="single" w:color="auto" w:sz="4" w:space="0"/>
            </w:tcBorders>
            <w:shd w:val="clear" w:color="auto" w:fill="FFFFFF" w:themeFill="background1"/>
            <w:vAlign w:val="center"/>
          </w:tcPr>
          <w:p>
            <w:pPr>
              <w:spacing w:line="360" w:lineRule="auto"/>
              <w:rPr>
                <w:rFonts w:ascii="微软雅黑" w:hAnsi="微软雅黑"/>
                <w:b/>
                <w:szCs w:val="24"/>
              </w:rPr>
            </w:pPr>
            <w:r>
              <w:rPr>
                <w:rFonts w:hint="eastAsia" w:ascii="微软雅黑" w:hAnsi="微软雅黑"/>
                <w:szCs w:val="24"/>
              </w:rPr>
              <w:t>系统账号的登录</w:t>
            </w:r>
          </w:p>
        </w:tc>
        <w:tc>
          <w:tcPr>
            <w:tcW w:w="779" w:type="pct"/>
            <w:tcBorders>
              <w:bottom w:val="single" w:color="auto" w:sz="4" w:space="0"/>
            </w:tcBorders>
            <w:shd w:val="clear" w:color="auto" w:fill="FFFFFF" w:themeFill="background1"/>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jc w:val="center"/>
        </w:trPr>
        <w:tc>
          <w:tcPr>
            <w:tcW w:w="4221" w:type="pct"/>
            <w:gridSpan w:val="2"/>
            <w:tcBorders>
              <w:bottom w:val="single" w:color="auto" w:sz="4" w:space="0"/>
            </w:tcBorders>
            <w:shd w:val="clear" w:color="auto" w:fill="D9D9D9"/>
            <w:vAlign w:val="center"/>
          </w:tcPr>
          <w:p>
            <w:pPr>
              <w:spacing w:line="360" w:lineRule="auto"/>
              <w:rPr>
                <w:rFonts w:ascii="微软雅黑" w:hAnsi="微软雅黑"/>
                <w:b/>
                <w:szCs w:val="24"/>
              </w:rPr>
            </w:pPr>
            <w:r>
              <w:rPr>
                <w:rFonts w:hint="eastAsia" w:ascii="微软雅黑" w:hAnsi="微软雅黑"/>
                <w:b/>
                <w:szCs w:val="24"/>
              </w:rPr>
              <w:t>账号管理</w:t>
            </w:r>
          </w:p>
        </w:tc>
        <w:tc>
          <w:tcPr>
            <w:tcW w:w="779" w:type="pct"/>
            <w:tcBorders>
              <w:bottom w:val="single" w:color="auto" w:sz="4" w:space="0"/>
            </w:tcBorders>
            <w:shd w:val="clear" w:color="auto" w:fill="D9D9D9"/>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rPr>
                <w:rFonts w:hint="eastAsia" w:ascii="微软雅黑" w:hAnsi="微软雅黑"/>
                <w:szCs w:val="24"/>
              </w:rPr>
              <w:t>管理机构账号维护</w:t>
            </w:r>
          </w:p>
        </w:tc>
        <w:tc>
          <w:tcPr>
            <w:tcW w:w="2935" w:type="pct"/>
            <w:vAlign w:val="center"/>
          </w:tcPr>
          <w:p>
            <w:pPr>
              <w:spacing w:line="360" w:lineRule="auto"/>
              <w:rPr>
                <w:rFonts w:ascii="微软雅黑" w:hAnsi="微软雅黑"/>
                <w:szCs w:val="24"/>
              </w:rPr>
            </w:pPr>
            <w:r>
              <w:rPr>
                <w:rFonts w:hint="eastAsia" w:ascii="微软雅黑" w:hAnsi="微软雅黑"/>
                <w:szCs w:val="24"/>
              </w:rPr>
              <w:t>添加、编辑、删除管理机构账号</w:t>
            </w:r>
          </w:p>
        </w:tc>
        <w:tc>
          <w:tcPr>
            <w:tcW w:w="779" w:type="pct"/>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rPr>
                <w:rFonts w:hint="eastAsia" w:ascii="微软雅黑" w:hAnsi="微软雅黑"/>
                <w:szCs w:val="24"/>
              </w:rPr>
              <w:t>上报账号维护</w:t>
            </w:r>
          </w:p>
        </w:tc>
        <w:tc>
          <w:tcPr>
            <w:tcW w:w="2935" w:type="pct"/>
            <w:vAlign w:val="center"/>
          </w:tcPr>
          <w:p>
            <w:pPr>
              <w:spacing w:line="360" w:lineRule="auto"/>
              <w:rPr>
                <w:rFonts w:ascii="微软雅黑" w:hAnsi="微软雅黑"/>
                <w:szCs w:val="24"/>
              </w:rPr>
            </w:pPr>
            <w:r>
              <w:rPr>
                <w:rFonts w:hint="eastAsia" w:ascii="微软雅黑" w:hAnsi="微软雅黑"/>
                <w:szCs w:val="24"/>
              </w:rPr>
              <w:t>添加、编辑、删除上报账号</w:t>
            </w:r>
          </w:p>
        </w:tc>
        <w:tc>
          <w:tcPr>
            <w:tcW w:w="779" w:type="pct"/>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jc w:val="center"/>
        </w:trPr>
        <w:tc>
          <w:tcPr>
            <w:tcW w:w="4221" w:type="pct"/>
            <w:gridSpan w:val="2"/>
            <w:tcBorders>
              <w:bottom w:val="single" w:color="auto" w:sz="4" w:space="0"/>
            </w:tcBorders>
            <w:shd w:val="clear" w:color="auto" w:fill="D9D9D9"/>
            <w:vAlign w:val="center"/>
          </w:tcPr>
          <w:p>
            <w:pPr>
              <w:spacing w:line="360" w:lineRule="auto"/>
              <w:rPr>
                <w:rFonts w:ascii="微软雅黑" w:hAnsi="微软雅黑"/>
                <w:b/>
                <w:szCs w:val="24"/>
              </w:rPr>
            </w:pPr>
            <w:r>
              <w:rPr>
                <w:rFonts w:hint="eastAsia" w:ascii="微软雅黑" w:hAnsi="微软雅黑"/>
                <w:b/>
                <w:szCs w:val="24"/>
              </w:rPr>
              <w:t>数据上报管理</w:t>
            </w:r>
          </w:p>
        </w:tc>
        <w:tc>
          <w:tcPr>
            <w:tcW w:w="779" w:type="pct"/>
            <w:tcBorders>
              <w:bottom w:val="single" w:color="auto" w:sz="4" w:space="0"/>
            </w:tcBorders>
            <w:shd w:val="clear" w:color="auto" w:fill="D9D9D9"/>
          </w:tcPr>
          <w:p>
            <w:pPr>
              <w:spacing w:line="360" w:lineRule="auto"/>
              <w:rPr>
                <w:rFonts w:ascii="微软雅黑" w:hAnsi="微软雅黑"/>
                <w:b/>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rPr>
                <w:rFonts w:hint="eastAsia" w:ascii="微软雅黑" w:hAnsi="微软雅黑"/>
                <w:szCs w:val="24"/>
              </w:rPr>
              <w:t>阳性案例上报</w:t>
            </w:r>
          </w:p>
        </w:tc>
        <w:tc>
          <w:tcPr>
            <w:tcW w:w="2935" w:type="pct"/>
            <w:vAlign w:val="center"/>
          </w:tcPr>
          <w:p>
            <w:pPr>
              <w:spacing w:line="360" w:lineRule="auto"/>
              <w:rPr>
                <w:rFonts w:ascii="微软雅黑" w:hAnsi="微软雅黑"/>
                <w:szCs w:val="24"/>
              </w:rPr>
            </w:pPr>
            <w:r>
              <w:rPr>
                <w:rFonts w:hint="eastAsia" w:ascii="微软雅黑" w:hAnsi="微软雅黑"/>
                <w:szCs w:val="24"/>
              </w:rPr>
              <w:t>上报每日阳性案例数据</w:t>
            </w:r>
          </w:p>
        </w:tc>
        <w:tc>
          <w:tcPr>
            <w:tcW w:w="779" w:type="pct"/>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rPr>
                <w:rFonts w:hint="eastAsia" w:ascii="微软雅黑" w:hAnsi="微软雅黑"/>
                <w:szCs w:val="24"/>
              </w:rPr>
              <w:t>工作量上报</w:t>
            </w:r>
          </w:p>
        </w:tc>
        <w:tc>
          <w:tcPr>
            <w:tcW w:w="2935" w:type="pct"/>
            <w:vAlign w:val="center"/>
          </w:tcPr>
          <w:p>
            <w:pPr>
              <w:spacing w:line="360" w:lineRule="auto"/>
              <w:rPr>
                <w:rFonts w:ascii="微软雅黑" w:hAnsi="微软雅黑"/>
                <w:szCs w:val="24"/>
              </w:rPr>
            </w:pPr>
            <w:r>
              <w:rPr>
                <w:rFonts w:hint="eastAsia" w:ascii="微软雅黑" w:hAnsi="微软雅黑"/>
                <w:szCs w:val="24"/>
              </w:rPr>
              <w:t>上报每日机构检测工作量数据</w:t>
            </w:r>
          </w:p>
        </w:tc>
        <w:tc>
          <w:tcPr>
            <w:tcW w:w="779" w:type="pct"/>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rPr>
                <w:rFonts w:hint="eastAsia" w:ascii="微软雅黑" w:hAnsi="微软雅黑"/>
                <w:szCs w:val="24"/>
              </w:rPr>
              <w:t>历史数据查询</w:t>
            </w:r>
          </w:p>
        </w:tc>
        <w:tc>
          <w:tcPr>
            <w:tcW w:w="2935" w:type="pct"/>
            <w:vAlign w:val="center"/>
          </w:tcPr>
          <w:p>
            <w:pPr>
              <w:spacing w:line="360" w:lineRule="auto"/>
              <w:rPr>
                <w:rFonts w:ascii="微软雅黑" w:hAnsi="微软雅黑"/>
                <w:szCs w:val="24"/>
              </w:rPr>
            </w:pPr>
            <w:r>
              <w:rPr>
                <w:rFonts w:hint="eastAsia" w:ascii="微软雅黑" w:hAnsi="微软雅黑"/>
                <w:szCs w:val="24"/>
              </w:rPr>
              <w:t>上报账号上报历史数据的管理</w:t>
            </w:r>
          </w:p>
        </w:tc>
        <w:tc>
          <w:tcPr>
            <w:tcW w:w="779" w:type="pct"/>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jc w:val="center"/>
        </w:trPr>
        <w:tc>
          <w:tcPr>
            <w:tcW w:w="4221" w:type="pct"/>
            <w:gridSpan w:val="2"/>
            <w:tcBorders>
              <w:bottom w:val="single" w:color="auto" w:sz="4" w:space="0"/>
            </w:tcBorders>
            <w:shd w:val="clear" w:color="auto" w:fill="D9D9D9"/>
            <w:vAlign w:val="center"/>
          </w:tcPr>
          <w:p>
            <w:pPr>
              <w:spacing w:line="360" w:lineRule="auto"/>
              <w:rPr>
                <w:rFonts w:ascii="微软雅黑" w:hAnsi="微软雅黑"/>
                <w:b/>
                <w:szCs w:val="24"/>
              </w:rPr>
            </w:pPr>
            <w:r>
              <w:rPr>
                <w:rFonts w:hint="eastAsia" w:ascii="微软雅黑" w:hAnsi="微软雅黑"/>
                <w:b/>
                <w:szCs w:val="24"/>
              </w:rPr>
              <w:t>数据审核</w:t>
            </w:r>
          </w:p>
        </w:tc>
        <w:tc>
          <w:tcPr>
            <w:tcW w:w="779" w:type="pct"/>
            <w:tcBorders>
              <w:bottom w:val="single" w:color="auto" w:sz="4" w:space="0"/>
            </w:tcBorders>
            <w:shd w:val="clear" w:color="auto" w:fill="D9D9D9"/>
          </w:tcPr>
          <w:p>
            <w:pPr>
              <w:spacing w:line="360" w:lineRule="auto"/>
              <w:rPr>
                <w:rFonts w:ascii="微软雅黑" w:hAnsi="微软雅黑"/>
                <w:b/>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rPr>
                <w:rFonts w:hint="eastAsia" w:ascii="微软雅黑" w:hAnsi="微软雅黑"/>
                <w:szCs w:val="24"/>
              </w:rPr>
              <w:t>阳性案例审核</w:t>
            </w:r>
          </w:p>
        </w:tc>
        <w:tc>
          <w:tcPr>
            <w:tcW w:w="2935" w:type="pct"/>
            <w:vAlign w:val="center"/>
          </w:tcPr>
          <w:p>
            <w:pPr>
              <w:spacing w:line="360" w:lineRule="auto"/>
              <w:rPr>
                <w:rFonts w:ascii="微软雅黑" w:hAnsi="微软雅黑"/>
                <w:szCs w:val="24"/>
              </w:rPr>
            </w:pPr>
            <w:r>
              <w:rPr>
                <w:rFonts w:hint="eastAsia" w:ascii="微软雅黑" w:hAnsi="微软雅黑"/>
                <w:szCs w:val="24"/>
              </w:rPr>
              <w:t>上报机构每日上报阳性案例数据的审核</w:t>
            </w:r>
          </w:p>
        </w:tc>
        <w:tc>
          <w:tcPr>
            <w:tcW w:w="779" w:type="pct"/>
          </w:tcPr>
          <w:p>
            <w:pPr>
              <w:spacing w:line="360" w:lineRule="auto"/>
              <w:rPr>
                <w:rFonts w:ascii="微软雅黑" w:hAnsi="微软雅黑"/>
                <w:b/>
                <w:szCs w:val="24"/>
              </w:rPr>
            </w:pPr>
            <w:r>
              <w:rPr>
                <w:rFonts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rPr>
                <w:rFonts w:hint="eastAsia" w:ascii="微软雅黑" w:hAnsi="微软雅黑"/>
                <w:szCs w:val="24"/>
              </w:rPr>
              <w:t>工作量审核</w:t>
            </w:r>
          </w:p>
        </w:tc>
        <w:tc>
          <w:tcPr>
            <w:tcW w:w="2935" w:type="pct"/>
            <w:vAlign w:val="center"/>
          </w:tcPr>
          <w:p>
            <w:pPr>
              <w:spacing w:line="360" w:lineRule="auto"/>
              <w:rPr>
                <w:rFonts w:ascii="微软雅黑" w:hAnsi="微软雅黑"/>
                <w:szCs w:val="24"/>
              </w:rPr>
            </w:pPr>
            <w:r>
              <w:rPr>
                <w:rFonts w:hint="eastAsia" w:ascii="微软雅黑" w:hAnsi="微软雅黑"/>
                <w:szCs w:val="24"/>
              </w:rPr>
              <w:t>上报机构每日上报检测工作量数据的审核</w:t>
            </w:r>
          </w:p>
        </w:tc>
        <w:tc>
          <w:tcPr>
            <w:tcW w:w="779" w:type="pct"/>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jc w:val="center"/>
        </w:trPr>
        <w:tc>
          <w:tcPr>
            <w:tcW w:w="4221" w:type="pct"/>
            <w:gridSpan w:val="2"/>
            <w:tcBorders>
              <w:bottom w:val="single" w:color="auto" w:sz="4" w:space="0"/>
            </w:tcBorders>
            <w:shd w:val="clear" w:color="auto" w:fill="D9D9D9"/>
            <w:vAlign w:val="center"/>
          </w:tcPr>
          <w:p>
            <w:pPr>
              <w:spacing w:line="360" w:lineRule="auto"/>
              <w:rPr>
                <w:rFonts w:ascii="微软雅黑" w:hAnsi="微软雅黑"/>
                <w:b/>
                <w:szCs w:val="24"/>
              </w:rPr>
            </w:pPr>
            <w:r>
              <w:rPr>
                <w:rFonts w:hint="eastAsia" w:ascii="微软雅黑" w:hAnsi="微软雅黑"/>
                <w:b/>
                <w:szCs w:val="24"/>
              </w:rPr>
              <w:t>系统配置</w:t>
            </w:r>
          </w:p>
        </w:tc>
        <w:tc>
          <w:tcPr>
            <w:tcW w:w="779" w:type="pct"/>
            <w:tcBorders>
              <w:bottom w:val="single" w:color="auto" w:sz="4" w:space="0"/>
            </w:tcBorders>
            <w:shd w:val="clear" w:color="auto" w:fill="D9D9D9"/>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rPr>
                <w:rFonts w:hint="eastAsia" w:ascii="微软雅黑" w:hAnsi="微软雅黑"/>
                <w:szCs w:val="24"/>
              </w:rPr>
              <w:t>流程时间点设置</w:t>
            </w:r>
          </w:p>
        </w:tc>
        <w:tc>
          <w:tcPr>
            <w:tcW w:w="2935" w:type="pct"/>
            <w:vAlign w:val="center"/>
          </w:tcPr>
          <w:p>
            <w:pPr>
              <w:spacing w:line="360" w:lineRule="auto"/>
              <w:rPr>
                <w:rFonts w:ascii="微软雅黑" w:hAnsi="微软雅黑"/>
                <w:szCs w:val="24"/>
              </w:rPr>
            </w:pPr>
            <w:r>
              <w:rPr>
                <w:rFonts w:hint="eastAsia" w:ascii="微软雅黑" w:hAnsi="微软雅黑"/>
                <w:szCs w:val="24"/>
              </w:rPr>
              <w:t>数据上报时间和数据审核时间的配置</w:t>
            </w:r>
          </w:p>
        </w:tc>
        <w:tc>
          <w:tcPr>
            <w:tcW w:w="779" w:type="pct"/>
          </w:tcPr>
          <w:p>
            <w:pPr>
              <w:spacing w:line="360" w:lineRule="auto"/>
              <w:rPr>
                <w:rFonts w:ascii="微软雅黑" w:hAnsi="微软雅黑"/>
                <w:b/>
                <w:szCs w:val="24"/>
              </w:rPr>
            </w:pPr>
            <w:r>
              <w:rPr>
                <w:rFonts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rPr>
                <w:rFonts w:hint="eastAsia" w:ascii="微软雅黑" w:hAnsi="微软雅黑"/>
                <w:szCs w:val="24"/>
              </w:rPr>
              <w:t>字典项设置</w:t>
            </w:r>
          </w:p>
        </w:tc>
        <w:tc>
          <w:tcPr>
            <w:tcW w:w="2935" w:type="pct"/>
            <w:vAlign w:val="center"/>
          </w:tcPr>
          <w:p>
            <w:pPr>
              <w:spacing w:line="360" w:lineRule="auto"/>
              <w:rPr>
                <w:rFonts w:ascii="微软雅黑" w:hAnsi="微软雅黑"/>
                <w:szCs w:val="24"/>
              </w:rPr>
            </w:pPr>
            <w:r>
              <w:rPr>
                <w:rFonts w:hint="eastAsia" w:ascii="微软雅黑" w:hAnsi="微软雅黑"/>
                <w:szCs w:val="24"/>
              </w:rPr>
              <w:t>上报账号信息字典和阳性案例上报表字段的配置</w:t>
            </w:r>
          </w:p>
        </w:tc>
        <w:tc>
          <w:tcPr>
            <w:tcW w:w="779" w:type="pct"/>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rPr>
                <w:rFonts w:hint="eastAsia" w:ascii="微软雅黑" w:hAnsi="微软雅黑"/>
                <w:szCs w:val="24"/>
              </w:rPr>
              <w:t>工作量上报信息设置</w:t>
            </w:r>
          </w:p>
        </w:tc>
        <w:tc>
          <w:tcPr>
            <w:tcW w:w="2935" w:type="pct"/>
            <w:vAlign w:val="center"/>
          </w:tcPr>
          <w:p>
            <w:pPr>
              <w:spacing w:line="360" w:lineRule="auto"/>
              <w:rPr>
                <w:rFonts w:ascii="微软雅黑" w:hAnsi="微软雅黑"/>
                <w:szCs w:val="24"/>
              </w:rPr>
            </w:pPr>
            <w:r>
              <w:rPr>
                <w:rFonts w:hint="eastAsia" w:ascii="微软雅黑" w:hAnsi="微软雅黑"/>
                <w:szCs w:val="24"/>
              </w:rPr>
              <w:t>上报账号每日工作量上报的内容的配置</w:t>
            </w:r>
          </w:p>
        </w:tc>
        <w:tc>
          <w:tcPr>
            <w:tcW w:w="779" w:type="pct"/>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rPr>
                <w:rFonts w:hint="eastAsia" w:ascii="微软雅黑" w:hAnsi="微软雅黑"/>
                <w:szCs w:val="24"/>
              </w:rPr>
              <w:t>工作量统计信息设置</w:t>
            </w:r>
          </w:p>
        </w:tc>
        <w:tc>
          <w:tcPr>
            <w:tcW w:w="2935" w:type="pct"/>
            <w:vAlign w:val="center"/>
          </w:tcPr>
          <w:p>
            <w:pPr>
              <w:spacing w:line="360" w:lineRule="auto"/>
              <w:rPr>
                <w:rFonts w:ascii="微软雅黑" w:hAnsi="微软雅黑"/>
                <w:szCs w:val="24"/>
              </w:rPr>
            </w:pPr>
            <w:r>
              <w:rPr>
                <w:rFonts w:hint="eastAsia" w:ascii="微软雅黑" w:hAnsi="微软雅黑"/>
                <w:szCs w:val="24"/>
              </w:rPr>
              <w:t>上报工作量统计页面，工作量统计的字段以及统计字段的逻辑的配置</w:t>
            </w:r>
          </w:p>
        </w:tc>
        <w:tc>
          <w:tcPr>
            <w:tcW w:w="779" w:type="pct"/>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21" w:type="pct"/>
            <w:gridSpan w:val="2"/>
            <w:shd w:val="clear" w:color="auto" w:fill="D0CECE" w:themeFill="background2" w:themeFillShade="E6"/>
            <w:vAlign w:val="center"/>
          </w:tcPr>
          <w:p>
            <w:pPr>
              <w:spacing w:line="360" w:lineRule="auto"/>
              <w:rPr>
                <w:rFonts w:ascii="微软雅黑" w:hAnsi="微软雅黑"/>
                <w:szCs w:val="24"/>
              </w:rPr>
            </w:pPr>
            <w:r>
              <w:rPr>
                <w:rFonts w:hint="eastAsia" w:ascii="微软雅黑" w:hAnsi="微软雅黑"/>
                <w:szCs w:val="24"/>
              </w:rPr>
              <w:t>数据统计</w:t>
            </w:r>
          </w:p>
        </w:tc>
        <w:tc>
          <w:tcPr>
            <w:tcW w:w="779" w:type="pct"/>
            <w:shd w:val="clear" w:color="auto" w:fill="D0CECE" w:themeFill="background2" w:themeFillShade="E6"/>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rPr>
                <w:rFonts w:hint="eastAsia" w:ascii="微软雅黑" w:hAnsi="微软雅黑"/>
                <w:szCs w:val="24"/>
              </w:rPr>
              <w:t>上报机构数统计</w:t>
            </w:r>
          </w:p>
        </w:tc>
        <w:tc>
          <w:tcPr>
            <w:tcW w:w="2935" w:type="pct"/>
            <w:vAlign w:val="center"/>
          </w:tcPr>
          <w:p>
            <w:pPr>
              <w:spacing w:line="360" w:lineRule="auto"/>
              <w:rPr>
                <w:rFonts w:ascii="微软雅黑" w:hAnsi="微软雅黑"/>
                <w:szCs w:val="24"/>
              </w:rPr>
            </w:pPr>
            <w:r>
              <w:t>统计每个地区上报机构的数量</w:t>
            </w:r>
          </w:p>
        </w:tc>
        <w:tc>
          <w:tcPr>
            <w:tcW w:w="779" w:type="pct"/>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rPr>
                <w:rFonts w:hint="eastAsia" w:ascii="微软雅黑" w:hAnsi="微软雅黑"/>
                <w:szCs w:val="24"/>
              </w:rPr>
              <w:t>阳性案例数统计</w:t>
            </w:r>
          </w:p>
        </w:tc>
        <w:tc>
          <w:tcPr>
            <w:tcW w:w="2935" w:type="pct"/>
            <w:vAlign w:val="center"/>
          </w:tcPr>
          <w:p>
            <w:pPr>
              <w:spacing w:line="360" w:lineRule="auto"/>
              <w:rPr>
                <w:rFonts w:ascii="微软雅黑" w:hAnsi="微软雅黑"/>
                <w:szCs w:val="24"/>
              </w:rPr>
            </w:pPr>
            <w:r>
              <w:t>统计每个地区阳性案例数量</w:t>
            </w:r>
          </w:p>
        </w:tc>
        <w:tc>
          <w:tcPr>
            <w:tcW w:w="779" w:type="pct"/>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rPr>
                <w:rFonts w:hint="eastAsia" w:ascii="微软雅黑" w:hAnsi="微软雅黑"/>
                <w:szCs w:val="24"/>
              </w:rPr>
              <w:t>上报工作量统计</w:t>
            </w:r>
          </w:p>
        </w:tc>
        <w:tc>
          <w:tcPr>
            <w:tcW w:w="2935" w:type="pct"/>
            <w:vAlign w:val="center"/>
          </w:tcPr>
          <w:p>
            <w:pPr>
              <w:spacing w:line="360" w:lineRule="auto"/>
              <w:rPr>
                <w:rFonts w:ascii="微软雅黑" w:hAnsi="微软雅黑"/>
                <w:szCs w:val="24"/>
              </w:rPr>
            </w:pPr>
            <w:r>
              <w:t>统计每个地区工作量数量</w:t>
            </w:r>
          </w:p>
        </w:tc>
        <w:tc>
          <w:tcPr>
            <w:tcW w:w="779" w:type="pct"/>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21" w:type="pct"/>
            <w:gridSpan w:val="2"/>
            <w:shd w:val="clear" w:color="auto" w:fill="D0CECE" w:themeFill="background2" w:themeFillShade="E6"/>
            <w:vAlign w:val="center"/>
          </w:tcPr>
          <w:p>
            <w:pPr>
              <w:spacing w:line="360" w:lineRule="auto"/>
            </w:pPr>
            <w:r>
              <w:rPr>
                <w:rFonts w:hint="eastAsia"/>
              </w:rPr>
              <w:t>消息互通</w:t>
            </w:r>
          </w:p>
        </w:tc>
        <w:tc>
          <w:tcPr>
            <w:tcW w:w="779" w:type="pct"/>
            <w:shd w:val="clear" w:color="auto" w:fill="D0CECE" w:themeFill="background2" w:themeFillShade="E6"/>
          </w:tcPr>
          <w:p>
            <w:pPr>
              <w:spacing w:line="360" w:lineRule="auto"/>
              <w:rPr>
                <w:rFonts w:ascii="微软雅黑" w:hAnsi="微软雅黑"/>
                <w:b/>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t>消息提醒</w:t>
            </w:r>
          </w:p>
        </w:tc>
        <w:tc>
          <w:tcPr>
            <w:tcW w:w="2935" w:type="pct"/>
            <w:vAlign w:val="center"/>
          </w:tcPr>
          <w:p>
            <w:pPr>
              <w:spacing w:line="360" w:lineRule="auto"/>
            </w:pPr>
            <w:r>
              <w:t>消息提醒未上报机构和未审核机构</w:t>
            </w:r>
          </w:p>
        </w:tc>
        <w:tc>
          <w:tcPr>
            <w:tcW w:w="779" w:type="pct"/>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t>消息提醒设置</w:t>
            </w:r>
          </w:p>
        </w:tc>
        <w:tc>
          <w:tcPr>
            <w:tcW w:w="2935" w:type="pct"/>
            <w:vAlign w:val="center"/>
          </w:tcPr>
          <w:p>
            <w:pPr>
              <w:spacing w:line="360" w:lineRule="auto"/>
            </w:pPr>
            <w:r>
              <w:t>设置未上报机构和未审核机构的提醒消息</w:t>
            </w:r>
          </w:p>
        </w:tc>
        <w:tc>
          <w:tcPr>
            <w:tcW w:w="779" w:type="pct"/>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t>公告板</w:t>
            </w:r>
          </w:p>
        </w:tc>
        <w:tc>
          <w:tcPr>
            <w:tcW w:w="2935" w:type="pct"/>
            <w:vAlign w:val="center"/>
          </w:tcPr>
          <w:p>
            <w:pPr>
              <w:spacing w:line="360" w:lineRule="auto"/>
            </w:pPr>
            <w:r>
              <w:t>版本更新公告、操作手册更新公告、消息通知公告</w:t>
            </w:r>
          </w:p>
        </w:tc>
        <w:tc>
          <w:tcPr>
            <w:tcW w:w="779" w:type="pct"/>
          </w:tcPr>
          <w:p>
            <w:pPr>
              <w:spacing w:line="360" w:lineRule="auto"/>
              <w:rPr>
                <w:rFonts w:ascii="微软雅黑" w:hAnsi="微软雅黑"/>
                <w:b/>
                <w:szCs w:val="24"/>
              </w:rPr>
            </w:pPr>
            <w:r>
              <w:rPr>
                <w:rFonts w:hint="eastAsia" w:ascii="微软雅黑" w:hAnsi="微软雅黑"/>
                <w:b/>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86" w:type="pct"/>
            <w:vAlign w:val="center"/>
          </w:tcPr>
          <w:p>
            <w:pPr>
              <w:spacing w:line="360" w:lineRule="auto"/>
              <w:rPr>
                <w:rFonts w:ascii="微软雅黑" w:hAnsi="微软雅黑"/>
                <w:szCs w:val="24"/>
              </w:rPr>
            </w:pPr>
            <w:r>
              <w:t>公告板通知</w:t>
            </w:r>
          </w:p>
        </w:tc>
        <w:tc>
          <w:tcPr>
            <w:tcW w:w="2935" w:type="pct"/>
            <w:vAlign w:val="center"/>
          </w:tcPr>
          <w:p>
            <w:pPr>
              <w:spacing w:line="360" w:lineRule="auto"/>
            </w:pPr>
            <w:r>
              <w:t>版本更新通知、操作手册更新通知、消息通知</w:t>
            </w:r>
          </w:p>
        </w:tc>
        <w:tc>
          <w:tcPr>
            <w:tcW w:w="779" w:type="pct"/>
          </w:tcPr>
          <w:p>
            <w:pPr>
              <w:spacing w:line="360" w:lineRule="auto"/>
              <w:rPr>
                <w:rFonts w:ascii="微软雅黑" w:hAnsi="微软雅黑"/>
                <w:b/>
                <w:szCs w:val="24"/>
              </w:rPr>
            </w:pPr>
            <w:r>
              <w:rPr>
                <w:rFonts w:hint="eastAsia" w:ascii="微软雅黑" w:hAnsi="微软雅黑"/>
                <w:b/>
                <w:szCs w:val="24"/>
              </w:rPr>
              <w:t>高</w:t>
            </w:r>
          </w:p>
        </w:tc>
      </w:tr>
    </w:tbl>
    <w:p>
      <w:pPr>
        <w:rPr>
          <w:rFonts w:ascii="微软雅黑" w:hAnsi="微软雅黑"/>
        </w:rPr>
      </w:pPr>
    </w:p>
    <w:p>
      <w:pPr>
        <w:pStyle w:val="3"/>
        <w:numPr>
          <w:ilvl w:val="1"/>
          <w:numId w:val="3"/>
        </w:numPr>
        <w:rPr>
          <w:rFonts w:ascii="微软雅黑" w:hAnsi="微软雅黑" w:eastAsia="微软雅黑"/>
        </w:rPr>
      </w:pPr>
      <w:bookmarkStart w:id="25" w:name="_Toc187835179"/>
      <w:bookmarkStart w:id="26" w:name="_Toc204129409"/>
      <w:bookmarkStart w:id="27" w:name="_Toc187641952"/>
      <w:bookmarkStart w:id="28" w:name="_Toc41986761"/>
      <w:bookmarkStart w:id="29" w:name="_Toc19127"/>
      <w:r>
        <w:rPr>
          <w:rFonts w:hint="eastAsia" w:ascii="微软雅黑" w:hAnsi="微软雅黑" w:eastAsia="微软雅黑"/>
        </w:rPr>
        <w:t>预期读者与阅读建议</w:t>
      </w:r>
      <w:bookmarkEnd w:id="25"/>
      <w:bookmarkEnd w:id="26"/>
      <w:bookmarkEnd w:id="27"/>
      <w:bookmarkEnd w:id="28"/>
      <w:bookmarkEnd w:id="29"/>
    </w:p>
    <w:tbl>
      <w:tblPr>
        <w:tblStyle w:val="18"/>
        <w:tblW w:w="8640"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0"/>
        <w:gridCol w:w="4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0" w:type="dxa"/>
            <w:shd w:val="clear" w:color="auto" w:fill="E0E0E0"/>
          </w:tcPr>
          <w:p>
            <w:pPr>
              <w:pStyle w:val="6"/>
              <w:spacing w:line="360" w:lineRule="auto"/>
              <w:ind w:firstLine="0"/>
              <w:jc w:val="center"/>
              <w:rPr>
                <w:rFonts w:ascii="微软雅黑" w:hAnsi="微软雅黑" w:eastAsia="微软雅黑"/>
                <w:szCs w:val="24"/>
              </w:rPr>
            </w:pPr>
            <w:r>
              <w:rPr>
                <w:rFonts w:hint="eastAsia" w:ascii="微软雅黑" w:hAnsi="微软雅黑" w:eastAsia="微软雅黑"/>
                <w:szCs w:val="24"/>
              </w:rPr>
              <w:t>预期读者</w:t>
            </w:r>
          </w:p>
        </w:tc>
        <w:tc>
          <w:tcPr>
            <w:tcW w:w="4860" w:type="dxa"/>
            <w:shd w:val="clear" w:color="auto" w:fill="E0E0E0"/>
          </w:tcPr>
          <w:p>
            <w:pPr>
              <w:pStyle w:val="6"/>
              <w:spacing w:line="360" w:lineRule="auto"/>
              <w:ind w:firstLine="0"/>
              <w:jc w:val="center"/>
              <w:rPr>
                <w:rFonts w:ascii="微软雅黑" w:hAnsi="微软雅黑" w:eastAsia="微软雅黑"/>
                <w:szCs w:val="24"/>
              </w:rPr>
            </w:pPr>
            <w:r>
              <w:rPr>
                <w:rFonts w:hint="eastAsia" w:ascii="微软雅黑" w:hAnsi="微软雅黑" w:eastAsia="微软雅黑"/>
                <w:szCs w:val="24"/>
              </w:rPr>
              <w:t>阅读建议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80" w:type="dxa"/>
          </w:tcPr>
          <w:p>
            <w:pPr>
              <w:spacing w:line="360" w:lineRule="auto"/>
              <w:jc w:val="center"/>
              <w:rPr>
                <w:rFonts w:ascii="微软雅黑" w:hAnsi="微软雅黑"/>
                <w:szCs w:val="21"/>
              </w:rPr>
            </w:pPr>
            <w:r>
              <w:rPr>
                <w:rFonts w:hint="eastAsia" w:ascii="微软雅黑" w:hAnsi="微软雅黑"/>
                <w:szCs w:val="21"/>
              </w:rPr>
              <w:t>开发、测试人员</w:t>
            </w:r>
          </w:p>
        </w:tc>
        <w:tc>
          <w:tcPr>
            <w:tcW w:w="4860" w:type="dxa"/>
          </w:tcPr>
          <w:p>
            <w:pPr>
              <w:spacing w:line="360" w:lineRule="auto"/>
              <w:jc w:val="center"/>
              <w:rPr>
                <w:rFonts w:ascii="微软雅黑" w:hAnsi="微软雅黑"/>
                <w:szCs w:val="21"/>
              </w:rPr>
            </w:pPr>
            <w:r>
              <w:rPr>
                <w:rFonts w:hint="eastAsia" w:ascii="微软雅黑" w:hAnsi="微软雅黑"/>
                <w:szCs w:val="21"/>
              </w:rPr>
              <w:t>全文阅读</w:t>
            </w:r>
          </w:p>
        </w:tc>
      </w:tr>
    </w:tbl>
    <w:p>
      <w:pPr>
        <w:pStyle w:val="2"/>
        <w:numPr>
          <w:ilvl w:val="0"/>
          <w:numId w:val="3"/>
        </w:numPr>
        <w:tabs>
          <w:tab w:val="left" w:pos="-720"/>
        </w:tabs>
        <w:suppressAutoHyphens/>
        <w:overflowPunct w:val="0"/>
        <w:autoSpaceDE w:val="0"/>
        <w:autoSpaceDN w:val="0"/>
        <w:adjustRightInd w:val="0"/>
        <w:spacing w:before="120" w:after="120" w:line="300" w:lineRule="auto"/>
        <w:textAlignment w:val="baseline"/>
        <w:rPr>
          <w:rFonts w:ascii="微软雅黑" w:hAnsi="微软雅黑"/>
        </w:rPr>
      </w:pPr>
      <w:bookmarkStart w:id="30" w:name="_Toc41986762"/>
      <w:bookmarkStart w:id="31" w:name="_Toc910"/>
      <w:r>
        <w:rPr>
          <w:rFonts w:hint="eastAsia" w:ascii="微软雅黑" w:hAnsi="微软雅黑"/>
        </w:rPr>
        <w:t>功能需求</w:t>
      </w:r>
      <w:bookmarkEnd w:id="30"/>
      <w:bookmarkEnd w:id="31"/>
    </w:p>
    <w:p>
      <w:pPr>
        <w:pStyle w:val="3"/>
        <w:numPr>
          <w:ilvl w:val="1"/>
          <w:numId w:val="3"/>
        </w:numPr>
        <w:rPr>
          <w:rFonts w:ascii="微软雅黑" w:hAnsi="微软雅黑" w:eastAsia="微软雅黑"/>
          <w:lang w:val="en-US"/>
        </w:rPr>
      </w:pPr>
      <w:bookmarkStart w:id="32" w:name="_Toc473"/>
      <w:r>
        <w:rPr>
          <w:rFonts w:hint="eastAsia" w:ascii="微软雅黑" w:hAnsi="微软雅黑" w:eastAsia="微软雅黑"/>
          <w:lang w:val="en-US"/>
        </w:rPr>
        <w:t>登录</w:t>
      </w:r>
      <w:bookmarkEnd w:id="32"/>
    </w:p>
    <w:p>
      <w:pPr>
        <w:pStyle w:val="4"/>
        <w:rPr>
          <w:rFonts w:ascii="微软雅黑" w:hAnsi="微软雅黑"/>
        </w:rPr>
      </w:pPr>
      <w:bookmarkStart w:id="33" w:name="_Toc21619"/>
      <w:r>
        <w:rPr>
          <w:rFonts w:hint="eastAsia" w:ascii="微软雅黑" w:hAnsi="微软雅黑"/>
        </w:rPr>
        <w:t>2</w:t>
      </w:r>
      <w:r>
        <w:rPr>
          <w:rFonts w:ascii="微软雅黑" w:hAnsi="微软雅黑"/>
        </w:rPr>
        <w:t>.1.1</w:t>
      </w:r>
      <w:r>
        <w:rPr>
          <w:rFonts w:hint="eastAsia" w:ascii="微软雅黑" w:hAnsi="微软雅黑"/>
        </w:rPr>
        <w:t>场景说明</w:t>
      </w:r>
      <w:bookmarkEnd w:id="33"/>
    </w:p>
    <w:p>
      <w:pPr>
        <w:ind w:firstLine="420"/>
      </w:pPr>
      <w:r>
        <w:rPr>
          <w:rFonts w:hint="eastAsia"/>
        </w:rPr>
        <w:t>为了验证用户的身份，使用新冠系统先决条件是要进行系统登录，登录账号根据管理员配置的权限可展示相应的功能模块；</w:t>
      </w:r>
    </w:p>
    <w:p>
      <w:pPr>
        <w:ind w:firstLine="420"/>
        <w:rPr>
          <w:rFonts w:ascii="微软雅黑" w:hAnsi="微软雅黑"/>
        </w:rPr>
      </w:pPr>
      <w:r>
        <w:rPr>
          <w:rFonts w:hint="eastAsia" w:ascii="微软雅黑" w:hAnsi="微软雅黑"/>
        </w:rPr>
        <w:t>2</w:t>
      </w:r>
      <w:r>
        <w:rPr>
          <w:rFonts w:ascii="微软雅黑" w:hAnsi="微软雅黑"/>
        </w:rPr>
        <w:t>.1.2</w:t>
      </w:r>
      <w:r>
        <w:rPr>
          <w:rFonts w:hint="eastAsia" w:ascii="微软雅黑" w:hAnsi="微软雅黑"/>
        </w:rPr>
        <w:t>业务描述</w:t>
      </w:r>
    </w:p>
    <w:p>
      <w:pPr>
        <w:ind w:firstLine="420"/>
      </w:pPr>
      <w:r>
        <w:rPr>
          <w:rFonts w:hint="eastAsia"/>
        </w:rPr>
        <w:t>登录就是一个用户身份的验证环节，是系统操作的前提，只有新冠平台用户才可登录系统；管理机构账号登录需要兼容IE9以及IE9以上的浏览器，上报账号登录需要兼容IE8以及IE8以上的浏览器。</w:t>
      </w:r>
    </w:p>
    <w:p>
      <w:pPr>
        <w:pStyle w:val="4"/>
        <w:rPr>
          <w:rFonts w:ascii="微软雅黑" w:hAnsi="微软雅黑"/>
        </w:rPr>
      </w:pPr>
      <w:bookmarkStart w:id="34" w:name="_Toc23650"/>
      <w:r>
        <w:rPr>
          <w:rFonts w:hint="eastAsia" w:ascii="微软雅黑" w:hAnsi="微软雅黑"/>
        </w:rPr>
        <w:t>2</w:t>
      </w:r>
      <w:r>
        <w:rPr>
          <w:rFonts w:ascii="微软雅黑" w:hAnsi="微软雅黑"/>
        </w:rPr>
        <w:t>.1.3</w:t>
      </w:r>
      <w:r>
        <w:rPr>
          <w:rFonts w:hint="eastAsia" w:ascii="微软雅黑" w:hAnsi="微软雅黑"/>
        </w:rPr>
        <w:t>登录页</w:t>
      </w:r>
      <w:bookmarkEnd w:id="34"/>
    </w:p>
    <w:p>
      <w:r>
        <w:rPr>
          <w:rFonts w:hint="eastAsia"/>
        </w:rPr>
        <w:t>总体流程图：</w:t>
      </w:r>
    </w:p>
    <w:p>
      <w:pPr>
        <w:jc w:val="center"/>
      </w:pPr>
      <w:r>
        <w:drawing>
          <wp:inline distT="0" distB="0" distL="0" distR="0">
            <wp:extent cx="3676015" cy="5285105"/>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
                    <a:stretch>
                      <a:fillRect/>
                    </a:stretch>
                  </pic:blipFill>
                  <pic:spPr>
                    <a:xfrm>
                      <a:off x="0" y="0"/>
                      <a:ext cx="3676190" cy="5285714"/>
                    </a:xfrm>
                    <a:prstGeom prst="rect">
                      <a:avLst/>
                    </a:prstGeom>
                  </pic:spPr>
                </pic:pic>
              </a:graphicData>
            </a:graphic>
          </wp:inline>
        </w:drawing>
      </w:r>
    </w:p>
    <w:p>
      <w:r>
        <w:rPr>
          <w:rFonts w:hint="eastAsia"/>
        </w:rPr>
        <w:t>1、新冠登录入口位于“国家卫健委临床检验中心”首页，如下图所示</w:t>
      </w:r>
    </w:p>
    <w:p>
      <w:pPr>
        <w:jc w:val="center"/>
      </w:pPr>
      <w:r>
        <w:drawing>
          <wp:inline distT="0" distB="0" distL="0" distR="0">
            <wp:extent cx="5274310" cy="268287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a:stretch>
                      <a:fillRect/>
                    </a:stretch>
                  </pic:blipFill>
                  <pic:spPr>
                    <a:xfrm>
                      <a:off x="0" y="0"/>
                      <a:ext cx="5274310" cy="2682875"/>
                    </a:xfrm>
                    <a:prstGeom prst="rect">
                      <a:avLst/>
                    </a:prstGeom>
                  </pic:spPr>
                </pic:pic>
              </a:graphicData>
            </a:graphic>
          </wp:inline>
        </w:drawing>
      </w:r>
    </w:p>
    <w:p>
      <w:pPr>
        <w:ind w:firstLine="420"/>
      </w:pPr>
      <w:r>
        <w:rPr>
          <w:rFonts w:hint="eastAsia"/>
        </w:rPr>
        <w:t>点击“国家卫健委临床检验中心”首页“点击进入”按钮即可进入登录页面；</w:t>
      </w:r>
    </w:p>
    <w:p>
      <w:r>
        <w:t>2</w:t>
      </w:r>
      <w:r>
        <w:rPr>
          <w:rFonts w:hint="eastAsia"/>
        </w:rPr>
        <w:t>、“</w:t>
      </w:r>
      <w:r>
        <w:t>新冠病毒核酸检测信息</w:t>
      </w:r>
      <w:r>
        <w:rPr>
          <w:rFonts w:hint="eastAsia"/>
        </w:rPr>
        <w:t>”登录页面，如下图所示</w:t>
      </w:r>
    </w:p>
    <w:p>
      <w:pPr>
        <w:jc w:val="center"/>
      </w:pPr>
    </w:p>
    <w:p>
      <w:r>
        <w:drawing>
          <wp:inline distT="0" distB="0" distL="0" distR="0">
            <wp:extent cx="5274310" cy="34486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
                    <a:stretch>
                      <a:fillRect/>
                    </a:stretch>
                  </pic:blipFill>
                  <pic:spPr>
                    <a:xfrm>
                      <a:off x="0" y="0"/>
                      <a:ext cx="5274310" cy="3448685"/>
                    </a:xfrm>
                    <a:prstGeom prst="rect">
                      <a:avLst/>
                    </a:prstGeom>
                  </pic:spPr>
                </pic:pic>
              </a:graphicData>
            </a:graphic>
          </wp:inline>
        </w:drawing>
      </w:r>
    </w:p>
    <w:p>
      <w:r>
        <w:rPr>
          <w:rFonts w:hint="eastAsia"/>
        </w:rPr>
        <w:t>登录需要输入账号信息，包括：手机号、图形验证码、手机验证码，如下表所示：</w:t>
      </w:r>
    </w:p>
    <w:tbl>
      <w:tblPr>
        <w:tblStyle w:val="1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2"/>
        <w:gridCol w:w="1173"/>
        <w:gridCol w:w="983"/>
        <w:gridCol w:w="1442"/>
        <w:gridCol w:w="3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758"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688"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录入方式</w:t>
            </w:r>
          </w:p>
        </w:tc>
        <w:tc>
          <w:tcPr>
            <w:tcW w:w="577"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是否必填</w:t>
            </w:r>
          </w:p>
        </w:tc>
        <w:tc>
          <w:tcPr>
            <w:tcW w:w="846"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限制条件</w:t>
            </w:r>
          </w:p>
        </w:tc>
        <w:tc>
          <w:tcPr>
            <w:tcW w:w="2131"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8" w:type="pct"/>
          </w:tcPr>
          <w:p>
            <w:pPr>
              <w:rPr>
                <w:rFonts w:ascii="微软雅黑" w:hAnsi="微软雅黑" w:cs="Times New Roman"/>
                <w:kern w:val="0"/>
                <w:sz w:val="18"/>
                <w:szCs w:val="18"/>
              </w:rPr>
            </w:pPr>
            <w:r>
              <w:rPr>
                <w:rFonts w:hint="eastAsia" w:ascii="微软雅黑" w:hAnsi="微软雅黑" w:cs="Times New Roman"/>
                <w:kern w:val="0"/>
                <w:sz w:val="18"/>
                <w:szCs w:val="18"/>
              </w:rPr>
              <w:t>手机号码</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数字输入框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846" w:type="pct"/>
          </w:tcPr>
          <w:p>
            <w:pPr>
              <w:rPr>
                <w:rFonts w:ascii="微软雅黑" w:hAnsi="微软雅黑" w:cs="Times New Roman"/>
                <w:kern w:val="0"/>
                <w:sz w:val="18"/>
                <w:szCs w:val="18"/>
              </w:rPr>
            </w:pPr>
            <w:r>
              <w:rPr>
                <w:rFonts w:hint="eastAsia" w:ascii="微软雅黑" w:hAnsi="微软雅黑" w:cs="Times New Roman"/>
                <w:kern w:val="0"/>
                <w:sz w:val="18"/>
                <w:szCs w:val="18"/>
              </w:rPr>
              <w:t>1</w:t>
            </w:r>
            <w:r>
              <w:rPr>
                <w:rFonts w:ascii="微软雅黑" w:hAnsi="微软雅黑" w:cs="Times New Roman"/>
                <w:kern w:val="0"/>
                <w:sz w:val="18"/>
                <w:szCs w:val="18"/>
              </w:rPr>
              <w:t>1</w:t>
            </w:r>
            <w:r>
              <w:rPr>
                <w:rFonts w:hint="eastAsia" w:ascii="微软雅黑" w:hAnsi="微软雅黑" w:cs="Times New Roman"/>
                <w:kern w:val="0"/>
                <w:sz w:val="18"/>
                <w:szCs w:val="18"/>
              </w:rPr>
              <w:t>位字数限制</w:t>
            </w:r>
          </w:p>
        </w:tc>
        <w:tc>
          <w:tcPr>
            <w:tcW w:w="2131" w:type="pct"/>
          </w:tcPr>
          <w:p>
            <w:pPr>
              <w:rPr>
                <w:rFonts w:ascii="微软雅黑" w:hAnsi="微软雅黑" w:cs="Times New Roman"/>
                <w:kern w:val="0"/>
                <w:sz w:val="18"/>
                <w:szCs w:val="18"/>
              </w:rPr>
            </w:pPr>
            <w:r>
              <w:rPr>
                <w:rFonts w:hint="eastAsia" w:ascii="微软雅黑" w:hAnsi="微软雅黑" w:cs="Times New Roman"/>
                <w:kern w:val="0"/>
                <w:sz w:val="18"/>
                <w:szCs w:val="18"/>
              </w:rPr>
              <w:t>由管理机构账号直接配置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8" w:type="pct"/>
          </w:tcPr>
          <w:p>
            <w:pPr>
              <w:rPr>
                <w:rFonts w:ascii="微软雅黑" w:hAnsi="微软雅黑" w:cs="Times New Roman"/>
                <w:kern w:val="0"/>
                <w:sz w:val="18"/>
                <w:szCs w:val="18"/>
              </w:rPr>
            </w:pPr>
            <w:r>
              <w:rPr>
                <w:rFonts w:hint="eastAsia" w:ascii="微软雅黑" w:hAnsi="微软雅黑" w:cs="Times New Roman"/>
                <w:kern w:val="0"/>
                <w:sz w:val="18"/>
                <w:szCs w:val="18"/>
              </w:rPr>
              <w:t>图片验证码</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数字输入框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846" w:type="pct"/>
          </w:tcPr>
          <w:p>
            <w:pPr>
              <w:rPr>
                <w:rFonts w:ascii="微软雅黑" w:hAnsi="微软雅黑" w:cs="Times New Roman"/>
                <w:kern w:val="0"/>
                <w:sz w:val="18"/>
                <w:szCs w:val="18"/>
              </w:rPr>
            </w:pPr>
            <w:r>
              <w:rPr>
                <w:rFonts w:hint="eastAsia" w:ascii="微软雅黑" w:hAnsi="微软雅黑" w:cs="Times New Roman"/>
                <w:kern w:val="0"/>
                <w:sz w:val="18"/>
                <w:szCs w:val="18"/>
              </w:rPr>
              <w:t>4位字数限制</w:t>
            </w:r>
          </w:p>
        </w:tc>
        <w:tc>
          <w:tcPr>
            <w:tcW w:w="2131" w:type="pct"/>
          </w:tcPr>
          <w:p>
            <w:pPr>
              <w:rPr>
                <w:rFonts w:ascii="微软雅黑" w:hAnsi="微软雅黑" w:cs="Times New Roman"/>
                <w:kern w:val="0"/>
                <w:sz w:val="18"/>
                <w:szCs w:val="18"/>
              </w:rPr>
            </w:pPr>
            <w:r>
              <w:rPr>
                <w:rFonts w:hint="eastAsia" w:ascii="微软雅黑" w:hAnsi="微软雅黑" w:cs="Times New Roman"/>
                <w:kern w:val="0"/>
                <w:sz w:val="18"/>
                <w:szCs w:val="18"/>
              </w:rPr>
              <w:t>校验不通过需要更新图形验证码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8" w:type="pct"/>
          </w:tcPr>
          <w:p>
            <w:pPr>
              <w:rPr>
                <w:rFonts w:ascii="微软雅黑" w:hAnsi="微软雅黑" w:cs="Times New Roman"/>
                <w:kern w:val="0"/>
                <w:sz w:val="18"/>
                <w:szCs w:val="18"/>
              </w:rPr>
            </w:pPr>
            <w:r>
              <w:rPr>
                <w:rFonts w:hint="eastAsia" w:ascii="微软雅黑" w:hAnsi="微软雅黑" w:cs="Times New Roman"/>
                <w:kern w:val="0"/>
                <w:sz w:val="18"/>
                <w:szCs w:val="18"/>
              </w:rPr>
              <w:t>手机验证码</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数字输入框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846" w:type="pct"/>
          </w:tcPr>
          <w:p>
            <w:pPr>
              <w:rPr>
                <w:rFonts w:ascii="微软雅黑" w:hAnsi="微软雅黑" w:cs="Times New Roman"/>
                <w:kern w:val="0"/>
                <w:sz w:val="18"/>
                <w:szCs w:val="18"/>
              </w:rPr>
            </w:pPr>
            <w:r>
              <w:rPr>
                <w:rFonts w:hint="eastAsia" w:ascii="微软雅黑" w:hAnsi="微软雅黑" w:cs="Times New Roman"/>
                <w:kern w:val="0"/>
                <w:sz w:val="18"/>
                <w:szCs w:val="18"/>
              </w:rPr>
              <w:t>4位字数限制</w:t>
            </w:r>
          </w:p>
          <w:p>
            <w:pPr>
              <w:rPr>
                <w:rFonts w:ascii="微软雅黑" w:hAnsi="微软雅黑" w:cs="Times New Roman"/>
                <w:kern w:val="0"/>
                <w:sz w:val="18"/>
                <w:szCs w:val="18"/>
              </w:rPr>
            </w:pPr>
            <w:r>
              <w:rPr>
                <w:rFonts w:hint="eastAsia" w:ascii="微软雅黑" w:hAnsi="微软雅黑" w:cs="Times New Roman"/>
                <w:kern w:val="0"/>
                <w:sz w:val="18"/>
                <w:szCs w:val="18"/>
              </w:rPr>
              <w:t>有效期为3分钟</w:t>
            </w:r>
          </w:p>
        </w:tc>
        <w:tc>
          <w:tcPr>
            <w:tcW w:w="2131" w:type="pct"/>
          </w:tcPr>
          <w:p>
            <w:pPr>
              <w:rPr>
                <w:rFonts w:ascii="微软雅黑" w:hAnsi="微软雅黑" w:cs="Times New Roman"/>
                <w:kern w:val="0"/>
                <w:sz w:val="18"/>
                <w:szCs w:val="18"/>
              </w:rPr>
            </w:pPr>
          </w:p>
        </w:tc>
      </w:tr>
    </w:tbl>
    <w:p/>
    <w:p>
      <w:r>
        <w:rPr>
          <w:rFonts w:hint="eastAsia"/>
        </w:rPr>
        <w:t>点击登录按钮，从上到下层层校验字段信息是否符合逻辑，符合则登录成功，不符合则界面文案提示，校验点如下</w:t>
      </w:r>
    </w:p>
    <w:p>
      <w:pPr>
        <w:ind w:left="420"/>
      </w:pPr>
      <w:r>
        <w:rPr>
          <w:rFonts w:hint="eastAsia"/>
        </w:rPr>
        <w:t>1）手机号码校验。点击“登录”按钮</w:t>
      </w:r>
    </w:p>
    <w:p>
      <w:pPr>
        <w:ind w:left="420" w:firstLine="420"/>
      </w:pPr>
      <w:r>
        <w:rPr>
          <w:rFonts w:hint="eastAsia"/>
        </w:rPr>
        <w:t>a、手机号码为空（提示：手机号码不能为空）</w:t>
      </w:r>
    </w:p>
    <w:p>
      <w:pPr>
        <w:ind w:left="420" w:firstLine="420"/>
      </w:pPr>
      <w:r>
        <w:rPr>
          <w:rFonts w:hint="eastAsia"/>
        </w:rPr>
        <w:t>b、手机号码少于1</w:t>
      </w:r>
      <w:r>
        <w:t>1</w:t>
      </w:r>
      <w:r>
        <w:rPr>
          <w:rFonts w:hint="eastAsia"/>
        </w:rPr>
        <w:t>位数字（提示：手机号格式不正确）</w:t>
      </w:r>
    </w:p>
    <w:p>
      <w:pPr>
        <w:ind w:left="420" w:firstLine="420"/>
      </w:pPr>
      <w:r>
        <w:t>c</w:t>
      </w:r>
      <w:r>
        <w:rPr>
          <w:rFonts w:hint="eastAsia"/>
        </w:rPr>
        <w:t>、手机号码在数据库中不存在（提示：账号不存在）</w:t>
      </w:r>
    </w:p>
    <w:p>
      <w:pPr>
        <w:ind w:left="420"/>
      </w:pPr>
      <w:r>
        <w:rPr>
          <w:rFonts w:hint="eastAsia"/>
        </w:rPr>
        <w:t>2）图形验证码校验。点击“发送手机验证码”按钮</w:t>
      </w:r>
    </w:p>
    <w:p>
      <w:pPr>
        <w:ind w:left="420" w:firstLine="420"/>
      </w:pPr>
      <w:r>
        <w:rPr>
          <w:rFonts w:hint="eastAsia"/>
        </w:rPr>
        <w:t>a、图形验证码为空（提示：请输入右侧图形验证码）</w:t>
      </w:r>
    </w:p>
    <w:p>
      <w:pPr>
        <w:ind w:left="840"/>
      </w:pPr>
      <w:r>
        <w:t>b</w:t>
      </w:r>
      <w:r>
        <w:rPr>
          <w:rFonts w:hint="eastAsia"/>
        </w:rPr>
        <w:t>、图形验证码不正确（提示：图形验证码不正确；同时刷新图形验证码，点击图形区域也可刷新图形验证码）</w:t>
      </w:r>
    </w:p>
    <w:p>
      <w:pPr>
        <w:ind w:left="840"/>
      </w:pPr>
      <w:r>
        <w:t>c</w:t>
      </w:r>
      <w:r>
        <w:rPr>
          <w:rFonts w:hint="eastAsia"/>
        </w:rPr>
        <w:t>、图形验证码正确（“发送手机验证码”按钮显示1</w:t>
      </w:r>
      <w:r>
        <w:t>80</w:t>
      </w:r>
      <w:r>
        <w:rPr>
          <w:rFonts w:hint="eastAsia"/>
        </w:rPr>
        <w:t xml:space="preserve">秒倒计时，同时下发手机验证码） </w:t>
      </w:r>
    </w:p>
    <w:p>
      <w:pPr>
        <w:ind w:left="420"/>
      </w:pPr>
      <w:r>
        <w:rPr>
          <w:rFonts w:hint="eastAsia"/>
        </w:rPr>
        <w:t>3）手机验证码校验。点击“登录”按钮</w:t>
      </w:r>
    </w:p>
    <w:p>
      <w:pPr>
        <w:ind w:left="420" w:firstLine="420"/>
      </w:pPr>
      <w:r>
        <w:t>a</w:t>
      </w:r>
      <w:r>
        <w:rPr>
          <w:rFonts w:hint="eastAsia"/>
        </w:rPr>
        <w:t>、手机验证码为空（提示：短信验证码不能为空）</w:t>
      </w:r>
    </w:p>
    <w:p>
      <w:pPr>
        <w:ind w:left="420" w:firstLine="420"/>
      </w:pPr>
      <w:r>
        <w:rPr>
          <w:rFonts w:hint="eastAsia"/>
        </w:rPr>
        <w:t>b、手机验证码不正确（提示：短信验证码不正确）</w:t>
      </w:r>
    </w:p>
    <w:p>
      <w:pPr>
        <w:pStyle w:val="3"/>
        <w:numPr>
          <w:ilvl w:val="1"/>
          <w:numId w:val="3"/>
        </w:numPr>
        <w:rPr>
          <w:rFonts w:ascii="微软雅黑" w:hAnsi="微软雅黑" w:eastAsia="微软雅黑"/>
          <w:lang w:val="en-US"/>
        </w:rPr>
      </w:pPr>
      <w:bookmarkStart w:id="35" w:name="_Toc41986763"/>
      <w:bookmarkStart w:id="36" w:name="_Toc19666"/>
      <w:r>
        <w:rPr>
          <w:rFonts w:hint="eastAsia" w:ascii="微软雅黑" w:hAnsi="微软雅黑" w:eastAsia="微软雅黑"/>
          <w:lang w:val="en-US"/>
        </w:rPr>
        <w:t>机构管理</w:t>
      </w:r>
      <w:bookmarkEnd w:id="35"/>
      <w:bookmarkEnd w:id="36"/>
    </w:p>
    <w:p>
      <w:pPr>
        <w:pStyle w:val="4"/>
        <w:rPr>
          <w:rFonts w:ascii="微软雅黑" w:hAnsi="微软雅黑"/>
        </w:rPr>
      </w:pPr>
      <w:bookmarkStart w:id="37" w:name="_Toc3192"/>
      <w:r>
        <w:rPr>
          <w:rFonts w:hint="eastAsia" w:ascii="微软雅黑" w:hAnsi="微软雅黑"/>
        </w:rPr>
        <w:t>2</w:t>
      </w:r>
      <w:r>
        <w:rPr>
          <w:rFonts w:ascii="微软雅黑" w:hAnsi="微软雅黑"/>
        </w:rPr>
        <w:t>.2.1</w:t>
      </w:r>
      <w:r>
        <w:rPr>
          <w:rFonts w:hint="eastAsia" w:ascii="微软雅黑" w:hAnsi="微软雅黑"/>
        </w:rPr>
        <w:t>场景说明</w:t>
      </w:r>
      <w:bookmarkEnd w:id="37"/>
    </w:p>
    <w:p>
      <w:pPr>
        <w:ind w:firstLine="420"/>
        <w:rPr>
          <w:rFonts w:ascii="微软雅黑" w:hAnsi="微软雅黑"/>
        </w:rPr>
      </w:pPr>
      <w:r>
        <w:rPr>
          <w:rFonts w:hint="eastAsia" w:ascii="微软雅黑" w:hAnsi="微软雅黑"/>
        </w:rPr>
        <w:t>新冠系统需要账号体系进行标识用户角色，角色分为管理机构和上报机构。上报机构上报每日检测数据并上报，管理机构监控上报数据以及管理上报账号(账号配置、数据审核)。不同的机构行使不同的功能，通过权限进行配置。总体流程为管理机构配置上报机构，包括账号信息和上报信息，之后上报账号根据设置的机构职能和机构类别，显示对应的上报信息列表，填写完上报信息后，将信息上报给对应的管理机构账号，由管理机构账号进行审核和跟进。</w:t>
      </w:r>
    </w:p>
    <w:p>
      <w:pPr>
        <w:pStyle w:val="4"/>
        <w:rPr>
          <w:rFonts w:ascii="微软雅黑" w:hAnsi="微软雅黑"/>
        </w:rPr>
      </w:pPr>
      <w:bookmarkStart w:id="38" w:name="_Toc41986764"/>
      <w:bookmarkStart w:id="39" w:name="_Toc23962"/>
      <w:r>
        <w:rPr>
          <w:rFonts w:hint="eastAsia" w:ascii="微软雅黑" w:hAnsi="微软雅黑"/>
        </w:rPr>
        <w:t>2</w:t>
      </w:r>
      <w:r>
        <w:rPr>
          <w:rFonts w:ascii="微软雅黑" w:hAnsi="微软雅黑"/>
        </w:rPr>
        <w:t>.2.2</w:t>
      </w:r>
      <w:r>
        <w:rPr>
          <w:rFonts w:hint="eastAsia" w:ascii="微软雅黑" w:hAnsi="微软雅黑"/>
        </w:rPr>
        <w:t>业务描述</w:t>
      </w:r>
      <w:bookmarkEnd w:id="38"/>
      <w:bookmarkEnd w:id="39"/>
    </w:p>
    <w:p>
      <w:pPr>
        <w:ind w:firstLine="420"/>
        <w:rPr>
          <w:rFonts w:ascii="微软雅黑" w:hAnsi="微软雅黑"/>
        </w:rPr>
      </w:pPr>
      <w:r>
        <w:rPr>
          <w:rFonts w:hint="eastAsia" w:ascii="微软雅黑" w:hAnsi="微软雅黑"/>
        </w:rPr>
        <w:t>机构管理是对系统机构账号进行统一管理而开发的机构管理功能。每个机构都有对应的层级，机构的层级根据机构的区域进行划分，全国级机构对应的区域为“全国”，省级机构对应的区域为XX省/XX直辖市，市级机构对应的区域为XX市/XX直辖县，县级机构对应的区域为XX区/XX县。机构管理分为管理机构维护和上报机构维护。</w:t>
      </w:r>
    </w:p>
    <w:p>
      <w:pPr>
        <w:ind w:firstLine="420"/>
        <w:rPr>
          <w:rFonts w:ascii="微软雅黑" w:hAnsi="微软雅黑"/>
        </w:rPr>
      </w:pPr>
      <w:r>
        <w:rPr>
          <w:rFonts w:hint="eastAsia" w:ascii="微软雅黑" w:hAnsi="微软雅黑"/>
        </w:rPr>
        <w:t>管理机构维护主要包括以下功能点：</w:t>
      </w:r>
    </w:p>
    <w:p>
      <w:pPr>
        <w:numPr>
          <w:ilvl w:val="0"/>
          <w:numId w:val="5"/>
        </w:numPr>
        <w:ind w:firstLine="420"/>
        <w:rPr>
          <w:rFonts w:ascii="微软雅黑" w:hAnsi="微软雅黑"/>
        </w:rPr>
      </w:pPr>
      <w:r>
        <w:rPr>
          <w:rFonts w:hint="eastAsia" w:ascii="微软雅黑" w:hAnsi="微软雅黑"/>
        </w:rPr>
        <w:t>管理机构添加(手动添加和E</w:t>
      </w:r>
      <w:r>
        <w:rPr>
          <w:rFonts w:ascii="微软雅黑" w:hAnsi="微软雅黑"/>
        </w:rPr>
        <w:t>xcel</w:t>
      </w:r>
      <w:r>
        <w:rPr>
          <w:rFonts w:hint="eastAsia" w:ascii="微软雅黑" w:hAnsi="微软雅黑"/>
        </w:rPr>
        <w:t>表格导入添加)；</w:t>
      </w:r>
    </w:p>
    <w:p>
      <w:pPr>
        <w:numPr>
          <w:ilvl w:val="0"/>
          <w:numId w:val="5"/>
        </w:numPr>
        <w:ind w:firstLine="420"/>
        <w:rPr>
          <w:rFonts w:ascii="微软雅黑" w:hAnsi="微软雅黑"/>
        </w:rPr>
      </w:pPr>
      <w:r>
        <w:rPr>
          <w:rFonts w:hint="eastAsia" w:ascii="微软雅黑" w:hAnsi="微软雅黑"/>
        </w:rPr>
        <w:t>管理机构编辑(修改、删除、启用&amp;停用)；</w:t>
      </w:r>
    </w:p>
    <w:p>
      <w:pPr>
        <w:numPr>
          <w:ilvl w:val="0"/>
          <w:numId w:val="5"/>
        </w:numPr>
        <w:ind w:firstLine="420"/>
        <w:rPr>
          <w:rFonts w:ascii="微软雅黑" w:hAnsi="微软雅黑"/>
        </w:rPr>
      </w:pPr>
      <w:r>
        <w:rPr>
          <w:rFonts w:hint="eastAsia" w:ascii="微软雅黑" w:hAnsi="微软雅黑"/>
        </w:rPr>
        <w:t>管理机构权限配置(只有</w:t>
      </w:r>
      <w:r>
        <w:rPr>
          <w:rFonts w:ascii="微软雅黑" w:hAnsi="微软雅黑"/>
        </w:rPr>
        <w:t>admin</w:t>
      </w:r>
      <w:r>
        <w:rPr>
          <w:rFonts w:hint="eastAsia" w:ascii="微软雅黑" w:hAnsi="微软雅黑"/>
        </w:rPr>
        <w:t>有操作权限</w:t>
      </w:r>
      <w:r>
        <w:rPr>
          <w:rFonts w:ascii="微软雅黑" w:hAnsi="微软雅黑"/>
        </w:rPr>
        <w:t>)</w:t>
      </w:r>
      <w:r>
        <w:rPr>
          <w:rFonts w:hint="eastAsia" w:ascii="微软雅黑" w:hAnsi="微软雅黑"/>
        </w:rPr>
        <w:t>；</w:t>
      </w:r>
    </w:p>
    <w:p>
      <w:pPr>
        <w:ind w:firstLine="420"/>
        <w:rPr>
          <w:rFonts w:ascii="微软雅黑" w:hAnsi="微软雅黑"/>
        </w:rPr>
      </w:pPr>
      <w:r>
        <w:rPr>
          <w:rFonts w:hint="eastAsia" w:ascii="微软雅黑" w:hAnsi="微软雅黑"/>
        </w:rPr>
        <w:t>上报机构主要包括以下功能点：</w:t>
      </w:r>
    </w:p>
    <w:p>
      <w:pPr>
        <w:numPr>
          <w:ilvl w:val="0"/>
          <w:numId w:val="6"/>
        </w:numPr>
        <w:ind w:firstLine="420"/>
        <w:rPr>
          <w:rFonts w:ascii="微软雅黑" w:hAnsi="微软雅黑"/>
        </w:rPr>
      </w:pPr>
      <w:r>
        <w:rPr>
          <w:rFonts w:hint="eastAsia" w:ascii="微软雅黑" w:hAnsi="微软雅黑"/>
        </w:rPr>
        <w:t>上报机构添加(手动添加和E</w:t>
      </w:r>
      <w:r>
        <w:rPr>
          <w:rFonts w:ascii="微软雅黑" w:hAnsi="微软雅黑"/>
        </w:rPr>
        <w:t>xcel</w:t>
      </w:r>
      <w:r>
        <w:rPr>
          <w:rFonts w:hint="eastAsia" w:ascii="微软雅黑" w:hAnsi="微软雅黑"/>
        </w:rPr>
        <w:t>表格导入添加)；</w:t>
      </w:r>
    </w:p>
    <w:p>
      <w:pPr>
        <w:numPr>
          <w:ilvl w:val="0"/>
          <w:numId w:val="6"/>
        </w:numPr>
        <w:ind w:firstLine="420"/>
        <w:rPr>
          <w:rFonts w:ascii="微软雅黑" w:hAnsi="微软雅黑"/>
        </w:rPr>
      </w:pPr>
      <w:r>
        <w:rPr>
          <w:rFonts w:hint="eastAsia" w:ascii="微软雅黑" w:hAnsi="微软雅黑"/>
        </w:rPr>
        <w:t>上报机构编辑(修改、删除、启用&amp;停用)；</w:t>
      </w:r>
      <w:r>
        <w:rPr>
          <w:rFonts w:ascii="微软雅黑" w:hAnsi="微软雅黑"/>
        </w:rPr>
        <w:t xml:space="preserve"> </w:t>
      </w:r>
    </w:p>
    <w:p>
      <w:pPr>
        <w:ind w:firstLine="420"/>
        <w:rPr>
          <w:rFonts w:ascii="微软雅黑" w:hAnsi="微软雅黑"/>
        </w:rPr>
      </w:pPr>
      <w:r>
        <w:rPr>
          <w:rFonts w:hint="eastAsia" w:ascii="微软雅黑" w:hAnsi="微软雅黑"/>
        </w:rPr>
        <w:t>总体流程</w:t>
      </w:r>
    </w:p>
    <w:p>
      <w:pPr>
        <w:ind w:firstLine="420"/>
        <w:rPr>
          <w:rFonts w:ascii="微软雅黑" w:hAnsi="微软雅黑"/>
        </w:rPr>
      </w:pPr>
      <w:r>
        <w:rPr>
          <w:rFonts w:hint="eastAsia" w:ascii="微软雅黑" w:hAnsi="微软雅黑"/>
        </w:rPr>
        <w:drawing>
          <wp:inline distT="0" distB="0" distL="114300" distR="114300">
            <wp:extent cx="5274310" cy="8141335"/>
            <wp:effectExtent l="0" t="0" r="0" b="0"/>
            <wp:docPr id="1" name="图片 1" descr="新冠2.0系统-账号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新冠2.0系统-账号管理流程图"/>
                    <pic:cNvPicPr>
                      <a:picLocks noChangeAspect="1"/>
                    </pic:cNvPicPr>
                  </pic:nvPicPr>
                  <pic:blipFill>
                    <a:blip r:embed="rId9"/>
                    <a:stretch>
                      <a:fillRect/>
                    </a:stretch>
                  </pic:blipFill>
                  <pic:spPr>
                    <a:xfrm>
                      <a:off x="0" y="0"/>
                      <a:ext cx="5274310" cy="8141335"/>
                    </a:xfrm>
                    <a:prstGeom prst="rect">
                      <a:avLst/>
                    </a:prstGeom>
                  </pic:spPr>
                </pic:pic>
              </a:graphicData>
            </a:graphic>
          </wp:inline>
        </w:drawing>
      </w:r>
    </w:p>
    <w:p>
      <w:pPr>
        <w:pStyle w:val="4"/>
        <w:rPr>
          <w:rFonts w:ascii="微软雅黑" w:hAnsi="微软雅黑"/>
        </w:rPr>
      </w:pPr>
      <w:bookmarkStart w:id="40" w:name="_Toc41986765"/>
      <w:bookmarkStart w:id="41" w:name="_Toc12583"/>
      <w:r>
        <w:rPr>
          <w:rFonts w:hint="eastAsia" w:ascii="微软雅黑" w:hAnsi="微软雅黑"/>
        </w:rPr>
        <w:t>2</w:t>
      </w:r>
      <w:r>
        <w:rPr>
          <w:rFonts w:ascii="微软雅黑" w:hAnsi="微软雅黑"/>
        </w:rPr>
        <w:t>.2.</w:t>
      </w:r>
      <w:bookmarkEnd w:id="40"/>
      <w:r>
        <w:rPr>
          <w:rFonts w:ascii="微软雅黑" w:hAnsi="微软雅黑"/>
        </w:rPr>
        <w:t>3</w:t>
      </w:r>
      <w:r>
        <w:rPr>
          <w:rFonts w:hint="eastAsia" w:ascii="微软雅黑" w:hAnsi="微软雅黑"/>
        </w:rPr>
        <w:t>管理机构维护</w:t>
      </w:r>
      <w:bookmarkEnd w:id="41"/>
    </w:p>
    <w:p>
      <w:pPr>
        <w:ind w:firstLine="360"/>
        <w:rPr>
          <w:rFonts w:ascii="微软雅黑" w:hAnsi="微软雅黑"/>
        </w:rPr>
      </w:pPr>
      <w:r>
        <w:rPr>
          <w:rFonts w:hint="eastAsia" w:ascii="微软雅黑" w:hAnsi="微软雅黑"/>
        </w:rPr>
        <w:t>管理机构登录系统后，进入“机构管理”模块，机构管理模块下显示“管理机构维护”、“上报机构维护”两个菜单，点击管理机构维护菜单即可进入管理机构维护页面；</w:t>
      </w:r>
    </w:p>
    <w:p>
      <w:pPr>
        <w:ind w:firstLine="360"/>
        <w:rPr>
          <w:rFonts w:ascii="微软雅黑" w:hAnsi="微软雅黑"/>
        </w:rPr>
      </w:pPr>
      <w:r>
        <w:rPr>
          <w:rFonts w:hint="eastAsia" w:ascii="微软雅黑" w:hAnsi="微软雅黑"/>
        </w:rPr>
        <w:t>管理机构页面功能栏显示“管理机构添加”、“管理机构导入”、“导入模板下载”、“导出Excel”按钮和</w:t>
      </w:r>
      <w:r>
        <w:rPr>
          <w:rFonts w:ascii="微软雅黑" w:hAnsi="微软雅黑"/>
        </w:rPr>
        <w:t>”</w:t>
      </w:r>
      <w:r>
        <w:rPr>
          <w:rFonts w:hint="eastAsia" w:ascii="微软雅黑" w:hAnsi="微软雅黑"/>
        </w:rPr>
        <w:t>机构名称</w:t>
      </w:r>
      <w:r>
        <w:rPr>
          <w:rFonts w:ascii="微软雅黑" w:hAnsi="微软雅黑"/>
        </w:rPr>
        <w:t>”</w:t>
      </w:r>
      <w:r>
        <w:rPr>
          <w:rFonts w:hint="eastAsia" w:ascii="微软雅黑" w:hAnsi="微软雅黑"/>
        </w:rPr>
        <w:t>搜索框；下方列表显示已添加的管理机构，字段包括：管理机构名称、机构代码、省份、城市、区县、联系人、手机号码、查看功能点(</w:t>
      </w:r>
      <w:r>
        <w:rPr>
          <w:rFonts w:ascii="微软雅黑" w:hAnsi="微软雅黑"/>
        </w:rPr>
        <w:t>admin</w:t>
      </w:r>
      <w:r>
        <w:rPr>
          <w:rFonts w:hint="eastAsia" w:ascii="微软雅黑" w:hAnsi="微软雅黑"/>
        </w:rPr>
        <w:t>账号登录才显示</w:t>
      </w:r>
      <w:r>
        <w:rPr>
          <w:rFonts w:ascii="微软雅黑" w:hAnsi="微软雅黑"/>
        </w:rPr>
        <w:t>)</w:t>
      </w:r>
      <w:r>
        <w:rPr>
          <w:rFonts w:hint="eastAsia" w:ascii="微软雅黑" w:hAnsi="微软雅黑"/>
        </w:rPr>
        <w:t>、状态、操作，操作有编辑、权限管理(</w:t>
      </w:r>
      <w:r>
        <w:rPr>
          <w:rFonts w:ascii="微软雅黑" w:hAnsi="微软雅黑"/>
        </w:rPr>
        <w:t>admin</w:t>
      </w:r>
      <w:r>
        <w:rPr>
          <w:rFonts w:hint="eastAsia" w:ascii="微软雅黑" w:hAnsi="微软雅黑"/>
        </w:rPr>
        <w:t>账号登录才显示</w:t>
      </w:r>
      <w:r>
        <w:rPr>
          <w:rFonts w:ascii="微软雅黑" w:hAnsi="微软雅黑"/>
        </w:rPr>
        <w:t>)</w:t>
      </w:r>
      <w:r>
        <w:rPr>
          <w:rFonts w:hint="eastAsia" w:ascii="微软雅黑" w:hAnsi="微软雅黑"/>
        </w:rPr>
        <w:t>、删除；如下图所示：</w:t>
      </w:r>
    </w:p>
    <w:tbl>
      <w:tblPr>
        <w:tblStyle w:val="1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3"/>
        <w:gridCol w:w="73"/>
        <w:gridCol w:w="1057"/>
        <w:gridCol w:w="6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40" w:type="pct"/>
            <w:gridSpan w:val="3"/>
            <w:shd w:val="clear" w:color="auto" w:fill="D0CECE" w:themeFill="background2" w:themeFillShade="E6"/>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3760" w:type="pct"/>
            <w:shd w:val="clear" w:color="auto" w:fill="D0CECE" w:themeFill="background2" w:themeFillShade="E6"/>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jc w:val="center"/>
        </w:trPr>
        <w:tc>
          <w:tcPr>
            <w:tcW w:w="577" w:type="pct"/>
            <w:vMerge w:val="restart"/>
          </w:tcPr>
          <w:p>
            <w:pPr>
              <w:spacing w:line="720" w:lineRule="auto"/>
              <w:rPr>
                <w:rFonts w:ascii="微软雅黑" w:hAnsi="微软雅黑" w:cs="Times New Roman"/>
                <w:kern w:val="0"/>
                <w:sz w:val="18"/>
                <w:szCs w:val="18"/>
              </w:rPr>
            </w:pPr>
          </w:p>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区域</w:t>
            </w:r>
          </w:p>
        </w:tc>
        <w:tc>
          <w:tcPr>
            <w:tcW w:w="663" w:type="pct"/>
            <w:gridSpan w:val="2"/>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省份</w:t>
            </w:r>
          </w:p>
        </w:tc>
        <w:tc>
          <w:tcPr>
            <w:tcW w:w="376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管理机构所在的省份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577" w:type="pct"/>
            <w:vMerge w:val="continue"/>
          </w:tcPr>
          <w:p>
            <w:pPr>
              <w:spacing w:line="720" w:lineRule="auto"/>
              <w:rPr>
                <w:rFonts w:ascii="微软雅黑" w:hAnsi="微软雅黑" w:cs="Times New Roman"/>
                <w:kern w:val="0"/>
                <w:sz w:val="18"/>
                <w:szCs w:val="18"/>
              </w:rPr>
            </w:pPr>
          </w:p>
        </w:tc>
        <w:tc>
          <w:tcPr>
            <w:tcW w:w="663" w:type="pct"/>
            <w:gridSpan w:val="2"/>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城市</w:t>
            </w:r>
          </w:p>
        </w:tc>
        <w:tc>
          <w:tcPr>
            <w:tcW w:w="376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管理机构所在的地市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jc w:val="center"/>
        </w:trPr>
        <w:tc>
          <w:tcPr>
            <w:tcW w:w="577" w:type="pct"/>
            <w:vMerge w:val="continue"/>
          </w:tcPr>
          <w:p>
            <w:pPr>
              <w:spacing w:line="720" w:lineRule="auto"/>
              <w:rPr>
                <w:rFonts w:ascii="微软雅黑" w:hAnsi="微软雅黑" w:cs="Times New Roman"/>
                <w:kern w:val="0"/>
                <w:sz w:val="18"/>
                <w:szCs w:val="18"/>
              </w:rPr>
            </w:pPr>
          </w:p>
        </w:tc>
        <w:tc>
          <w:tcPr>
            <w:tcW w:w="663" w:type="pct"/>
            <w:gridSpan w:val="2"/>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区/县</w:t>
            </w:r>
          </w:p>
        </w:tc>
        <w:tc>
          <w:tcPr>
            <w:tcW w:w="376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管理机构所在的区/县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jc w:val="center"/>
        </w:trPr>
        <w:tc>
          <w:tcPr>
            <w:tcW w:w="1240" w:type="pct"/>
            <w:gridSpan w:val="3"/>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机构名称</w:t>
            </w:r>
          </w:p>
        </w:tc>
        <w:tc>
          <w:tcPr>
            <w:tcW w:w="376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管理机构账号的机构的名称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40" w:type="pct"/>
            <w:gridSpan w:val="3"/>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机构代码</w:t>
            </w:r>
          </w:p>
        </w:tc>
        <w:tc>
          <w:tcPr>
            <w:tcW w:w="376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管理机构账号的机构的代码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40" w:type="pct"/>
            <w:gridSpan w:val="3"/>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联系人</w:t>
            </w:r>
          </w:p>
        </w:tc>
        <w:tc>
          <w:tcPr>
            <w:tcW w:w="3760" w:type="pct"/>
            <w:vMerge w:val="restar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列表可显示多个联系人和联系方式，联系人与联系方式一一对应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40" w:type="pct"/>
            <w:gridSpan w:val="3"/>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联系方式</w:t>
            </w:r>
          </w:p>
        </w:tc>
        <w:tc>
          <w:tcPr>
            <w:tcW w:w="3760" w:type="pct"/>
            <w:vMerge w:val="continue"/>
          </w:tcPr>
          <w:p>
            <w:pPr>
              <w:spacing w:line="720" w:lineRule="auto"/>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40" w:type="pct"/>
            <w:gridSpan w:val="3"/>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启用状态</w:t>
            </w:r>
          </w:p>
        </w:tc>
        <w:tc>
          <w:tcPr>
            <w:tcW w:w="376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状态分为：1、启用(默认勾选</w:t>
            </w:r>
            <w:r>
              <w:rPr>
                <w:rFonts w:ascii="微软雅黑" w:hAnsi="微软雅黑" w:cs="Times New Roman"/>
                <w:kern w:val="0"/>
                <w:sz w:val="18"/>
                <w:szCs w:val="18"/>
              </w:rPr>
              <w:t>)</w:t>
            </w:r>
            <w:r>
              <w:rPr>
                <w:rFonts w:hint="eastAsia" w:ascii="微软雅黑" w:hAnsi="微软雅黑" w:cs="Times New Roman"/>
                <w:kern w:val="0"/>
                <w:sz w:val="18"/>
                <w:szCs w:val="18"/>
              </w:rPr>
              <w:t>；2、停用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620" w:type="pct"/>
            <w:gridSpan w:val="2"/>
            <w:vMerge w:val="restart"/>
          </w:tcPr>
          <w:p>
            <w:pPr>
              <w:spacing w:line="720" w:lineRule="auto"/>
              <w:rPr>
                <w:rFonts w:ascii="微软雅黑" w:hAnsi="微软雅黑" w:cs="Times New Roman"/>
                <w:kern w:val="0"/>
                <w:sz w:val="18"/>
                <w:szCs w:val="18"/>
              </w:rPr>
            </w:pPr>
          </w:p>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操作</w:t>
            </w:r>
          </w:p>
        </w:tc>
        <w:tc>
          <w:tcPr>
            <w:tcW w:w="62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编辑</w:t>
            </w:r>
          </w:p>
        </w:tc>
        <w:tc>
          <w:tcPr>
            <w:tcW w:w="3760" w:type="pct"/>
          </w:tcPr>
          <w:p>
            <w:pPr>
              <w:tabs>
                <w:tab w:val="left" w:pos="885"/>
              </w:tabs>
              <w:spacing w:line="720" w:lineRule="auto"/>
              <w:rPr>
                <w:rFonts w:ascii="微软雅黑" w:hAnsi="微软雅黑" w:cs="Times New Roman"/>
                <w:kern w:val="0"/>
                <w:sz w:val="18"/>
                <w:szCs w:val="18"/>
              </w:rPr>
            </w:pPr>
            <w:r>
              <w:rPr>
                <w:rFonts w:hint="eastAsia" w:ascii="微软雅黑" w:hAnsi="微软雅黑" w:cs="Times New Roman"/>
                <w:kern w:val="0"/>
                <w:sz w:val="18"/>
                <w:szCs w:val="18"/>
              </w:rPr>
              <w:t>上级管理者可编辑下级关系的管理者的信息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620" w:type="pct"/>
            <w:gridSpan w:val="2"/>
            <w:vMerge w:val="continue"/>
          </w:tcPr>
          <w:p>
            <w:pPr>
              <w:spacing w:line="720" w:lineRule="auto"/>
              <w:rPr>
                <w:rFonts w:ascii="微软雅黑" w:hAnsi="微软雅黑" w:cs="Times New Roman"/>
                <w:kern w:val="0"/>
                <w:sz w:val="18"/>
                <w:szCs w:val="18"/>
              </w:rPr>
            </w:pPr>
          </w:p>
        </w:tc>
        <w:tc>
          <w:tcPr>
            <w:tcW w:w="62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删除</w:t>
            </w:r>
          </w:p>
        </w:tc>
        <w:tc>
          <w:tcPr>
            <w:tcW w:w="376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上级管理者可删除下级关系的管理者的信息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620" w:type="pct"/>
            <w:gridSpan w:val="2"/>
            <w:vMerge w:val="continue"/>
          </w:tcPr>
          <w:p>
            <w:pPr>
              <w:spacing w:line="720" w:lineRule="auto"/>
              <w:rPr>
                <w:rFonts w:ascii="微软雅黑" w:hAnsi="微软雅黑" w:cs="Times New Roman"/>
                <w:kern w:val="0"/>
                <w:sz w:val="18"/>
                <w:szCs w:val="18"/>
              </w:rPr>
            </w:pPr>
          </w:p>
        </w:tc>
        <w:tc>
          <w:tcPr>
            <w:tcW w:w="62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权限管理</w:t>
            </w:r>
          </w:p>
        </w:tc>
        <w:tc>
          <w:tcPr>
            <w:tcW w:w="376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只有系统管理员才可以操作“权限管理”</w:t>
            </w:r>
          </w:p>
        </w:tc>
      </w:tr>
    </w:tbl>
    <w:p>
      <w:pPr>
        <w:pStyle w:val="16"/>
        <w:shd w:val="clear" w:color="auto" w:fill="FFFFFF"/>
        <w:spacing w:before="0" w:beforeAutospacing="0" w:after="0" w:afterAutospacing="0"/>
        <w:rPr>
          <w:rFonts w:ascii="微软雅黑" w:hAnsi="微软雅黑" w:eastAsia="微软雅黑" w:cstheme="minorBidi"/>
          <w:kern w:val="2"/>
          <w:szCs w:val="22"/>
        </w:rPr>
      </w:pPr>
      <w:r>
        <w:drawing>
          <wp:inline distT="0" distB="0" distL="0" distR="0">
            <wp:extent cx="5274310" cy="289877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0"/>
                    <a:stretch>
                      <a:fillRect/>
                    </a:stretch>
                  </pic:blipFill>
                  <pic:spPr>
                    <a:xfrm>
                      <a:off x="0" y="0"/>
                      <a:ext cx="5274310" cy="2898775"/>
                    </a:xfrm>
                    <a:prstGeom prst="rect">
                      <a:avLst/>
                    </a:prstGeom>
                  </pic:spPr>
                </pic:pic>
              </a:graphicData>
            </a:graphic>
          </wp:inline>
        </w:drawing>
      </w:r>
    </w:p>
    <w:p>
      <w:pPr>
        <w:pStyle w:val="16"/>
        <w:shd w:val="clear" w:color="auto" w:fill="FFFFFF"/>
        <w:spacing w:before="0" w:beforeAutospacing="0" w:after="0" w:afterAutospacing="0"/>
        <w:ind w:firstLine="360"/>
      </w:pPr>
      <w:r>
        <w:rPr>
          <w:rFonts w:hint="eastAsia" w:ascii="微软雅黑" w:hAnsi="微软雅黑" w:eastAsia="微软雅黑" w:cstheme="minorBidi"/>
          <w:kern w:val="2"/>
          <w:szCs w:val="22"/>
        </w:rPr>
        <w:t xml:space="preserve">列表不做分页，超过页面展示区域做垂直滚动条处理；列表根据区域级别(全国-&gt;省-&gt;市-&gt;区/县)按照树形菜单结构样式伸缩展示，默认只展开一级，当输入筛选条件查询时，会在当前账号下的所有管理机构（包括下级和下下级···一直到县级为止）包含符合筛选条件的数据，将这些数据以目录树的形式展示（就是会定位到符合条件的管理机构，并默认显示上级管理机构，允许点击展示下级管理机构，页面显示按照机构名称顺序排序如下图所示： </w:t>
      </w:r>
    </w:p>
    <w:p>
      <w:pPr>
        <w:pStyle w:val="5"/>
      </w:pPr>
      <w:bookmarkStart w:id="42" w:name="_Toc15379"/>
      <w:r>
        <w:drawing>
          <wp:anchor distT="0" distB="0" distL="114300" distR="114300" simplePos="0" relativeHeight="251661312" behindDoc="0" locked="0" layoutInCell="1" allowOverlap="1">
            <wp:simplePos x="0" y="0"/>
            <wp:positionH relativeFrom="column">
              <wp:posOffset>228600</wp:posOffset>
            </wp:positionH>
            <wp:positionV relativeFrom="paragraph">
              <wp:posOffset>0</wp:posOffset>
            </wp:positionV>
            <wp:extent cx="5274310" cy="1801495"/>
            <wp:effectExtent l="0" t="0" r="254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1801495"/>
                    </a:xfrm>
                    <a:prstGeom prst="rect">
                      <a:avLst/>
                    </a:prstGeom>
                  </pic:spPr>
                </pic:pic>
              </a:graphicData>
            </a:graphic>
          </wp:anchor>
        </w:drawing>
      </w:r>
      <w:r>
        <w:t>2.2.3</w:t>
      </w:r>
      <w:r>
        <w:rPr>
          <w:rFonts w:hint="eastAsia"/>
        </w:rPr>
        <w:t>.1管理机构的添加(手动添加和Excel表格导入添加)</w:t>
      </w:r>
      <w:bookmarkEnd w:id="42"/>
    </w:p>
    <w:p>
      <w:pPr>
        <w:ind w:firstLine="420"/>
        <w:rPr>
          <w:rFonts w:ascii="微软雅黑" w:hAnsi="微软雅黑"/>
        </w:rPr>
      </w:pPr>
      <w:r>
        <w:rPr>
          <w:rFonts w:hint="eastAsia" w:ascii="微软雅黑" w:hAnsi="微软雅黑"/>
        </w:rPr>
        <w:t>每个管理机构都有对应的层级，管理机构的层级根据账号所在的区域进行划分，全国级管理机构对应的区域为“全国”，省级管理机构对应的区域为XX省/XX直辖市，市级管理机构对应的区域为XX市/XX直辖县，县级管理机构对应的区域为XX区/XX县。</w:t>
      </w:r>
    </w:p>
    <w:p>
      <w:pPr>
        <w:ind w:firstLine="420"/>
        <w:rPr>
          <w:rFonts w:ascii="微软雅黑" w:hAnsi="微软雅黑"/>
        </w:rPr>
      </w:pPr>
      <w:r>
        <w:rPr>
          <w:rFonts w:hint="eastAsia" w:ascii="微软雅黑" w:hAnsi="微软雅黑"/>
        </w:rPr>
        <w:t>系统管理员可添加的管理机构：全国级管理机构、省级管理机构、市级管理机构、区/县级管理机构；全国级管理机构账号可添加的管理机构：省级管理机构、市级管理机构、区/县级管理机构；省级管理机构可添加的管理机构账号：市级管理机构、区/县级管理机构；市级管理机构账号可添加的管理机构：区/县级管理机构；县级管理机构不可添加管理机构；同一个省或者市或者区/县的管理机构是唯一的；</w:t>
      </w:r>
    </w:p>
    <w:p>
      <w:pPr>
        <w:ind w:firstLine="420"/>
        <w:rPr>
          <w:rFonts w:ascii="微软雅黑" w:hAnsi="微软雅黑"/>
        </w:rPr>
      </w:pPr>
      <w:r>
        <w:rPr>
          <w:rFonts w:hint="eastAsia" w:ascii="微软雅黑" w:hAnsi="微软雅黑"/>
        </w:rPr>
        <w:t>管理机构添加流程图如下：</w:t>
      </w:r>
    </w:p>
    <w:p>
      <w:pPr>
        <w:jc w:val="center"/>
        <w:rPr>
          <w:rFonts w:ascii="微软雅黑" w:hAnsi="微软雅黑"/>
          <w:b/>
          <w:bCs/>
          <w:sz w:val="44"/>
          <w:szCs w:val="44"/>
        </w:rPr>
      </w:pPr>
      <w:r>
        <w:drawing>
          <wp:inline distT="0" distB="0" distL="0" distR="0">
            <wp:extent cx="5274310" cy="86944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2"/>
                    <a:stretch>
                      <a:fillRect/>
                    </a:stretch>
                  </pic:blipFill>
                  <pic:spPr>
                    <a:xfrm>
                      <a:off x="0" y="0"/>
                      <a:ext cx="5274310" cy="8694420"/>
                    </a:xfrm>
                    <a:prstGeom prst="rect">
                      <a:avLst/>
                    </a:prstGeom>
                  </pic:spPr>
                </pic:pic>
              </a:graphicData>
            </a:graphic>
          </wp:inline>
        </w:drawing>
      </w:r>
    </w:p>
    <w:p>
      <w:pPr>
        <w:rPr>
          <w:rFonts w:ascii="微软雅黑" w:hAnsi="微软雅黑"/>
        </w:rPr>
      </w:pPr>
      <w:r>
        <w:rPr>
          <w:rFonts w:hint="eastAsia" w:ascii="微软雅黑" w:hAnsi="微软雅黑"/>
        </w:rPr>
        <w:t>1）添加管理机构，点击“添加管理机构”按钮，弹出管理机构添加弹窗，表单字段包括：机构名称、</w:t>
      </w:r>
      <w:r>
        <w:rPr>
          <w:rFonts w:hint="eastAsia" w:ascii="微软雅黑" w:hAnsi="微软雅黑"/>
          <w:lang w:eastAsia="zh-CN"/>
        </w:rPr>
        <w:t>组织机构</w:t>
      </w:r>
      <w:r>
        <w:rPr>
          <w:rFonts w:hint="eastAsia" w:ascii="微软雅黑" w:hAnsi="微软雅黑"/>
        </w:rPr>
        <w:t>代码、区域（省份、城市、区县）、联系人、手机号码，如下表所示：</w:t>
      </w:r>
    </w:p>
    <w:tbl>
      <w:tblPr>
        <w:tblStyle w:val="1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3"/>
        <w:gridCol w:w="689"/>
        <w:gridCol w:w="1173"/>
        <w:gridCol w:w="983"/>
        <w:gridCol w:w="1442"/>
        <w:gridCol w:w="3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758" w:type="pct"/>
            <w:gridSpan w:val="2"/>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688"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录入方式</w:t>
            </w:r>
          </w:p>
        </w:tc>
        <w:tc>
          <w:tcPr>
            <w:tcW w:w="577"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是否必填</w:t>
            </w:r>
          </w:p>
        </w:tc>
        <w:tc>
          <w:tcPr>
            <w:tcW w:w="846"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限制条件</w:t>
            </w:r>
          </w:p>
        </w:tc>
        <w:tc>
          <w:tcPr>
            <w:tcW w:w="2131"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8"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机构名称</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846" w:type="pct"/>
          </w:tcPr>
          <w:p>
            <w:pPr>
              <w:rPr>
                <w:rFonts w:ascii="微软雅黑" w:hAnsi="微软雅黑" w:cs="Times New Roman"/>
                <w:kern w:val="0"/>
                <w:sz w:val="18"/>
                <w:szCs w:val="18"/>
              </w:rPr>
            </w:pPr>
            <w:r>
              <w:rPr>
                <w:rFonts w:hint="eastAsia" w:ascii="微软雅黑" w:hAnsi="微软雅黑" w:cs="Times New Roman"/>
                <w:kern w:val="0"/>
                <w:sz w:val="18"/>
                <w:szCs w:val="18"/>
              </w:rPr>
              <w:t>5</w:t>
            </w:r>
            <w:r>
              <w:rPr>
                <w:rFonts w:ascii="微软雅黑" w:hAnsi="微软雅黑" w:cs="Times New Roman"/>
                <w:kern w:val="0"/>
                <w:sz w:val="18"/>
                <w:szCs w:val="18"/>
              </w:rPr>
              <w:t>0</w:t>
            </w:r>
            <w:r>
              <w:rPr>
                <w:rFonts w:hint="eastAsia" w:ascii="微软雅黑" w:hAnsi="微软雅黑" w:cs="Times New Roman"/>
                <w:kern w:val="0"/>
                <w:sz w:val="18"/>
                <w:szCs w:val="18"/>
              </w:rPr>
              <w:t>位字数限制</w:t>
            </w:r>
          </w:p>
        </w:tc>
        <w:tc>
          <w:tcPr>
            <w:tcW w:w="2131" w:type="pct"/>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8"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机构代码</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非必填</w:t>
            </w:r>
          </w:p>
        </w:tc>
        <w:tc>
          <w:tcPr>
            <w:tcW w:w="846" w:type="pct"/>
          </w:tcPr>
          <w:p>
            <w:pPr>
              <w:rPr>
                <w:rFonts w:ascii="微软雅黑" w:hAnsi="微软雅黑" w:cs="Times New Roman"/>
                <w:kern w:val="0"/>
                <w:sz w:val="18"/>
                <w:szCs w:val="18"/>
              </w:rPr>
            </w:pPr>
            <w:r>
              <w:rPr>
                <w:rFonts w:hint="eastAsia" w:ascii="微软雅黑" w:hAnsi="微软雅黑" w:cs="Times New Roman"/>
                <w:kern w:val="0"/>
                <w:sz w:val="18"/>
                <w:szCs w:val="18"/>
              </w:rPr>
              <w:t>30位字数限制</w:t>
            </w:r>
          </w:p>
        </w:tc>
        <w:tc>
          <w:tcPr>
            <w:tcW w:w="2131" w:type="pct"/>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4" w:type="pct"/>
            <w:vMerge w:val="restart"/>
          </w:tcPr>
          <w:p>
            <w:pPr>
              <w:rPr>
                <w:rFonts w:ascii="微软雅黑" w:hAnsi="微软雅黑" w:cs="Times New Roman"/>
                <w:kern w:val="0"/>
                <w:sz w:val="18"/>
                <w:szCs w:val="18"/>
              </w:rPr>
            </w:pPr>
          </w:p>
          <w:p>
            <w:pPr>
              <w:rPr>
                <w:rFonts w:ascii="微软雅黑" w:hAnsi="微软雅黑" w:cs="Times New Roman"/>
                <w:kern w:val="0"/>
                <w:sz w:val="18"/>
                <w:szCs w:val="18"/>
              </w:rPr>
            </w:pPr>
            <w:r>
              <w:rPr>
                <w:rFonts w:hint="eastAsia" w:ascii="微软雅黑" w:hAnsi="微软雅黑" w:cs="Times New Roman"/>
                <w:kern w:val="0"/>
                <w:sz w:val="18"/>
                <w:szCs w:val="18"/>
              </w:rPr>
              <w:t>区域</w:t>
            </w:r>
          </w:p>
        </w:tc>
        <w:tc>
          <w:tcPr>
            <w:tcW w:w="404" w:type="pct"/>
          </w:tcPr>
          <w:p>
            <w:pPr>
              <w:rPr>
                <w:rFonts w:ascii="微软雅黑" w:hAnsi="微软雅黑" w:cs="Times New Roman"/>
                <w:kern w:val="0"/>
                <w:sz w:val="18"/>
                <w:szCs w:val="18"/>
              </w:rPr>
            </w:pPr>
            <w:r>
              <w:rPr>
                <w:rFonts w:hint="eastAsia" w:ascii="微软雅黑" w:hAnsi="微软雅黑" w:cs="Times New Roman"/>
                <w:kern w:val="0"/>
                <w:sz w:val="18"/>
                <w:szCs w:val="18"/>
              </w:rPr>
              <w:t>省份</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846" w:type="pct"/>
          </w:tcPr>
          <w:p>
            <w:pPr>
              <w:rPr>
                <w:rFonts w:ascii="微软雅黑" w:hAnsi="微软雅黑" w:cs="Times New Roman"/>
                <w:kern w:val="0"/>
                <w:sz w:val="18"/>
                <w:szCs w:val="18"/>
              </w:rPr>
            </w:pPr>
          </w:p>
        </w:tc>
        <w:tc>
          <w:tcPr>
            <w:tcW w:w="2131" w:type="pct"/>
          </w:tcPr>
          <w:p>
            <w:pPr>
              <w:rPr>
                <w:rFonts w:ascii="微软雅黑" w:hAnsi="微软雅黑" w:cs="Times New Roman"/>
                <w:kern w:val="0"/>
                <w:sz w:val="18"/>
                <w:szCs w:val="18"/>
              </w:rPr>
            </w:pPr>
            <w:r>
              <w:rPr>
                <w:rFonts w:hint="eastAsia" w:ascii="微软雅黑" w:hAnsi="微软雅黑" w:cs="Times New Roman"/>
                <w:kern w:val="0"/>
                <w:sz w:val="18"/>
                <w:szCs w:val="18"/>
              </w:rPr>
              <w:t>只显示当前管理机构账号的省份(全国管理机构账号显示全国的省份</w:t>
            </w:r>
            <w:r>
              <w:rPr>
                <w:rFonts w:ascii="微软雅黑" w:hAnsi="微软雅黑" w:cs="Times New Roman"/>
                <w:kern w:val="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4" w:type="pct"/>
            <w:vMerge w:val="continue"/>
          </w:tcPr>
          <w:p>
            <w:pPr>
              <w:rPr>
                <w:rFonts w:ascii="微软雅黑" w:hAnsi="微软雅黑" w:cs="Times New Roman"/>
                <w:kern w:val="0"/>
                <w:sz w:val="18"/>
                <w:szCs w:val="18"/>
              </w:rPr>
            </w:pPr>
          </w:p>
        </w:tc>
        <w:tc>
          <w:tcPr>
            <w:tcW w:w="404" w:type="pct"/>
          </w:tcPr>
          <w:p>
            <w:pPr>
              <w:rPr>
                <w:rFonts w:ascii="微软雅黑" w:hAnsi="微软雅黑" w:cs="Times New Roman"/>
                <w:kern w:val="0"/>
                <w:sz w:val="18"/>
                <w:szCs w:val="18"/>
              </w:rPr>
            </w:pPr>
            <w:r>
              <w:rPr>
                <w:rFonts w:hint="eastAsia" w:ascii="微软雅黑" w:hAnsi="微软雅黑" w:cs="Times New Roman"/>
                <w:kern w:val="0"/>
                <w:sz w:val="18"/>
                <w:szCs w:val="18"/>
              </w:rPr>
              <w:t>城市</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非必填</w:t>
            </w:r>
          </w:p>
        </w:tc>
        <w:tc>
          <w:tcPr>
            <w:tcW w:w="846" w:type="pct"/>
          </w:tcPr>
          <w:p>
            <w:pPr>
              <w:rPr>
                <w:rFonts w:ascii="微软雅黑" w:hAnsi="微软雅黑" w:cs="Times New Roman"/>
                <w:kern w:val="0"/>
                <w:sz w:val="18"/>
                <w:szCs w:val="18"/>
              </w:rPr>
            </w:pPr>
          </w:p>
        </w:tc>
        <w:tc>
          <w:tcPr>
            <w:tcW w:w="2131" w:type="pct"/>
          </w:tcPr>
          <w:p>
            <w:pPr>
              <w:rPr>
                <w:rFonts w:ascii="微软雅黑" w:hAnsi="微软雅黑" w:cs="Times New Roman"/>
                <w:kern w:val="0"/>
                <w:sz w:val="18"/>
                <w:szCs w:val="18"/>
              </w:rPr>
            </w:pPr>
            <w:r>
              <w:rPr>
                <w:rFonts w:hint="eastAsia" w:ascii="微软雅黑" w:hAnsi="微软雅黑" w:cs="Times New Roman"/>
                <w:kern w:val="0"/>
                <w:sz w:val="18"/>
                <w:szCs w:val="18"/>
              </w:rPr>
              <w:t>只显示当前管理机构账号的城市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4" w:type="pct"/>
            <w:vMerge w:val="continue"/>
          </w:tcPr>
          <w:p>
            <w:pPr>
              <w:rPr>
                <w:rFonts w:ascii="微软雅黑" w:hAnsi="微软雅黑" w:cs="Times New Roman"/>
                <w:kern w:val="0"/>
                <w:sz w:val="18"/>
                <w:szCs w:val="18"/>
              </w:rPr>
            </w:pPr>
          </w:p>
        </w:tc>
        <w:tc>
          <w:tcPr>
            <w:tcW w:w="404" w:type="pct"/>
          </w:tcPr>
          <w:p>
            <w:pPr>
              <w:rPr>
                <w:rFonts w:ascii="微软雅黑" w:hAnsi="微软雅黑" w:cs="Times New Roman"/>
                <w:kern w:val="0"/>
                <w:sz w:val="18"/>
                <w:szCs w:val="18"/>
              </w:rPr>
            </w:pPr>
            <w:r>
              <w:rPr>
                <w:rFonts w:hint="eastAsia" w:ascii="微软雅黑" w:hAnsi="微软雅黑" w:cs="Times New Roman"/>
                <w:kern w:val="0"/>
                <w:sz w:val="18"/>
                <w:szCs w:val="18"/>
              </w:rPr>
              <w:t>区/县</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非必填</w:t>
            </w:r>
          </w:p>
        </w:tc>
        <w:tc>
          <w:tcPr>
            <w:tcW w:w="846" w:type="pct"/>
          </w:tcPr>
          <w:p>
            <w:pPr>
              <w:rPr>
                <w:rFonts w:ascii="微软雅黑" w:hAnsi="微软雅黑" w:cs="Times New Roman"/>
                <w:kern w:val="0"/>
                <w:sz w:val="18"/>
                <w:szCs w:val="18"/>
              </w:rPr>
            </w:pPr>
          </w:p>
        </w:tc>
        <w:tc>
          <w:tcPr>
            <w:tcW w:w="2131" w:type="pct"/>
          </w:tcPr>
          <w:p>
            <w:pPr>
              <w:rPr>
                <w:rFonts w:ascii="微软雅黑" w:hAnsi="微软雅黑" w:cs="Times New Roman"/>
                <w:kern w:val="0"/>
                <w:sz w:val="18"/>
                <w:szCs w:val="18"/>
              </w:rPr>
            </w:pPr>
            <w:r>
              <w:rPr>
                <w:rFonts w:hint="eastAsia" w:ascii="微软雅黑" w:hAnsi="微软雅黑" w:cs="Times New Roman"/>
                <w:kern w:val="0"/>
                <w:sz w:val="18"/>
                <w:szCs w:val="18"/>
              </w:rPr>
              <w:t>只显示当前管理机构账号的区/县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8"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联系人</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846" w:type="pct"/>
          </w:tcPr>
          <w:p>
            <w:pPr>
              <w:rPr>
                <w:rFonts w:ascii="微软雅黑" w:hAnsi="微软雅黑" w:cs="Times New Roman"/>
                <w:kern w:val="0"/>
                <w:sz w:val="18"/>
                <w:szCs w:val="18"/>
              </w:rPr>
            </w:pPr>
            <w:r>
              <w:rPr>
                <w:rFonts w:hint="eastAsia" w:ascii="微软雅黑" w:hAnsi="微软雅黑" w:cs="Times New Roman"/>
                <w:kern w:val="0"/>
                <w:sz w:val="18"/>
                <w:szCs w:val="18"/>
              </w:rPr>
              <w:t>1</w:t>
            </w:r>
            <w:r>
              <w:rPr>
                <w:rFonts w:ascii="微软雅黑" w:hAnsi="微软雅黑" w:cs="Times New Roman"/>
                <w:kern w:val="0"/>
                <w:sz w:val="18"/>
                <w:szCs w:val="18"/>
              </w:rPr>
              <w:t>0</w:t>
            </w:r>
            <w:r>
              <w:rPr>
                <w:rFonts w:hint="eastAsia" w:ascii="微软雅黑" w:hAnsi="微软雅黑" w:cs="Times New Roman"/>
                <w:kern w:val="0"/>
                <w:sz w:val="18"/>
                <w:szCs w:val="18"/>
              </w:rPr>
              <w:t>位字数限制</w:t>
            </w:r>
          </w:p>
        </w:tc>
        <w:tc>
          <w:tcPr>
            <w:tcW w:w="2131" w:type="pct"/>
          </w:tcPr>
          <w:p>
            <w:pPr>
              <w:rPr>
                <w:rFonts w:ascii="微软雅黑" w:hAnsi="微软雅黑" w:cs="Times New Roman"/>
                <w:kern w:val="0"/>
                <w:sz w:val="18"/>
                <w:szCs w:val="18"/>
              </w:rPr>
            </w:pPr>
            <w:r>
              <w:rPr>
                <w:rFonts w:hint="eastAsia" w:ascii="微软雅黑" w:hAnsi="微软雅黑" w:cs="Times New Roman"/>
                <w:kern w:val="0"/>
                <w:sz w:val="18"/>
                <w:szCs w:val="18"/>
              </w:rPr>
              <w:t>可录入多个，联系人与手机号码一一对应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8"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手机号码</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数字输入框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846" w:type="pct"/>
          </w:tcPr>
          <w:p>
            <w:pPr>
              <w:rPr>
                <w:rFonts w:ascii="微软雅黑" w:hAnsi="微软雅黑" w:cs="Times New Roman"/>
                <w:kern w:val="0"/>
                <w:sz w:val="18"/>
                <w:szCs w:val="18"/>
              </w:rPr>
            </w:pPr>
            <w:r>
              <w:rPr>
                <w:rFonts w:hint="eastAsia" w:ascii="微软雅黑" w:hAnsi="微软雅黑" w:cs="Times New Roman"/>
                <w:kern w:val="0"/>
                <w:sz w:val="18"/>
                <w:szCs w:val="18"/>
              </w:rPr>
              <w:t>1</w:t>
            </w:r>
            <w:r>
              <w:rPr>
                <w:rFonts w:ascii="微软雅黑" w:hAnsi="微软雅黑" w:cs="Times New Roman"/>
                <w:kern w:val="0"/>
                <w:sz w:val="18"/>
                <w:szCs w:val="18"/>
              </w:rPr>
              <w:t>1</w:t>
            </w:r>
            <w:r>
              <w:rPr>
                <w:rFonts w:hint="eastAsia" w:ascii="微软雅黑" w:hAnsi="微软雅黑" w:cs="Times New Roman"/>
                <w:kern w:val="0"/>
                <w:sz w:val="18"/>
                <w:szCs w:val="18"/>
              </w:rPr>
              <w:t>位字数限制</w:t>
            </w:r>
          </w:p>
        </w:tc>
        <w:tc>
          <w:tcPr>
            <w:tcW w:w="2131" w:type="pct"/>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8"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启用状态</w:t>
            </w:r>
          </w:p>
        </w:tc>
        <w:tc>
          <w:tcPr>
            <w:tcW w:w="688" w:type="pct"/>
          </w:tcPr>
          <w:p>
            <w:pPr>
              <w:rPr>
                <w:rFonts w:ascii="微软雅黑" w:hAnsi="微软雅黑" w:cs="Times New Roman"/>
                <w:kern w:val="0"/>
                <w:sz w:val="18"/>
                <w:szCs w:val="18"/>
              </w:rPr>
            </w:pPr>
            <w:r>
              <w:rPr>
                <w:rFonts w:ascii="微软雅黑" w:hAnsi="微软雅黑" w:cs="Times New Roman"/>
                <w:kern w:val="0"/>
                <w:sz w:val="18"/>
                <w:szCs w:val="18"/>
              </w:rPr>
              <w:t>选择</w:t>
            </w:r>
            <w:r>
              <w:rPr>
                <w:rFonts w:hint="eastAsia" w:ascii="微软雅黑" w:hAnsi="微软雅黑" w:cs="Times New Roman"/>
                <w:kern w:val="0"/>
                <w:sz w:val="18"/>
                <w:szCs w:val="18"/>
              </w:rPr>
              <w:t xml:space="preserve">项 </w:t>
            </w:r>
          </w:p>
        </w:tc>
        <w:tc>
          <w:tcPr>
            <w:tcW w:w="577" w:type="pct"/>
          </w:tcPr>
          <w:p>
            <w:pPr>
              <w:rPr>
                <w:rFonts w:ascii="微软雅黑" w:hAnsi="微软雅黑" w:cs="Times New Roman"/>
                <w:kern w:val="0"/>
                <w:sz w:val="18"/>
                <w:szCs w:val="18"/>
              </w:rPr>
            </w:pPr>
            <w:r>
              <w:rPr>
                <w:rFonts w:ascii="微软雅黑" w:hAnsi="微软雅黑" w:cs="Times New Roman"/>
                <w:kern w:val="0"/>
                <w:sz w:val="18"/>
                <w:szCs w:val="18"/>
              </w:rPr>
              <w:t>必填</w:t>
            </w:r>
          </w:p>
        </w:tc>
        <w:tc>
          <w:tcPr>
            <w:tcW w:w="846" w:type="pct"/>
          </w:tcPr>
          <w:p>
            <w:pPr>
              <w:rPr>
                <w:rFonts w:ascii="微软雅黑" w:hAnsi="微软雅黑" w:cs="Times New Roman"/>
                <w:kern w:val="0"/>
                <w:sz w:val="18"/>
                <w:szCs w:val="18"/>
              </w:rPr>
            </w:pPr>
            <w:r>
              <w:rPr>
                <w:rFonts w:hint="eastAsia" w:ascii="微软雅黑" w:hAnsi="微软雅黑" w:cs="Times New Roman"/>
                <w:kern w:val="0"/>
                <w:sz w:val="18"/>
                <w:szCs w:val="18"/>
              </w:rPr>
              <w:t>单</w:t>
            </w:r>
            <w:r>
              <w:rPr>
                <w:rFonts w:ascii="微软雅黑" w:hAnsi="微软雅黑" w:cs="Times New Roman"/>
                <w:kern w:val="0"/>
                <w:sz w:val="18"/>
                <w:szCs w:val="18"/>
              </w:rPr>
              <w:t>选</w:t>
            </w:r>
          </w:p>
        </w:tc>
        <w:tc>
          <w:tcPr>
            <w:tcW w:w="2131" w:type="pct"/>
          </w:tcPr>
          <w:p>
            <w:pPr>
              <w:rPr>
                <w:rFonts w:ascii="微软雅黑" w:hAnsi="微软雅黑" w:cs="Times New Roman"/>
                <w:kern w:val="0"/>
                <w:sz w:val="18"/>
                <w:szCs w:val="18"/>
              </w:rPr>
            </w:pPr>
            <w:r>
              <w:rPr>
                <w:rFonts w:hint="eastAsia" w:ascii="微软雅黑" w:hAnsi="微软雅黑" w:cs="Times New Roman"/>
                <w:kern w:val="0"/>
                <w:sz w:val="18"/>
                <w:szCs w:val="18"/>
              </w:rPr>
              <w:t>选项为：1、启用(默认勾选</w:t>
            </w:r>
            <w:r>
              <w:rPr>
                <w:rFonts w:ascii="微软雅黑" w:hAnsi="微软雅黑" w:cs="Times New Roman"/>
                <w:kern w:val="0"/>
                <w:sz w:val="18"/>
                <w:szCs w:val="18"/>
              </w:rPr>
              <w:t>)</w:t>
            </w:r>
            <w:r>
              <w:rPr>
                <w:rFonts w:hint="eastAsia" w:ascii="微软雅黑" w:hAnsi="微软雅黑" w:cs="Times New Roman"/>
                <w:kern w:val="0"/>
                <w:sz w:val="18"/>
                <w:szCs w:val="18"/>
              </w:rPr>
              <w:t>；2、停用</w:t>
            </w:r>
          </w:p>
        </w:tc>
      </w:tr>
    </w:tbl>
    <w:p>
      <w:pPr>
        <w:ind w:left="1260"/>
        <w:rPr>
          <w:rFonts w:ascii="微软雅黑" w:hAnsi="微软雅黑"/>
        </w:rPr>
      </w:pPr>
      <w:r>
        <w:rPr>
          <w:rFonts w:hint="eastAsia" w:ascii="微软雅黑" w:hAnsi="微软雅黑"/>
        </w:rPr>
        <w:t>保存表单校验点：</w:t>
      </w:r>
    </w:p>
    <w:p>
      <w:pPr>
        <w:numPr>
          <w:ilvl w:val="0"/>
          <w:numId w:val="7"/>
        </w:numPr>
        <w:ind w:left="1260"/>
        <w:rPr>
          <w:rFonts w:ascii="微软雅黑" w:hAnsi="微软雅黑"/>
        </w:rPr>
      </w:pPr>
      <w:r>
        <w:rPr>
          <w:rFonts w:hint="eastAsia" w:ascii="微软雅黑" w:hAnsi="微软雅黑"/>
        </w:rPr>
        <w:t>字段是否符合逻辑</w:t>
      </w:r>
    </w:p>
    <w:p>
      <w:pPr>
        <w:ind w:left="1680"/>
        <w:rPr>
          <w:rFonts w:ascii="微软雅黑" w:hAnsi="微软雅黑"/>
        </w:rPr>
      </w:pPr>
      <w:r>
        <w:rPr>
          <w:rFonts w:hint="eastAsia" w:ascii="微软雅黑" w:hAnsi="微软雅黑"/>
        </w:rPr>
        <w:t>a、不符合逻辑表单直接错误提示</w:t>
      </w:r>
    </w:p>
    <w:p>
      <w:pPr>
        <w:ind w:left="1680"/>
        <w:rPr>
          <w:rFonts w:ascii="微软雅黑" w:hAnsi="微软雅黑"/>
        </w:rPr>
      </w:pPr>
      <w:r>
        <w:rPr>
          <w:rFonts w:hint="eastAsia" w:ascii="微软雅黑" w:hAnsi="微软雅黑"/>
        </w:rPr>
        <w:t xml:space="preserve">b、符合逻辑则进入下一校验流程； </w:t>
      </w:r>
    </w:p>
    <w:p>
      <w:pPr>
        <w:numPr>
          <w:ilvl w:val="0"/>
          <w:numId w:val="7"/>
        </w:numPr>
        <w:ind w:left="1260"/>
        <w:rPr>
          <w:rFonts w:ascii="微软雅黑" w:hAnsi="微软雅黑"/>
        </w:rPr>
      </w:pPr>
      <w:r>
        <w:rPr>
          <w:rFonts w:hint="eastAsia" w:ascii="微软雅黑" w:hAnsi="微软雅黑"/>
        </w:rPr>
        <w:t>填写的区域是否已存在管理机构账号</w:t>
      </w:r>
    </w:p>
    <w:p>
      <w:pPr>
        <w:ind w:left="1500" w:firstLine="180"/>
        <w:rPr>
          <w:rFonts w:ascii="微软雅黑" w:hAnsi="微软雅黑"/>
        </w:rPr>
      </w:pPr>
      <w:r>
        <w:rPr>
          <w:rFonts w:hint="eastAsia" w:ascii="微软雅黑" w:hAnsi="微软雅黑"/>
        </w:rPr>
        <w:t>a、已存在管理机构账号则提示：该区域已存在管理机构账号</w:t>
      </w:r>
    </w:p>
    <w:p>
      <w:pPr>
        <w:ind w:left="1500" w:firstLine="180"/>
        <w:rPr>
          <w:rFonts w:ascii="微软雅黑" w:hAnsi="微软雅黑"/>
        </w:rPr>
      </w:pPr>
      <w:r>
        <w:rPr>
          <w:rFonts w:hint="eastAsia" w:ascii="微软雅黑" w:hAnsi="微软雅黑"/>
        </w:rPr>
        <w:t>b、不存在则提示添加成功</w:t>
      </w:r>
    </w:p>
    <w:p>
      <w:pPr>
        <w:rPr>
          <w:rFonts w:ascii="微软雅黑" w:hAnsi="微软雅黑"/>
        </w:rPr>
      </w:pPr>
      <w:r>
        <w:rPr>
          <w:rFonts w:hint="eastAsia" w:ascii="微软雅黑" w:hAnsi="微软雅黑"/>
        </w:rPr>
        <w:t>2）导入管理机构，点击“导入管理机构”按钮，直接导入Excel表格添加管理机构账号，表格按照字段机构名称、</w:t>
      </w:r>
      <w:r>
        <w:rPr>
          <w:rFonts w:hint="eastAsia" w:ascii="微软雅黑" w:hAnsi="微软雅黑"/>
          <w:lang w:eastAsia="zh-CN"/>
        </w:rPr>
        <w:t>组织机构</w:t>
      </w:r>
      <w:r>
        <w:rPr>
          <w:rFonts w:hint="eastAsia" w:ascii="微软雅黑" w:hAnsi="微软雅黑"/>
        </w:rPr>
        <w:t>代码、区域（省份、城市、区县）、联系人、手机号码导入，校验规则和添加管理机构账号逻辑一样，校验通过的数据可导入成功，校验不通过的数据不可导入，导入的机构启用状态默认开启，启用的状态才能够正常登录，停用的机构在登录时系统会弹出提示</w:t>
      </w:r>
      <w:bookmarkStart w:id="43" w:name="_Hlk42098102"/>
      <w:r>
        <w:rPr>
          <w:rFonts w:hint="eastAsia" w:ascii="微软雅黑" w:hAnsi="微软雅黑"/>
        </w:rPr>
        <w:t>“该机构已停用”</w:t>
      </w:r>
      <w:bookmarkEnd w:id="43"/>
      <w:r>
        <w:rPr>
          <w:rFonts w:hint="eastAsia" w:ascii="微软雅黑" w:hAnsi="微软雅黑"/>
        </w:rPr>
        <w:t>；</w:t>
      </w:r>
    </w:p>
    <w:p>
      <w:pPr>
        <w:ind w:firstLine="420"/>
        <w:rPr>
          <w:rFonts w:ascii="微软雅黑" w:hAnsi="微软雅黑"/>
        </w:rPr>
      </w:pPr>
      <w:r>
        <w:rPr>
          <w:rFonts w:hint="eastAsia" w:ascii="微软雅黑" w:hAnsi="微软雅黑"/>
        </w:rPr>
        <w:t>【导入机构需要处理的逻辑】</w:t>
      </w:r>
    </w:p>
    <w:p>
      <w:pPr>
        <w:ind w:left="840"/>
        <w:rPr>
          <w:rFonts w:ascii="微软雅黑" w:hAnsi="微软雅黑"/>
        </w:rPr>
      </w:pPr>
      <w:r>
        <w:rPr>
          <w:rFonts w:hint="eastAsia" w:ascii="微软雅黑" w:hAnsi="微软雅黑"/>
        </w:rPr>
        <w:t>a、导入时各级管理机构是根据区域自动分配，如导入的管理机构区域是广东省，那么就自动归属于国家级账号下，属于省级账号；</w:t>
      </w:r>
    </w:p>
    <w:p>
      <w:pPr>
        <w:ind w:left="840"/>
        <w:rPr>
          <w:rFonts w:ascii="微软雅黑" w:hAnsi="微软雅黑"/>
        </w:rPr>
      </w:pPr>
      <w:r>
        <w:rPr>
          <w:rFonts w:hint="eastAsia" w:ascii="微软雅黑" w:hAnsi="微软雅黑"/>
        </w:rPr>
        <w:t>b、导入Excel表中若存在非管理机构区域的管理机构账号，符合当前管理机构区域的数据能够正常导入，不符合的则不导入并提示“Excel表中存在与当前管理机构区域（XX省）不一致的账号，请查看数据是否存在问题”，如目前是广东省管理机构账号，那么Excel表中广东省范围内的机构允许导入，其他省份的机构不允许导入；</w:t>
      </w:r>
      <w:r>
        <w:rPr>
          <w:rFonts w:ascii="微软雅黑" w:hAnsi="微软雅黑"/>
        </w:rPr>
        <w:br w:type="textWrapping"/>
      </w:r>
      <w:r>
        <w:rPr>
          <w:rFonts w:ascii="微软雅黑" w:hAnsi="微软雅黑"/>
        </w:rPr>
        <w:t>c</w:t>
      </w:r>
      <w:r>
        <w:rPr>
          <w:rFonts w:hint="eastAsia" w:ascii="微软雅黑" w:hAnsi="微软雅黑"/>
        </w:rPr>
        <w:t>、导入表格时，有导入失败的条目则提示显示以下文字内容（如果没有导入失败的直接提示导入成功）：</w:t>
      </w:r>
      <w:r>
        <w:rPr>
          <w:rFonts w:hint="eastAsia" w:ascii="微软雅黑" w:hAnsi="微软雅黑"/>
        </w:rPr>
        <w:br w:type="textWrapping"/>
      </w:r>
      <w:r>
        <w:rPr>
          <w:rFonts w:hint="eastAsia" w:ascii="微软雅黑" w:hAnsi="微软雅黑"/>
        </w:rPr>
        <w:t>成功导入XXX条，失败XXX条。</w:t>
      </w:r>
      <w:r>
        <w:rPr>
          <w:rFonts w:hint="eastAsia" w:ascii="微软雅黑" w:hAnsi="微软雅黑"/>
        </w:rPr>
        <w:br w:type="textWrapping"/>
      </w:r>
      <w:r>
        <w:rPr>
          <w:rFonts w:hint="eastAsia" w:ascii="微软雅黑" w:hAnsi="微软雅黑"/>
        </w:rPr>
        <w:t>以下条目导入失败：X、X、X、X等。</w:t>
      </w:r>
      <w:r>
        <w:rPr>
          <w:rFonts w:hint="eastAsia" w:ascii="微软雅黑" w:hAnsi="微软雅黑"/>
        </w:rPr>
        <w:br w:type="textWrapping"/>
      </w:r>
      <w:r>
        <w:rPr>
          <w:rFonts w:hint="eastAsia" w:ascii="微软雅黑" w:hAnsi="微软雅黑"/>
        </w:rPr>
        <w:t>导入失败的可能原因：</w:t>
      </w:r>
      <w:r>
        <w:rPr>
          <w:rFonts w:hint="eastAsia" w:ascii="微软雅黑" w:hAnsi="微软雅黑"/>
        </w:rPr>
        <w:br w:type="textWrapping"/>
      </w:r>
      <w:r>
        <w:rPr>
          <w:rFonts w:hint="eastAsia" w:ascii="微软雅黑" w:hAnsi="微软雅黑"/>
        </w:rPr>
        <w:t>1、手机号或机构名称重复；</w:t>
      </w:r>
    </w:p>
    <w:p>
      <w:pPr>
        <w:ind w:left="840"/>
        <w:rPr>
          <w:rFonts w:ascii="微软雅黑" w:hAnsi="微软雅黑"/>
        </w:rPr>
      </w:pPr>
      <w:r>
        <w:rPr>
          <w:rFonts w:hint="eastAsia" w:ascii="微软雅黑" w:hAnsi="微软雅黑"/>
        </w:rPr>
        <w:t>2、联系人和手机号数量不一致；</w:t>
      </w:r>
    </w:p>
    <w:p>
      <w:pPr>
        <w:ind w:left="840"/>
        <w:rPr>
          <w:rFonts w:ascii="微软雅黑" w:hAnsi="微软雅黑"/>
        </w:rPr>
      </w:pPr>
      <w:r>
        <w:rPr>
          <w:rFonts w:hint="eastAsia" w:ascii="微软雅黑" w:hAnsi="微软雅黑"/>
        </w:rPr>
        <w:t>3、必填字段未填或者字段超过最大限定长度；</w:t>
      </w:r>
    </w:p>
    <w:p>
      <w:pPr>
        <w:ind w:left="840"/>
        <w:rPr>
          <w:rFonts w:ascii="微软雅黑" w:hAnsi="微软雅黑"/>
        </w:rPr>
      </w:pPr>
      <w:r>
        <w:rPr>
          <w:rFonts w:hint="eastAsia" w:ascii="微软雅黑" w:hAnsi="微软雅黑"/>
        </w:rPr>
        <w:t>4、网络开小差，请查看网络是否正常连接；</w:t>
      </w:r>
    </w:p>
    <w:p>
      <w:pPr>
        <w:ind w:left="840"/>
        <w:rPr>
          <w:rFonts w:ascii="微软雅黑" w:hAnsi="微软雅黑"/>
        </w:rPr>
      </w:pPr>
      <w:r>
        <w:rPr>
          <w:rFonts w:hint="eastAsia" w:ascii="微软雅黑" w:hAnsi="微软雅黑"/>
        </w:rPr>
        <w:t>5、Excel为空或模板不对；</w:t>
      </w:r>
    </w:p>
    <w:p>
      <w:pPr>
        <w:ind w:left="840"/>
        <w:rPr>
          <w:rFonts w:ascii="微软雅黑" w:hAnsi="微软雅黑"/>
        </w:rPr>
      </w:pPr>
      <w:r>
        <w:rPr>
          <w:rFonts w:hint="eastAsia" w:ascii="微软雅黑" w:hAnsi="微软雅黑"/>
        </w:rPr>
        <w:t>6、管理机构导入时，所填区域内已经存在管理机构；</w:t>
      </w:r>
    </w:p>
    <w:p>
      <w:pPr>
        <w:ind w:left="840"/>
        <w:rPr>
          <w:rFonts w:ascii="微软雅黑" w:hAnsi="微软雅黑"/>
        </w:rPr>
      </w:pPr>
      <w:r>
        <w:rPr>
          <w:rFonts w:hint="eastAsia" w:ascii="微软雅黑" w:hAnsi="微软雅黑"/>
        </w:rPr>
        <w:t>7、系统异常，请联系客服；</w:t>
      </w:r>
    </w:p>
    <w:p>
      <w:pPr>
        <w:pStyle w:val="5"/>
      </w:pPr>
      <w:bookmarkStart w:id="44" w:name="_Toc15171"/>
      <w:r>
        <w:t>2.2.3</w:t>
      </w:r>
      <w:r>
        <w:rPr>
          <w:rFonts w:hint="eastAsia"/>
        </w:rPr>
        <w:t>.</w:t>
      </w:r>
      <w:r>
        <w:t>2</w:t>
      </w:r>
      <w:r>
        <w:rPr>
          <w:rFonts w:hint="eastAsia"/>
        </w:rPr>
        <w:t>管理</w:t>
      </w:r>
      <w:r>
        <w:rPr>
          <w:rFonts w:hint="eastAsia" w:ascii="微软雅黑" w:hAnsi="微软雅黑"/>
        </w:rPr>
        <w:t>机构</w:t>
      </w:r>
      <w:r>
        <w:rPr>
          <w:rFonts w:hint="eastAsia"/>
        </w:rPr>
        <w:t>的编辑(修改、删除、启用&amp;停用)</w:t>
      </w:r>
      <w:bookmarkEnd w:id="44"/>
    </w:p>
    <w:p>
      <w:pPr>
        <w:ind w:firstLine="420"/>
        <w:rPr>
          <w:rFonts w:ascii="微软雅黑" w:hAnsi="微软雅黑"/>
        </w:rPr>
      </w:pPr>
      <w:r>
        <w:rPr>
          <w:rFonts w:hint="eastAsia" w:ascii="微软雅黑" w:hAnsi="微软雅黑"/>
        </w:rPr>
        <w:t>上级管理机构可以对下级管理机构及本机构进行管理，主要包括修改、删除、启用状态。</w:t>
      </w:r>
    </w:p>
    <w:p>
      <w:pPr>
        <w:pStyle w:val="27"/>
        <w:numPr>
          <w:ilvl w:val="0"/>
          <w:numId w:val="8"/>
        </w:numPr>
        <w:ind w:left="1140" w:firstLine="0" w:firstLineChars="0"/>
        <w:rPr>
          <w:rFonts w:ascii="微软雅黑" w:hAnsi="微软雅黑"/>
        </w:rPr>
      </w:pPr>
      <w:r>
        <w:rPr>
          <w:rFonts w:hint="eastAsia" w:ascii="微软雅黑" w:hAnsi="微软雅黑"/>
        </w:rPr>
        <w:t>修改，点击管理机构操作列表“修改”按钮，弹出管理机构的信息弹窗可对弹窗信息进行修改，提交修改校验规则同添加管理机构账号一致；</w:t>
      </w:r>
    </w:p>
    <w:p>
      <w:pPr>
        <w:pStyle w:val="27"/>
        <w:ind w:left="1140" w:firstLine="0" w:firstLineChars="0"/>
        <w:rPr>
          <w:rFonts w:ascii="微软雅黑" w:hAnsi="微软雅黑"/>
        </w:rPr>
      </w:pPr>
      <w:r>
        <w:rPr>
          <w:rFonts w:hint="eastAsia" w:ascii="微软雅黑" w:hAnsi="微软雅黑"/>
        </w:rPr>
        <w:t>注意：管理机构账号可以修改本管理机构账号、启用/停用等信息,</w:t>
      </w:r>
      <w:r>
        <w:rPr>
          <w:rFonts w:hint="eastAsia" w:ascii="微软雅黑" w:hAnsi="微软雅黑"/>
          <w:color w:val="8400FF"/>
          <w:sz w:val="21"/>
          <w:szCs w:val="21"/>
          <w:shd w:val="clear" w:color="auto" w:fill="FFFFFF"/>
        </w:rPr>
        <w:t xml:space="preserve"> </w:t>
      </w:r>
      <w:r>
        <w:rPr>
          <w:rFonts w:hint="eastAsia" w:ascii="微软雅黑" w:hAnsi="微软雅黑"/>
        </w:rPr>
        <w:t>管理机构账号删除本管理机构时，已登录账号暂时不会被踢下线，可正常操作，待再次登录时则提示不能登录。</w:t>
      </w:r>
    </w:p>
    <w:p>
      <w:pPr>
        <w:pStyle w:val="27"/>
        <w:ind w:left="1140" w:firstLine="0" w:firstLineChars="0"/>
        <w:rPr>
          <w:rFonts w:ascii="微软雅黑" w:hAnsi="微软雅黑"/>
        </w:rPr>
      </w:pPr>
      <w:r>
        <w:rPr>
          <w:rFonts w:hint="eastAsia" w:ascii="微软雅黑" w:hAnsi="微软雅黑"/>
        </w:rPr>
        <w:t>管理机构修改区域时逻辑：</w:t>
      </w:r>
    </w:p>
    <w:p>
      <w:pPr>
        <w:pStyle w:val="27"/>
        <w:ind w:left="1140" w:firstLine="0" w:firstLineChars="0"/>
        <w:rPr>
          <w:rFonts w:ascii="微软雅黑" w:hAnsi="微软雅黑"/>
        </w:rPr>
      </w:pPr>
      <w:r>
        <w:rPr>
          <w:rFonts w:hint="eastAsia" w:ascii="微软雅黑" w:hAnsi="微软雅黑"/>
        </w:rPr>
        <w:t>1、当管理机构修改区域时，管理机构的层级架构会根据区域进行重构，比如佛山市管理机构调整为广州市管理机构，那么原先佛山市下的县级机构就会根据区域归属到广东省管理机构下，原先广州市下的县级管理机构会自动归属到新的广州市管理机构下；</w:t>
      </w:r>
    </w:p>
    <w:p>
      <w:pPr>
        <w:pStyle w:val="27"/>
        <w:ind w:left="1140" w:firstLine="0" w:firstLineChars="0"/>
        <w:rPr>
          <w:rFonts w:ascii="微软雅黑" w:hAnsi="微软雅黑"/>
        </w:rPr>
      </w:pPr>
      <w:r>
        <w:rPr>
          <w:rFonts w:hint="eastAsia" w:ascii="微软雅黑" w:hAnsi="微软雅黑"/>
        </w:rPr>
        <w:t>2、归属于修改区域管理机构的上报机构需要根据区域从县级开始依次查找对应的关联机构，归属于修改后管理机构的上报机构，保持原来的关联关系不变，例如佛山市管理机构调整为广州市管理机构，那么原先归属于佛山市管理机构的上报机构需要根据区域从县级开始依次查找管理机构并关联，而广州市上报奇偶股原先归属于哪个管理机构就还维持原状；</w:t>
      </w:r>
    </w:p>
    <w:p>
      <w:pPr>
        <w:pStyle w:val="27"/>
        <w:ind w:left="1140" w:firstLine="0" w:firstLineChars="0"/>
        <w:rPr>
          <w:rFonts w:ascii="微软雅黑" w:hAnsi="微软雅黑"/>
        </w:rPr>
      </w:pPr>
      <w:r>
        <w:rPr>
          <w:rFonts w:hint="eastAsia" w:ascii="微软雅黑" w:hAnsi="微软雅黑"/>
        </w:rPr>
        <w:t>省级管理机构的区域置灰，不允许修改；</w:t>
      </w:r>
    </w:p>
    <w:p>
      <w:pPr>
        <w:pStyle w:val="27"/>
        <w:ind w:left="1140" w:firstLine="0" w:firstLineChars="0"/>
        <w:rPr>
          <w:rFonts w:ascii="微软雅黑" w:hAnsi="微软雅黑"/>
        </w:rPr>
      </w:pPr>
      <w:r>
        <w:rPr>
          <w:rFonts w:hint="eastAsia" w:ascii="微软雅黑" w:hAnsi="微软雅黑"/>
        </w:rPr>
        <w:t>2）启用&amp;停用，管理机构状态列表，</w:t>
      </w:r>
    </w:p>
    <w:p>
      <w:pPr>
        <w:pStyle w:val="16"/>
        <w:shd w:val="clear" w:color="auto" w:fill="FFFFFF"/>
        <w:spacing w:before="0" w:beforeAutospacing="0" w:after="0" w:afterAutospacing="0"/>
        <w:ind w:left="1140"/>
        <w:rPr>
          <w:rFonts w:ascii="微软雅黑" w:hAnsi="微软雅黑" w:eastAsia="微软雅黑" w:cstheme="minorBidi"/>
          <w:kern w:val="2"/>
          <w:szCs w:val="22"/>
        </w:rPr>
      </w:pPr>
      <w:r>
        <w:rPr>
          <w:rFonts w:ascii="微软雅黑" w:hAnsi="微软雅黑" w:eastAsia="微软雅黑" w:cstheme="minorBidi"/>
          <w:kern w:val="2"/>
          <w:szCs w:val="22"/>
        </w:rPr>
        <w:t>a、状态：启用-&gt;操作:禁用(需要二次确认弹窗：是否启用该</w:t>
      </w:r>
      <w:r>
        <w:rPr>
          <w:rFonts w:hint="eastAsia" w:ascii="微软雅黑" w:hAnsi="微软雅黑" w:eastAsia="微软雅黑" w:cstheme="minorBidi"/>
          <w:kern w:val="2"/>
          <w:szCs w:val="22"/>
        </w:rPr>
        <w:t>管理机构</w:t>
      </w:r>
      <w:r>
        <w:rPr>
          <w:rFonts w:ascii="微软雅黑" w:hAnsi="微软雅黑" w:eastAsia="微软雅黑" w:cstheme="minorBidi"/>
          <w:kern w:val="2"/>
          <w:szCs w:val="22"/>
        </w:rPr>
        <w:t>？)</w:t>
      </w:r>
    </w:p>
    <w:p>
      <w:pPr>
        <w:pStyle w:val="16"/>
        <w:shd w:val="clear" w:color="auto" w:fill="FFFFFF"/>
        <w:spacing w:before="0" w:beforeAutospacing="0" w:after="0" w:afterAutospacing="0"/>
        <w:ind w:left="1140"/>
        <w:rPr>
          <w:rFonts w:ascii="微软雅黑" w:hAnsi="微软雅黑" w:eastAsia="微软雅黑" w:cstheme="minorBidi"/>
          <w:kern w:val="2"/>
          <w:szCs w:val="22"/>
        </w:rPr>
      </w:pPr>
      <w:r>
        <w:rPr>
          <w:rFonts w:ascii="微软雅黑" w:hAnsi="微软雅黑" w:eastAsia="微软雅黑" w:cstheme="minorBidi"/>
          <w:kern w:val="2"/>
          <w:szCs w:val="22"/>
        </w:rPr>
        <w:t>b、状态：禁用-&gt;操作:启用(需要二次确认弹窗：是否禁用该</w:t>
      </w:r>
      <w:r>
        <w:rPr>
          <w:rFonts w:hint="eastAsia" w:ascii="微软雅黑" w:hAnsi="微软雅黑" w:eastAsia="微软雅黑" w:cstheme="minorBidi"/>
          <w:kern w:val="2"/>
          <w:szCs w:val="22"/>
        </w:rPr>
        <w:t>管理机构</w:t>
      </w:r>
      <w:r>
        <w:rPr>
          <w:rFonts w:ascii="微软雅黑" w:hAnsi="微软雅黑" w:eastAsia="微软雅黑" w:cstheme="minorBidi"/>
          <w:kern w:val="2"/>
          <w:szCs w:val="22"/>
        </w:rPr>
        <w:t>？)</w:t>
      </w:r>
    </w:p>
    <w:p>
      <w:pPr>
        <w:pStyle w:val="16"/>
        <w:shd w:val="clear" w:color="auto" w:fill="FFFFFF"/>
        <w:spacing w:before="0" w:beforeAutospacing="0" w:after="0" w:afterAutospacing="0"/>
        <w:ind w:left="1140"/>
        <w:rPr>
          <w:rFonts w:ascii="微软雅黑" w:hAnsi="微软雅黑" w:eastAsia="微软雅黑" w:cstheme="minorBidi"/>
          <w:kern w:val="2"/>
          <w:szCs w:val="22"/>
        </w:rPr>
      </w:pPr>
      <w:r>
        <w:rPr>
          <w:rFonts w:ascii="微软雅黑" w:hAnsi="微软雅黑" w:eastAsia="微软雅黑" w:cstheme="minorBidi"/>
          <w:kern w:val="2"/>
          <w:szCs w:val="22"/>
        </w:rPr>
        <w:t>c</w:t>
      </w:r>
      <w:r>
        <w:rPr>
          <w:rFonts w:hint="eastAsia" w:ascii="微软雅黑" w:hAnsi="微软雅黑" w:eastAsia="微软雅黑" w:cstheme="minorBidi"/>
          <w:kern w:val="2"/>
          <w:szCs w:val="22"/>
        </w:rPr>
        <w:t>、</w:t>
      </w:r>
      <w:r>
        <w:rPr>
          <w:rFonts w:ascii="微软雅黑" w:hAnsi="微软雅黑" w:eastAsia="微软雅黑" w:cstheme="minorBidi"/>
          <w:kern w:val="2"/>
          <w:szCs w:val="22"/>
        </w:rPr>
        <w:t>停用</w:t>
      </w:r>
      <w:r>
        <w:rPr>
          <w:rFonts w:hint="eastAsia" w:ascii="微软雅黑" w:hAnsi="微软雅黑" w:eastAsia="微软雅黑" w:cstheme="minorBidi"/>
          <w:kern w:val="2"/>
          <w:szCs w:val="22"/>
        </w:rPr>
        <w:t>管理</w:t>
      </w:r>
      <w:r>
        <w:rPr>
          <w:rFonts w:ascii="微软雅黑" w:hAnsi="微软雅黑" w:eastAsia="微软雅黑" w:cstheme="minorBidi"/>
          <w:kern w:val="2"/>
          <w:szCs w:val="22"/>
        </w:rPr>
        <w:t>的机构，管理机构账号不能登录系统，登录时进行提示：您的</w:t>
      </w:r>
      <w:r>
        <w:rPr>
          <w:rFonts w:hint="eastAsia" w:ascii="微软雅黑" w:hAnsi="微软雅黑" w:eastAsia="微软雅黑" w:cstheme="minorBidi"/>
          <w:kern w:val="2"/>
          <w:szCs w:val="22"/>
        </w:rPr>
        <w:t>机构</w:t>
      </w:r>
      <w:r>
        <w:rPr>
          <w:rFonts w:ascii="微软雅黑" w:hAnsi="微软雅黑" w:eastAsia="微软雅黑" w:cstheme="minorBidi"/>
          <w:kern w:val="2"/>
          <w:szCs w:val="22"/>
        </w:rPr>
        <w:t>已被停用，请联系管理员</w:t>
      </w:r>
    </w:p>
    <w:p>
      <w:pPr>
        <w:pStyle w:val="16"/>
        <w:shd w:val="clear" w:color="auto" w:fill="FFFFFF"/>
        <w:spacing w:before="0" w:beforeAutospacing="0" w:after="0" w:afterAutospacing="0"/>
        <w:ind w:left="1140"/>
        <w:rPr>
          <w:rFonts w:ascii="微软雅黑" w:hAnsi="微软雅黑" w:eastAsia="微软雅黑" w:cstheme="minorBidi"/>
          <w:kern w:val="2"/>
          <w:szCs w:val="22"/>
        </w:rPr>
      </w:pPr>
      <w:r>
        <w:rPr>
          <w:rFonts w:ascii="微软雅黑" w:hAnsi="微软雅黑" w:eastAsia="微软雅黑" w:cstheme="minorBidi"/>
          <w:kern w:val="2"/>
          <w:szCs w:val="22"/>
        </w:rPr>
        <w:t>d</w:t>
      </w:r>
      <w:r>
        <w:rPr>
          <w:rFonts w:hint="eastAsia" w:ascii="微软雅黑" w:hAnsi="微软雅黑" w:eastAsia="微软雅黑" w:cstheme="minorBidi"/>
          <w:kern w:val="2"/>
          <w:szCs w:val="22"/>
        </w:rPr>
        <w:t>、</w:t>
      </w:r>
      <w:r>
        <w:rPr>
          <w:rFonts w:ascii="微软雅黑" w:hAnsi="微软雅黑" w:eastAsia="微软雅黑" w:cstheme="minorBidi"/>
          <w:kern w:val="2"/>
          <w:szCs w:val="22"/>
        </w:rPr>
        <w:t>停用的管理机构，下级的上报</w:t>
      </w:r>
      <w:r>
        <w:rPr>
          <w:rFonts w:hint="eastAsia" w:ascii="微软雅黑" w:hAnsi="微软雅黑" w:eastAsia="微软雅黑" w:cstheme="minorBidi"/>
          <w:kern w:val="2"/>
          <w:szCs w:val="22"/>
        </w:rPr>
        <w:t>机构</w:t>
      </w:r>
      <w:r>
        <w:rPr>
          <w:rFonts w:ascii="微软雅黑" w:hAnsi="微软雅黑" w:eastAsia="微软雅黑" w:cstheme="minorBidi"/>
          <w:kern w:val="2"/>
          <w:szCs w:val="22"/>
        </w:rPr>
        <w:t>可以正常上报，但是因为管理机构停用，管理机构账号无法正常登录，审核流程无法正常走下去。</w:t>
      </w:r>
    </w:p>
    <w:p>
      <w:pPr>
        <w:pStyle w:val="27"/>
        <w:ind w:left="1140" w:firstLine="0" w:firstLineChars="0"/>
        <w:rPr>
          <w:rFonts w:ascii="微软雅黑" w:hAnsi="微软雅黑"/>
        </w:rPr>
      </w:pPr>
      <w:r>
        <w:rPr>
          <w:rFonts w:ascii="微软雅黑" w:hAnsi="微软雅黑"/>
        </w:rPr>
        <w:t>3 )</w:t>
      </w:r>
      <w:r>
        <w:rPr>
          <w:rFonts w:hint="eastAsia" w:ascii="微软雅黑" w:hAnsi="微软雅黑"/>
        </w:rPr>
        <w:t>删除，点击管理机构操作列表“删除”按钮，</w:t>
      </w:r>
      <w:r>
        <w:rPr>
          <w:rFonts w:ascii="微软雅黑" w:hAnsi="微软雅黑"/>
        </w:rPr>
        <w:t>需要二次确认：是否删除该管理</w:t>
      </w:r>
      <w:r>
        <w:rPr>
          <w:rFonts w:hint="eastAsia" w:ascii="微软雅黑" w:hAnsi="微软雅黑"/>
        </w:rPr>
        <w:t>机构</w:t>
      </w:r>
      <w:r>
        <w:rPr>
          <w:rFonts w:ascii="微软雅黑" w:hAnsi="微软雅黑"/>
        </w:rPr>
        <w:t>？没有下属机构就可以删除，不用判断</w:t>
      </w:r>
      <w:r>
        <w:rPr>
          <w:rFonts w:hint="eastAsia" w:ascii="微软雅黑" w:hAnsi="微软雅黑"/>
        </w:rPr>
        <w:t>当前机构</w:t>
      </w:r>
      <w:r>
        <w:rPr>
          <w:rFonts w:ascii="微软雅黑" w:hAnsi="微软雅黑"/>
        </w:rPr>
        <w:t>是否有关联账号</w:t>
      </w:r>
      <w:r>
        <w:rPr>
          <w:rFonts w:hint="eastAsia" w:ascii="微软雅黑" w:hAnsi="微软雅黑"/>
        </w:rPr>
        <w:t xml:space="preserve">，如果有下属机构则提示先删除下属管理机构。 </w:t>
      </w:r>
    </w:p>
    <w:p>
      <w:pPr>
        <w:pStyle w:val="5"/>
      </w:pPr>
      <w:bookmarkStart w:id="45" w:name="_Toc3018"/>
      <w:r>
        <w:t>2.2.3</w:t>
      </w:r>
      <w:r>
        <w:rPr>
          <w:rFonts w:hint="eastAsia"/>
        </w:rPr>
        <w:t>.</w:t>
      </w:r>
      <w:r>
        <w:t>3</w:t>
      </w:r>
      <w:r>
        <w:rPr>
          <w:rFonts w:hint="eastAsia"/>
        </w:rPr>
        <w:t>管理机构权限配置(只有</w:t>
      </w:r>
      <w:r>
        <w:t>admin</w:t>
      </w:r>
      <w:r>
        <w:rPr>
          <w:rFonts w:hint="eastAsia"/>
        </w:rPr>
        <w:t>有操作权限</w:t>
      </w:r>
      <w:r>
        <w:t>)</w:t>
      </w:r>
      <w:bookmarkEnd w:id="45"/>
    </w:p>
    <w:p>
      <w:pPr>
        <w:rPr>
          <w:rFonts w:ascii="微软雅黑" w:hAnsi="微软雅黑"/>
        </w:rPr>
      </w:pPr>
      <w:r>
        <w:rPr>
          <w:rFonts w:hint="eastAsia" w:ascii="微软雅黑" w:hAnsi="微软雅黑"/>
        </w:rPr>
        <w:t>权限配置只有系统管理员才可操作，系统管理员账号登录时，“查看功能点”和“权限管理”按键显示，否则隐藏 “权限管理”按钮。点击管理机构操作列表“权限配置”按钮，弹出权限配置弹窗如下：</w:t>
      </w:r>
    </w:p>
    <w:p>
      <w:pPr>
        <w:rPr>
          <w:rFonts w:ascii="微软雅黑" w:hAnsi="微软雅黑"/>
        </w:rPr>
      </w:pPr>
      <w:r>
        <w:drawing>
          <wp:anchor distT="0" distB="0" distL="114300" distR="114300" simplePos="0" relativeHeight="251663360" behindDoc="0" locked="0" layoutInCell="1" allowOverlap="1">
            <wp:simplePos x="0" y="0"/>
            <wp:positionH relativeFrom="column">
              <wp:posOffset>0</wp:posOffset>
            </wp:positionH>
            <wp:positionV relativeFrom="paragraph">
              <wp:posOffset>95250</wp:posOffset>
            </wp:positionV>
            <wp:extent cx="5274310" cy="4961255"/>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4961255"/>
                    </a:xfrm>
                    <a:prstGeom prst="rect">
                      <a:avLst/>
                    </a:prstGeom>
                  </pic:spPr>
                </pic:pic>
              </a:graphicData>
            </a:graphic>
          </wp:anchor>
        </w:drawing>
      </w:r>
    </w:p>
    <w:p>
      <w:pPr>
        <w:rPr>
          <w:rFonts w:ascii="微软雅黑" w:hAnsi="微软雅黑"/>
        </w:rPr>
      </w:pPr>
      <w:r>
        <w:rPr>
          <w:rFonts w:hint="eastAsia" w:ascii="微软雅黑" w:hAnsi="微软雅黑"/>
        </w:rPr>
        <w:t>弹窗展示管理机构的信息：机构名称、机构代码、所属区域、功能点（权限列表）、联系人（单独配置权限）；</w:t>
      </w:r>
    </w:p>
    <w:p>
      <w:pPr>
        <w:ind w:left="720"/>
        <w:rPr>
          <w:rFonts w:ascii="微软雅黑" w:hAnsi="微软雅黑"/>
        </w:rPr>
      </w:pPr>
      <w:r>
        <w:rPr>
          <w:rFonts w:ascii="微软雅黑" w:hAnsi="微软雅黑"/>
        </w:rPr>
        <w:t>1</w:t>
      </w:r>
      <w:r>
        <w:rPr>
          <w:rFonts w:hint="eastAsia" w:ascii="微软雅黑" w:hAnsi="微软雅黑"/>
        </w:rPr>
        <w:t>）管理机构权限配置是通过勾选功能点复选框进行配置，通过“保存为模板”可保存勾选的权限到模板库，通过“选择模板”可直接套用保存的模板库；</w:t>
      </w:r>
    </w:p>
    <w:p>
      <w:pPr>
        <w:pStyle w:val="27"/>
        <w:ind w:left="720" w:firstLine="0" w:firstLineChars="0"/>
        <w:rPr>
          <w:rFonts w:ascii="微软雅黑" w:hAnsi="微软雅黑"/>
        </w:rPr>
      </w:pPr>
      <w:r>
        <w:rPr>
          <w:rFonts w:hint="eastAsia" w:ascii="微软雅黑" w:hAnsi="微软雅黑"/>
        </w:rPr>
        <w:t>2）联系人权限配置是通过联系人列表操作栏“权限管理”进行配置，管理机构账号联系人的功能权限是在关联管理机构的基础上再进行配置；</w:t>
      </w:r>
    </w:p>
    <w:p>
      <w:pPr>
        <w:pStyle w:val="27"/>
        <w:ind w:left="720" w:firstLine="0" w:firstLineChars="0"/>
        <w:rPr>
          <w:rFonts w:ascii="微软雅黑" w:hAnsi="微软雅黑"/>
        </w:rPr>
      </w:pPr>
      <w:r>
        <w:rPr>
          <w:rFonts w:ascii="微软雅黑" w:hAnsi="微软雅黑"/>
        </w:rPr>
        <w:t>3</w:t>
      </w:r>
      <w:r>
        <w:rPr>
          <w:rFonts w:hint="eastAsia" w:ascii="微软雅黑" w:hAnsi="微软雅黑"/>
        </w:rPr>
        <w:t>）权限配置逻辑：</w:t>
      </w:r>
    </w:p>
    <w:p>
      <w:pPr>
        <w:pStyle w:val="27"/>
        <w:ind w:left="840" w:firstLine="0" w:firstLineChars="0"/>
        <w:rPr>
          <w:rFonts w:ascii="微软雅黑" w:hAnsi="微软雅黑"/>
        </w:rPr>
      </w:pPr>
      <w:r>
        <w:rPr>
          <w:rFonts w:ascii="微软雅黑" w:hAnsi="微软雅黑"/>
        </w:rPr>
        <w:t>a</w:t>
      </w:r>
      <w:r>
        <w:rPr>
          <w:rFonts w:hint="eastAsia" w:ascii="微软雅黑" w:hAnsi="微软雅黑"/>
        </w:rPr>
        <w:t>、国家级账号、省级账号进行配置，系统管理员账号、国家级账号、省级账号可配置权限，可配置内容为当前管理机构上级管理机构已有权限的基础上进行配置，如果是配置管理机构成员权限，则是在该管理机构已有权限的基础上进行配置，比如管理机构有ABC三个页面的权限，那么关联的联系人权限只能在这三个权限里选择；</w:t>
      </w:r>
    </w:p>
    <w:p>
      <w:pPr>
        <w:pStyle w:val="27"/>
        <w:ind w:left="840" w:firstLine="0" w:firstLineChars="0"/>
        <w:rPr>
          <w:rFonts w:ascii="微软雅黑" w:hAnsi="微软雅黑"/>
        </w:rPr>
      </w:pPr>
      <w:r>
        <w:rPr>
          <w:rFonts w:ascii="微软雅黑" w:hAnsi="微软雅黑"/>
        </w:rPr>
        <w:t>b</w:t>
      </w:r>
      <w:r>
        <w:rPr>
          <w:rFonts w:hint="eastAsia" w:ascii="微软雅黑" w:hAnsi="微软雅黑"/>
        </w:rPr>
        <w:t>、当管理机构的功能权限发生变更时，关联联系人的权限也会发送变更，如果管理机构增加某个页面的功能权限，那么关联联系人的权限也会增加这个页面的功能权限，默认为不选中；如果管理机构减少某个页面的功能权限，那么关联联系人的权限也会减少这个页面的功能权限，不管之前是否选中；</w:t>
      </w:r>
    </w:p>
    <w:p>
      <w:pPr>
        <w:pStyle w:val="27"/>
        <w:ind w:left="840" w:firstLine="0" w:firstLineChars="0"/>
        <w:rPr>
          <w:rFonts w:ascii="微软雅黑" w:hAnsi="微软雅黑"/>
        </w:rPr>
      </w:pPr>
      <w:r>
        <w:rPr>
          <w:rFonts w:hint="eastAsia" w:ascii="微软雅黑" w:hAnsi="微软雅黑"/>
        </w:rPr>
        <w:t>c、需要注意的是，因为消息提醒设置页面只有系统管理员可以维护，其他机构都不能维护，所以在功能点中不显示消息提醒设置页面的功能权限；</w:t>
      </w:r>
    </w:p>
    <w:p>
      <w:pPr>
        <w:pStyle w:val="27"/>
        <w:ind w:left="840" w:firstLine="0" w:firstLineChars="0"/>
        <w:rPr>
          <w:rFonts w:ascii="微软雅黑" w:hAnsi="微软雅黑"/>
        </w:rPr>
      </w:pPr>
      <w:r>
        <w:rPr>
          <w:rFonts w:hint="eastAsia" w:ascii="微软雅黑" w:hAnsi="微软雅黑"/>
        </w:rPr>
        <w:t>d、全国级别管理机构账号可以配置数据审核页面权限，也可以正常查看数据审核页面；注意全国级账号登录时也可以筛选已审核、已退审、未审核的数据。</w:t>
      </w:r>
    </w:p>
    <w:p>
      <w:pPr>
        <w:pStyle w:val="27"/>
        <w:ind w:left="840" w:firstLine="0" w:firstLineChars="0"/>
        <w:rPr>
          <w:rFonts w:ascii="微软雅黑" w:hAnsi="微软雅黑"/>
        </w:rPr>
      </w:pPr>
      <w:r>
        <w:rPr>
          <w:rFonts w:ascii="微软雅黑" w:hAnsi="微软雅黑"/>
        </w:rPr>
        <w:t>e</w:t>
      </w:r>
      <w:r>
        <w:rPr>
          <w:rFonts w:hint="eastAsia" w:ascii="微软雅黑" w:hAnsi="微软雅黑"/>
        </w:rPr>
        <w:t>、当管理机构账号没有被配置任何权限时，该管理机构账号登录后看不到任何界面，页面提示“对不起，您目前没有任何页面的权限，所以无法查看任何页面，请联系系统管理员进行页面权限的配置”</w:t>
      </w:r>
    </w:p>
    <w:p>
      <w:pPr>
        <w:pStyle w:val="27"/>
        <w:ind w:left="720" w:firstLine="0" w:firstLineChars="0"/>
        <w:rPr>
          <w:rFonts w:ascii="微软雅黑" w:hAnsi="微软雅黑"/>
          <w:color w:val="000000" w:themeColor="text1"/>
          <w14:textFill>
            <w14:solidFill>
              <w14:schemeClr w14:val="tx1"/>
            </w14:solidFill>
          </w14:textFill>
        </w:rPr>
      </w:pPr>
      <w:r>
        <w:drawing>
          <wp:anchor distT="0" distB="0" distL="114300" distR="114300" simplePos="0" relativeHeight="251664384" behindDoc="0" locked="0" layoutInCell="1" allowOverlap="1">
            <wp:simplePos x="0" y="0"/>
            <wp:positionH relativeFrom="page">
              <wp:posOffset>692785</wp:posOffset>
            </wp:positionH>
            <wp:positionV relativeFrom="paragraph">
              <wp:posOffset>448945</wp:posOffset>
            </wp:positionV>
            <wp:extent cx="5995670" cy="1657350"/>
            <wp:effectExtent l="0" t="0" r="508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95670" cy="1657350"/>
                    </a:xfrm>
                    <a:prstGeom prst="rect">
                      <a:avLst/>
                    </a:prstGeom>
                  </pic:spPr>
                </pic:pic>
              </a:graphicData>
            </a:graphic>
          </wp:anchor>
        </w:drawing>
      </w:r>
      <w:r>
        <w:rPr>
          <w:rFonts w:hint="eastAsia" w:ascii="微软雅黑" w:hAnsi="微软雅黑"/>
          <w:color w:val="000000" w:themeColor="text1"/>
          <w14:textFill>
            <w14:solidFill>
              <w14:schemeClr w14:val="tx1"/>
            </w14:solidFill>
          </w14:textFill>
        </w:rPr>
        <w:t>4）默认权限（待各模块都确定后再补充完善）：</w:t>
      </w:r>
    </w:p>
    <w:p>
      <w:pPr>
        <w:pStyle w:val="5"/>
      </w:pPr>
      <w:bookmarkStart w:id="46" w:name="_Toc26141"/>
      <w:r>
        <w:t>2.2.3</w:t>
      </w:r>
      <w:r>
        <w:rPr>
          <w:rFonts w:hint="eastAsia"/>
        </w:rPr>
        <w:t>.</w:t>
      </w:r>
      <w:r>
        <w:t>4</w:t>
      </w:r>
      <w:r>
        <w:rPr>
          <w:rFonts w:hint="eastAsia"/>
        </w:rPr>
        <w:t>其他功能</w:t>
      </w:r>
      <w:bookmarkEnd w:id="46"/>
    </w:p>
    <w:p>
      <w:pPr>
        <w:ind w:left="289" w:firstLine="420"/>
        <w:rPr>
          <w:rFonts w:ascii="微软雅黑" w:hAnsi="微软雅黑"/>
        </w:rPr>
      </w:pPr>
      <w:r>
        <w:rPr>
          <w:rFonts w:hint="eastAsia" w:ascii="微软雅黑" w:hAnsi="微软雅黑"/>
        </w:rPr>
        <w:t>1）导入模板下载，点击“导入模板下载”按钮，下载Excel模板到电脑</w:t>
      </w:r>
    </w:p>
    <w:p>
      <w:pPr>
        <w:ind w:left="289" w:firstLine="420"/>
        <w:rPr>
          <w:rFonts w:ascii="微软雅黑" w:hAnsi="微软雅黑"/>
        </w:rPr>
      </w:pPr>
      <w:r>
        <w:rPr>
          <w:rFonts w:hint="eastAsia" w:ascii="微软雅黑" w:hAnsi="微软雅黑"/>
        </w:rPr>
        <w:t>2）导出Excel，点击“导出Excel”按钮，只导出页面展示的数据列表</w:t>
      </w:r>
    </w:p>
    <w:p>
      <w:pPr>
        <w:ind w:left="289" w:firstLine="420"/>
        <w:rPr>
          <w:rFonts w:ascii="微软雅黑" w:hAnsi="微软雅黑"/>
        </w:rPr>
      </w:pPr>
      <w:r>
        <w:rPr>
          <w:rFonts w:ascii="微软雅黑" w:hAnsi="微软雅黑"/>
        </w:rPr>
        <w:t>3</w:t>
      </w:r>
      <w:r>
        <w:rPr>
          <w:rFonts w:hint="eastAsia" w:ascii="微软雅黑" w:hAnsi="微软雅黑"/>
        </w:rPr>
        <w:t>）页面列表支持“机构名称”模糊搜索，</w:t>
      </w:r>
    </w:p>
    <w:p>
      <w:pPr>
        <w:pStyle w:val="4"/>
        <w:rPr>
          <w:rFonts w:ascii="微软雅黑" w:hAnsi="微软雅黑"/>
        </w:rPr>
      </w:pPr>
      <w:bookmarkStart w:id="47" w:name="_Toc4315"/>
      <w:r>
        <w:rPr>
          <w:rFonts w:hint="eastAsia" w:ascii="微软雅黑" w:hAnsi="微软雅黑"/>
        </w:rPr>
        <w:t>2</w:t>
      </w:r>
      <w:r>
        <w:rPr>
          <w:rFonts w:ascii="微软雅黑" w:hAnsi="微软雅黑"/>
        </w:rPr>
        <w:t>.2.4</w:t>
      </w:r>
      <w:r>
        <w:rPr>
          <w:rFonts w:hint="eastAsia" w:ascii="微软雅黑" w:hAnsi="微软雅黑"/>
        </w:rPr>
        <w:t>上报机构维护</w:t>
      </w:r>
      <w:bookmarkEnd w:id="47"/>
    </w:p>
    <w:p>
      <w:pPr>
        <w:ind w:firstLine="360"/>
        <w:rPr>
          <w:rFonts w:ascii="微软雅黑" w:hAnsi="微软雅黑"/>
        </w:rPr>
      </w:pPr>
      <w:r>
        <w:rPr>
          <w:rFonts w:hint="eastAsia" w:ascii="微软雅黑" w:hAnsi="微软雅黑"/>
        </w:rPr>
        <w:t>管理机构登录系统后，进入“机构管理”模块，机构管理模块下显示“管理机构维护”、“上报机构维护”两个菜单，点击上报机构维护菜单即可进入上报机构维护页面；</w:t>
      </w:r>
    </w:p>
    <w:p>
      <w:pPr>
        <w:ind w:firstLine="420"/>
        <w:rPr>
          <w:rFonts w:ascii="微软雅黑" w:hAnsi="微软雅黑"/>
        </w:rPr>
      </w:pPr>
      <w:r>
        <w:rPr>
          <w:rFonts w:hint="eastAsia" w:ascii="微软雅黑" w:hAnsi="微软雅黑"/>
        </w:rPr>
        <w:t>上报机构维护页面功能栏显示“上报机构添加”、“上报机构导入”、“导入模板下载”、“导出Excel”按钮和“机构名称”</w:t>
      </w:r>
      <w:r>
        <w:rPr>
          <w:rFonts w:ascii="微软雅黑" w:hAnsi="微软雅黑"/>
        </w:rPr>
        <w:t>”</w:t>
      </w:r>
      <w:r>
        <w:rPr>
          <w:rFonts w:hint="eastAsia" w:ascii="微软雅黑" w:hAnsi="微软雅黑"/>
        </w:rPr>
        <w:t>上级管理机构</w:t>
      </w:r>
      <w:r>
        <w:rPr>
          <w:rFonts w:ascii="微软雅黑" w:hAnsi="微软雅黑"/>
        </w:rPr>
        <w:t>”</w:t>
      </w:r>
      <w:r>
        <w:rPr>
          <w:rFonts w:hint="eastAsia" w:ascii="微软雅黑" w:hAnsi="微软雅黑"/>
        </w:rPr>
        <w:t>搜索框；下方列表显示已添加的上报机构，字段包括：上报机构名称、机构代码、上级管理机构、省份、城市、区县、机构职能、机构类别、机构级别、机构性质、隶属关系、经营性质、邮箱、联系人、手机号码、状态、操作，操作有编辑、删除；如下图所示：</w:t>
      </w:r>
    </w:p>
    <w:tbl>
      <w:tblPr>
        <w:tblStyle w:val="1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
        <w:gridCol w:w="73"/>
        <w:gridCol w:w="1057"/>
        <w:gridCol w:w="6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shd w:val="clear" w:color="auto" w:fill="D0CECE" w:themeFill="background2" w:themeFillShade="E6"/>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3760" w:type="pct"/>
            <w:shd w:val="clear" w:color="auto" w:fill="D0CECE" w:themeFill="background2" w:themeFillShade="E6"/>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jc w:val="center"/>
        </w:trPr>
        <w:tc>
          <w:tcPr>
            <w:tcW w:w="576" w:type="pct"/>
            <w:vMerge w:val="restart"/>
          </w:tcPr>
          <w:p>
            <w:pPr>
              <w:spacing w:line="720" w:lineRule="auto"/>
              <w:rPr>
                <w:rFonts w:ascii="微软雅黑" w:hAnsi="微软雅黑" w:cs="Times New Roman"/>
                <w:kern w:val="0"/>
                <w:sz w:val="18"/>
                <w:szCs w:val="18"/>
              </w:rPr>
            </w:pPr>
          </w:p>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区域</w:t>
            </w:r>
          </w:p>
        </w:tc>
        <w:tc>
          <w:tcPr>
            <w:tcW w:w="662" w:type="pct"/>
            <w:gridSpan w:val="2"/>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省份</w:t>
            </w:r>
          </w:p>
        </w:tc>
        <w:tc>
          <w:tcPr>
            <w:tcW w:w="376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管理机构所在的省份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576" w:type="pct"/>
            <w:vMerge w:val="continue"/>
          </w:tcPr>
          <w:p>
            <w:pPr>
              <w:spacing w:line="720" w:lineRule="auto"/>
              <w:rPr>
                <w:rFonts w:ascii="微软雅黑" w:hAnsi="微软雅黑" w:cs="Times New Roman"/>
                <w:kern w:val="0"/>
                <w:sz w:val="18"/>
                <w:szCs w:val="18"/>
              </w:rPr>
            </w:pPr>
          </w:p>
        </w:tc>
        <w:tc>
          <w:tcPr>
            <w:tcW w:w="662" w:type="pct"/>
            <w:gridSpan w:val="2"/>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城市</w:t>
            </w:r>
          </w:p>
        </w:tc>
        <w:tc>
          <w:tcPr>
            <w:tcW w:w="376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管理机构所在的地市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jc w:val="center"/>
        </w:trPr>
        <w:tc>
          <w:tcPr>
            <w:tcW w:w="576" w:type="pct"/>
            <w:vMerge w:val="continue"/>
          </w:tcPr>
          <w:p>
            <w:pPr>
              <w:spacing w:line="720" w:lineRule="auto"/>
              <w:rPr>
                <w:rFonts w:ascii="微软雅黑" w:hAnsi="微软雅黑" w:cs="Times New Roman"/>
                <w:kern w:val="0"/>
                <w:sz w:val="18"/>
                <w:szCs w:val="18"/>
              </w:rPr>
            </w:pPr>
          </w:p>
        </w:tc>
        <w:tc>
          <w:tcPr>
            <w:tcW w:w="662" w:type="pct"/>
            <w:gridSpan w:val="2"/>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区/县</w:t>
            </w:r>
          </w:p>
        </w:tc>
        <w:tc>
          <w:tcPr>
            <w:tcW w:w="376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管理机构所在的区/县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jc w:val="center"/>
        </w:trPr>
        <w:tc>
          <w:tcPr>
            <w:tcW w:w="1239" w:type="pct"/>
            <w:gridSpan w:val="3"/>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机构名称</w:t>
            </w:r>
          </w:p>
        </w:tc>
        <w:tc>
          <w:tcPr>
            <w:tcW w:w="376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上报账号的机构的名称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机构代码</w:t>
            </w:r>
          </w:p>
        </w:tc>
        <w:tc>
          <w:tcPr>
            <w:tcW w:w="3760" w:type="pct"/>
          </w:tcPr>
          <w:p>
            <w:pPr>
              <w:spacing w:line="720" w:lineRule="auto"/>
              <w:rPr>
                <w:rFonts w:hint="eastAsia" w:ascii="微软雅黑" w:hAnsi="微软雅黑" w:eastAsia="微软雅黑" w:cs="Times New Roman"/>
                <w:kern w:val="0"/>
                <w:sz w:val="18"/>
                <w:szCs w:val="18"/>
                <w:lang w:eastAsia="zh-CN"/>
              </w:rPr>
            </w:pPr>
            <w:r>
              <w:rPr>
                <w:rFonts w:hint="eastAsia" w:ascii="微软雅黑" w:hAnsi="微软雅黑" w:cs="Times New Roman"/>
                <w:kern w:val="0"/>
                <w:sz w:val="18"/>
                <w:szCs w:val="18"/>
              </w:rPr>
              <w:t>上报账号的机构的代码</w:t>
            </w:r>
            <w:r>
              <w:rPr>
                <w:rFonts w:hint="eastAsia" w:ascii="微软雅黑" w:hAnsi="微软雅黑" w:cs="Times New Roman"/>
                <w:kern w:val="0"/>
                <w:sz w:val="18"/>
                <w:szCs w:val="18"/>
                <w:lang w:eastAsia="zh-CN"/>
              </w:rPr>
              <w:t>，管理机构和上报机构登录后无论是添加或修改上报机构信息时候，机构组织代码都改为非必填，并且上报机构填写表单时的组织机构代码要取消置灰，可填写；如果组织机构代码没有填写完整，但是当上报机构点击上报页面时，还是要提示“机构信息还未填写完整，不允许上报”；这么设计的目的是为了让上报机构可以先填写已知的信息，机构组织代码可以在之后补充填写，但如果不填写机构组织代码也是无法进行上报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上级管理机构</w:t>
            </w:r>
          </w:p>
        </w:tc>
        <w:tc>
          <w:tcPr>
            <w:tcW w:w="376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上报账号直属于管辖的管理机构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Times New Roman"/>
                <w:kern w:val="0"/>
                <w:sz w:val="18"/>
                <w:szCs w:val="18"/>
              </w:rPr>
            </w:pPr>
            <w:r>
              <w:rPr>
                <w:rFonts w:hint="eastAsia" w:ascii="微软雅黑" w:hAnsi="微软雅黑" w:cs="宋体"/>
                <w:kern w:val="0"/>
                <w:sz w:val="18"/>
                <w:szCs w:val="18"/>
              </w:rPr>
              <w:t>机构职能</w:t>
            </w:r>
          </w:p>
        </w:tc>
        <w:tc>
          <w:tcPr>
            <w:tcW w:w="3760" w:type="pct"/>
          </w:tcPr>
          <w:p>
            <w:pPr>
              <w:spacing w:line="720" w:lineRule="auto"/>
              <w:rPr>
                <w:rFonts w:ascii="微软雅黑" w:hAnsi="微软雅黑" w:cs="宋体"/>
                <w:kern w:val="0"/>
                <w:sz w:val="18"/>
                <w:szCs w:val="18"/>
              </w:rPr>
            </w:pPr>
            <w:r>
              <w:rPr>
                <w:rFonts w:hint="eastAsia" w:ascii="微软雅黑" w:hAnsi="微软雅黑" w:cs="宋体"/>
                <w:kern w:val="0"/>
                <w:sz w:val="18"/>
                <w:szCs w:val="18"/>
              </w:rPr>
              <w:t>分为：1、采样机构 2、检测机构 3、采样和检测机构 4、非采样和检测机构，单选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宋体"/>
                <w:kern w:val="0"/>
                <w:sz w:val="18"/>
                <w:szCs w:val="18"/>
              </w:rPr>
            </w:pPr>
            <w:r>
              <w:rPr>
                <w:rFonts w:hint="eastAsia" w:ascii="微软雅黑" w:hAnsi="微软雅黑" w:cs="宋体"/>
                <w:bCs/>
                <w:kern w:val="0"/>
                <w:sz w:val="18"/>
                <w:szCs w:val="18"/>
                <w:shd w:val="clear" w:color="auto" w:fill="FFFFFF"/>
              </w:rPr>
              <w:t>机构类别</w:t>
            </w:r>
          </w:p>
        </w:tc>
        <w:tc>
          <w:tcPr>
            <w:tcW w:w="3760" w:type="pct"/>
          </w:tcPr>
          <w:p>
            <w:pPr>
              <w:spacing w:line="720" w:lineRule="auto"/>
              <w:rPr>
                <w:rFonts w:ascii="微软雅黑" w:hAnsi="微软雅黑" w:cs="宋体"/>
                <w:kern w:val="0"/>
                <w:sz w:val="18"/>
                <w:szCs w:val="18"/>
              </w:rPr>
            </w:pPr>
            <w:r>
              <w:rPr>
                <w:rFonts w:hint="eastAsia" w:ascii="微软雅黑" w:hAnsi="微软雅黑" w:cs="宋体"/>
                <w:kern w:val="0"/>
                <w:sz w:val="18"/>
                <w:szCs w:val="18"/>
              </w:rPr>
              <w:t>分为：医疗、疾控、第三方实验室，单选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宋体"/>
                <w:kern w:val="0"/>
                <w:sz w:val="18"/>
                <w:szCs w:val="18"/>
              </w:rPr>
            </w:pPr>
            <w:r>
              <w:rPr>
                <w:rFonts w:hint="eastAsia" w:ascii="微软雅黑" w:hAnsi="微软雅黑" w:cs="宋体"/>
                <w:kern w:val="0"/>
                <w:sz w:val="18"/>
                <w:szCs w:val="18"/>
              </w:rPr>
              <w:t>机构级别</w:t>
            </w:r>
          </w:p>
        </w:tc>
        <w:tc>
          <w:tcPr>
            <w:tcW w:w="3760" w:type="pct"/>
          </w:tcPr>
          <w:p>
            <w:pPr>
              <w:spacing w:line="720" w:lineRule="auto"/>
              <w:rPr>
                <w:rFonts w:ascii="微软雅黑" w:hAnsi="微软雅黑" w:cs="宋体"/>
                <w:kern w:val="0"/>
                <w:sz w:val="18"/>
                <w:szCs w:val="18"/>
              </w:rPr>
            </w:pPr>
            <w:r>
              <w:rPr>
                <w:rFonts w:hint="eastAsia" w:ascii="微软雅黑" w:hAnsi="微软雅黑" w:cs="宋体"/>
                <w:kern w:val="0"/>
                <w:sz w:val="18"/>
                <w:szCs w:val="18"/>
              </w:rPr>
              <w:t>当上报账号的[</w:t>
            </w:r>
            <w:r>
              <w:rPr>
                <w:rFonts w:hint="eastAsia" w:ascii="微软雅黑" w:hAnsi="微软雅黑" w:cs="宋体"/>
                <w:bCs/>
                <w:kern w:val="0"/>
                <w:sz w:val="18"/>
                <w:szCs w:val="18"/>
                <w:shd w:val="clear" w:color="auto" w:fill="FFFFFF"/>
              </w:rPr>
              <w:t>机构类别]</w:t>
            </w:r>
            <w:r>
              <w:rPr>
                <w:rFonts w:hint="eastAsia" w:ascii="微软雅黑" w:hAnsi="微软雅黑" w:cs="宋体"/>
                <w:kern w:val="0"/>
                <w:sz w:val="18"/>
                <w:szCs w:val="18"/>
              </w:rPr>
              <w:t>选择医疗时，显示三级甲等、三级乙等、三级、二级甲等、二级乙等、二级、一级医院、其他（或未定级）；当选择疾控时，显示省级、市级、县级；当选择第三方实验室时，显示第三方实验室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宋体"/>
                <w:kern w:val="0"/>
                <w:sz w:val="18"/>
                <w:szCs w:val="18"/>
              </w:rPr>
            </w:pPr>
            <w:r>
              <w:rPr>
                <w:rFonts w:hint="eastAsia" w:ascii="微软雅黑" w:hAnsi="微软雅黑" w:cs="宋体"/>
                <w:kern w:val="0"/>
                <w:sz w:val="18"/>
                <w:szCs w:val="18"/>
              </w:rPr>
              <w:t>机构性质</w:t>
            </w:r>
          </w:p>
        </w:tc>
        <w:tc>
          <w:tcPr>
            <w:tcW w:w="3760" w:type="pct"/>
          </w:tcPr>
          <w:p>
            <w:pPr>
              <w:spacing w:line="720" w:lineRule="auto"/>
              <w:rPr>
                <w:rFonts w:ascii="微软雅黑" w:hAnsi="微软雅黑" w:cs="Times New Roman"/>
                <w:kern w:val="0"/>
                <w:sz w:val="18"/>
                <w:szCs w:val="18"/>
              </w:rPr>
            </w:pPr>
            <w:r>
              <w:rPr>
                <w:rFonts w:hint="eastAsia" w:ascii="微软雅黑" w:hAnsi="微软雅黑" w:cs="宋体"/>
                <w:kern w:val="0"/>
                <w:sz w:val="18"/>
                <w:szCs w:val="18"/>
              </w:rPr>
              <w:t>分为：其他、中医医院、妇幼、专科、综合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宋体"/>
                <w:kern w:val="0"/>
                <w:sz w:val="18"/>
                <w:szCs w:val="18"/>
              </w:rPr>
            </w:pPr>
            <w:r>
              <w:rPr>
                <w:rFonts w:hint="eastAsia" w:ascii="微软雅黑" w:hAnsi="微软雅黑" w:cs="宋体"/>
                <w:kern w:val="0"/>
                <w:sz w:val="18"/>
                <w:szCs w:val="18"/>
              </w:rPr>
              <w:t>隶属关系</w:t>
            </w:r>
          </w:p>
        </w:tc>
        <w:tc>
          <w:tcPr>
            <w:tcW w:w="3760" w:type="pct"/>
          </w:tcPr>
          <w:p>
            <w:pPr>
              <w:spacing w:line="720" w:lineRule="auto"/>
              <w:rPr>
                <w:rFonts w:ascii="微软雅黑" w:hAnsi="微软雅黑" w:cs="Times New Roman"/>
                <w:kern w:val="0"/>
                <w:sz w:val="18"/>
                <w:szCs w:val="18"/>
              </w:rPr>
            </w:pPr>
            <w:r>
              <w:rPr>
                <w:rFonts w:hint="eastAsia" w:ascii="微软雅黑" w:hAnsi="微软雅黑" w:cs="宋体"/>
                <w:kern w:val="0"/>
                <w:sz w:val="18"/>
                <w:szCs w:val="18"/>
              </w:rPr>
              <w:t>分为：其他、市属、省属、部属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宋体"/>
                <w:kern w:val="0"/>
                <w:sz w:val="18"/>
                <w:szCs w:val="18"/>
              </w:rPr>
            </w:pPr>
            <w:r>
              <w:rPr>
                <w:rFonts w:hint="eastAsia" w:ascii="微软雅黑" w:hAnsi="微软雅黑" w:cs="宋体"/>
                <w:kern w:val="0"/>
                <w:sz w:val="18"/>
                <w:szCs w:val="18"/>
              </w:rPr>
              <w:t>经营性质</w:t>
            </w:r>
          </w:p>
        </w:tc>
        <w:tc>
          <w:tcPr>
            <w:tcW w:w="3760" w:type="pct"/>
          </w:tcPr>
          <w:p>
            <w:pPr>
              <w:spacing w:line="720" w:lineRule="auto"/>
              <w:rPr>
                <w:rFonts w:ascii="微软雅黑" w:hAnsi="微软雅黑" w:cs="Times New Roman"/>
                <w:kern w:val="0"/>
                <w:sz w:val="18"/>
                <w:szCs w:val="18"/>
              </w:rPr>
            </w:pPr>
            <w:r>
              <w:rPr>
                <w:rFonts w:hint="eastAsia" w:ascii="微软雅黑" w:hAnsi="微软雅黑" w:cs="宋体"/>
                <w:kern w:val="0"/>
                <w:sz w:val="18"/>
                <w:szCs w:val="18"/>
              </w:rPr>
              <w:t>分为：公立、私立、其他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宋体"/>
                <w:kern w:val="0"/>
                <w:sz w:val="18"/>
                <w:szCs w:val="18"/>
              </w:rPr>
            </w:pPr>
            <w:r>
              <w:rPr>
                <w:rFonts w:hint="eastAsia" w:ascii="微软雅黑" w:hAnsi="微软雅黑" w:cs="宋体"/>
                <w:kern w:val="0"/>
                <w:sz w:val="18"/>
                <w:szCs w:val="18"/>
              </w:rPr>
              <w:t>邮箱</w:t>
            </w:r>
          </w:p>
        </w:tc>
        <w:tc>
          <w:tcPr>
            <w:tcW w:w="376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上报账号的邮箱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宋体"/>
                <w:kern w:val="0"/>
                <w:sz w:val="18"/>
                <w:szCs w:val="18"/>
              </w:rPr>
            </w:pPr>
            <w:r>
              <w:rPr>
                <w:rFonts w:hint="eastAsia" w:ascii="微软雅黑" w:hAnsi="微软雅黑" w:cs="宋体"/>
                <w:kern w:val="0"/>
                <w:sz w:val="18"/>
                <w:szCs w:val="18"/>
              </w:rPr>
              <w:t>是否P2级实验室</w:t>
            </w:r>
          </w:p>
        </w:tc>
        <w:tc>
          <w:tcPr>
            <w:tcW w:w="3760" w:type="pct"/>
          </w:tcPr>
          <w:p>
            <w:pPr>
              <w:spacing w:line="720" w:lineRule="auto"/>
              <w:rPr>
                <w:rFonts w:ascii="微软雅黑" w:hAnsi="微软雅黑" w:cs="宋体"/>
                <w:kern w:val="0"/>
                <w:sz w:val="18"/>
                <w:szCs w:val="18"/>
              </w:rPr>
            </w:pPr>
            <w:r>
              <w:rPr>
                <w:rFonts w:hint="eastAsia" w:ascii="微软雅黑" w:hAnsi="微软雅黑" w:cs="宋体"/>
                <w:kern w:val="0"/>
                <w:sz w:val="18"/>
                <w:szCs w:val="18"/>
              </w:rPr>
              <w:t>分为：是、否；当上报账号的[机构职能]选择“检测机构”与“采样和检测机构”时才可以选择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宋体"/>
                <w:kern w:val="0"/>
                <w:sz w:val="18"/>
                <w:szCs w:val="18"/>
              </w:rPr>
            </w:pPr>
            <w:r>
              <w:rPr>
                <w:rFonts w:hint="eastAsia" w:ascii="微软雅黑" w:hAnsi="微软雅黑" w:cs="宋体"/>
                <w:kern w:val="0"/>
                <w:sz w:val="18"/>
                <w:szCs w:val="18"/>
              </w:rPr>
              <w:t>是否PCR备案</w:t>
            </w:r>
          </w:p>
        </w:tc>
        <w:tc>
          <w:tcPr>
            <w:tcW w:w="3760" w:type="pct"/>
          </w:tcPr>
          <w:p>
            <w:pPr>
              <w:spacing w:line="720" w:lineRule="auto"/>
              <w:rPr>
                <w:rFonts w:ascii="微软雅黑" w:hAnsi="微软雅黑" w:cs="宋体"/>
                <w:kern w:val="0"/>
                <w:sz w:val="18"/>
                <w:szCs w:val="18"/>
              </w:rPr>
            </w:pPr>
            <w:r>
              <w:rPr>
                <w:rFonts w:hint="eastAsia" w:ascii="微软雅黑" w:hAnsi="微软雅黑" w:cs="宋体"/>
                <w:kern w:val="0"/>
                <w:sz w:val="18"/>
                <w:szCs w:val="18"/>
              </w:rPr>
              <w:t>分为：是、否；当上报账号的[机构职能]选择“检测机构”与“采样和检测机构”时才可以选择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宋体"/>
                <w:kern w:val="0"/>
                <w:sz w:val="18"/>
                <w:szCs w:val="18"/>
              </w:rPr>
            </w:pPr>
            <w:r>
              <w:rPr>
                <w:rFonts w:hint="eastAsia" w:ascii="微软雅黑" w:hAnsi="微软雅黑" w:cs="宋体"/>
                <w:kern w:val="0"/>
                <w:sz w:val="18"/>
                <w:szCs w:val="18"/>
              </w:rPr>
              <w:t>是否新冠检测备案</w:t>
            </w:r>
          </w:p>
        </w:tc>
        <w:tc>
          <w:tcPr>
            <w:tcW w:w="3760" w:type="pct"/>
          </w:tcPr>
          <w:p>
            <w:pPr>
              <w:spacing w:line="720" w:lineRule="auto"/>
              <w:rPr>
                <w:rFonts w:ascii="微软雅黑" w:hAnsi="微软雅黑" w:cs="宋体"/>
                <w:kern w:val="0"/>
                <w:sz w:val="18"/>
                <w:szCs w:val="18"/>
              </w:rPr>
            </w:pPr>
            <w:r>
              <w:rPr>
                <w:rFonts w:hint="eastAsia" w:ascii="微软雅黑" w:hAnsi="微软雅黑" w:cs="宋体"/>
                <w:kern w:val="0"/>
                <w:sz w:val="18"/>
                <w:szCs w:val="18"/>
              </w:rPr>
              <w:t>分为：是、否；当上报账号的[机构职能]选择“检测机构”与“采样和检测机构”时才可以选择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宋体"/>
                <w:kern w:val="0"/>
                <w:sz w:val="18"/>
                <w:szCs w:val="18"/>
              </w:rPr>
            </w:pPr>
            <w:r>
              <w:rPr>
                <w:rFonts w:hint="eastAsia" w:ascii="微软雅黑" w:hAnsi="微软雅黑" w:cs="宋体"/>
                <w:bCs/>
                <w:kern w:val="0"/>
                <w:sz w:val="18"/>
                <w:szCs w:val="18"/>
                <w:shd w:val="clear" w:color="auto" w:fill="FFFFFF"/>
              </w:rPr>
              <w:t>本机构具备核酸检测能力并从事新冠核酸检测工作的人员总数</w:t>
            </w:r>
          </w:p>
        </w:tc>
        <w:tc>
          <w:tcPr>
            <w:tcW w:w="3760" w:type="pct"/>
          </w:tcPr>
          <w:p>
            <w:pPr>
              <w:spacing w:line="720" w:lineRule="auto"/>
              <w:rPr>
                <w:rFonts w:ascii="微软雅黑" w:hAnsi="微软雅黑" w:cs="宋体"/>
                <w:kern w:val="0"/>
                <w:sz w:val="18"/>
                <w:szCs w:val="18"/>
              </w:rPr>
            </w:pPr>
            <w:r>
              <w:rPr>
                <w:rFonts w:hint="eastAsia" w:ascii="微软雅黑" w:hAnsi="微软雅黑" w:cs="宋体"/>
                <w:kern w:val="0"/>
                <w:sz w:val="18"/>
                <w:szCs w:val="18"/>
              </w:rPr>
              <w:t>当上报账号的[机构职能] 选择“检测机构”与“采样和检测机构”时才可以选择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宋体"/>
                <w:bCs/>
                <w:kern w:val="0"/>
                <w:sz w:val="18"/>
                <w:szCs w:val="18"/>
              </w:rPr>
            </w:pPr>
            <w:r>
              <w:rPr>
                <w:rFonts w:hint="eastAsia" w:ascii="微软雅黑" w:hAnsi="微软雅黑" w:cs="宋体"/>
                <w:bCs/>
                <w:kern w:val="0"/>
                <w:sz w:val="18"/>
                <w:szCs w:val="18"/>
                <w:shd w:val="clear" w:color="auto" w:fill="FFFFFF"/>
              </w:rPr>
              <w:t>其中参与过省级及以上核酸检测或新冠核酸检测培训的人员数量</w:t>
            </w:r>
          </w:p>
        </w:tc>
        <w:tc>
          <w:tcPr>
            <w:tcW w:w="3760" w:type="pct"/>
          </w:tcPr>
          <w:p>
            <w:pPr>
              <w:spacing w:line="720" w:lineRule="auto"/>
              <w:rPr>
                <w:rFonts w:ascii="微软雅黑" w:hAnsi="微软雅黑" w:cs="宋体"/>
                <w:kern w:val="0"/>
                <w:sz w:val="18"/>
                <w:szCs w:val="18"/>
              </w:rPr>
            </w:pPr>
            <w:r>
              <w:rPr>
                <w:rFonts w:hint="eastAsia" w:ascii="微软雅黑" w:hAnsi="微软雅黑" w:cs="宋体"/>
                <w:kern w:val="0"/>
                <w:sz w:val="18"/>
                <w:szCs w:val="18"/>
              </w:rPr>
              <w:t>当上报账号的[机构职能]选择“检测机构”与“采样和检测机构”时才可以选择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宋体"/>
                <w:bCs/>
                <w:kern w:val="0"/>
                <w:sz w:val="18"/>
                <w:szCs w:val="18"/>
                <w:shd w:val="clear" w:color="auto" w:fill="FFFFFF"/>
              </w:rPr>
            </w:pPr>
            <w:r>
              <w:rPr>
                <w:rFonts w:hint="eastAsia" w:ascii="微软雅黑" w:hAnsi="微软雅黑" w:cs="宋体"/>
                <w:bCs/>
                <w:kern w:val="0"/>
                <w:sz w:val="18"/>
                <w:szCs w:val="18"/>
                <w:shd w:val="clear" w:color="auto" w:fill="FFFFFF"/>
              </w:rPr>
              <w:t>获得省级以上核酸检测或新冠核酸检测上岗证书的人员数量</w:t>
            </w:r>
          </w:p>
        </w:tc>
        <w:tc>
          <w:tcPr>
            <w:tcW w:w="3760" w:type="pct"/>
          </w:tcPr>
          <w:p>
            <w:pPr>
              <w:spacing w:line="720" w:lineRule="auto"/>
              <w:rPr>
                <w:rFonts w:ascii="微软雅黑" w:hAnsi="微软雅黑" w:cs="宋体"/>
                <w:kern w:val="0"/>
                <w:sz w:val="18"/>
                <w:szCs w:val="18"/>
              </w:rPr>
            </w:pPr>
            <w:r>
              <w:rPr>
                <w:rFonts w:hint="eastAsia" w:ascii="微软雅黑" w:hAnsi="微软雅黑" w:cs="宋体"/>
                <w:kern w:val="0"/>
                <w:sz w:val="18"/>
                <w:szCs w:val="18"/>
              </w:rPr>
              <w:t>当上报账号的[机构职能]选择“检测机构”与“采样和检测机构”时才可以选择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宋体"/>
                <w:bCs/>
                <w:kern w:val="0"/>
                <w:sz w:val="18"/>
                <w:szCs w:val="18"/>
                <w:shd w:val="clear" w:color="auto" w:fill="FFFFFF"/>
              </w:rPr>
            </w:pPr>
            <w:r>
              <w:rPr>
                <w:rFonts w:hint="eastAsia" w:ascii="微软雅黑" w:hAnsi="微软雅黑" w:cs="宋体"/>
                <w:bCs/>
                <w:kern w:val="0"/>
                <w:sz w:val="18"/>
                <w:szCs w:val="18"/>
                <w:shd w:val="clear" w:color="auto" w:fill="FFFFFF"/>
              </w:rPr>
              <w:t>新冠核酸检测的检测设备总数</w:t>
            </w:r>
          </w:p>
        </w:tc>
        <w:tc>
          <w:tcPr>
            <w:tcW w:w="3760" w:type="pct"/>
          </w:tcPr>
          <w:p>
            <w:pPr>
              <w:spacing w:line="720" w:lineRule="auto"/>
              <w:rPr>
                <w:rFonts w:ascii="微软雅黑" w:hAnsi="微软雅黑" w:cs="宋体"/>
                <w:kern w:val="0"/>
                <w:sz w:val="18"/>
                <w:szCs w:val="18"/>
              </w:rPr>
            </w:pPr>
            <w:r>
              <w:rPr>
                <w:rFonts w:hint="eastAsia" w:ascii="微软雅黑" w:hAnsi="微软雅黑" w:cs="宋体"/>
                <w:kern w:val="0"/>
                <w:sz w:val="18"/>
                <w:szCs w:val="18"/>
              </w:rPr>
              <w:t>当上报账号的[机构职能]选择“检测机构”与“采样和检测机构”时才可以选择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宋体"/>
                <w:bCs/>
                <w:kern w:val="0"/>
                <w:sz w:val="18"/>
                <w:szCs w:val="18"/>
                <w:shd w:val="clear" w:color="auto" w:fill="FFFFFF"/>
              </w:rPr>
            </w:pPr>
            <w:r>
              <w:rPr>
                <w:rFonts w:hint="eastAsia" w:ascii="微软雅黑" w:hAnsi="微软雅黑" w:cs="宋体"/>
                <w:bCs/>
                <w:kern w:val="0"/>
                <w:sz w:val="18"/>
                <w:szCs w:val="18"/>
                <w:shd w:val="clear" w:color="auto" w:fill="FFFFFF"/>
              </w:rPr>
              <w:t>本机构实际日最大检测样本数</w:t>
            </w:r>
          </w:p>
        </w:tc>
        <w:tc>
          <w:tcPr>
            <w:tcW w:w="3760" w:type="pct"/>
          </w:tcPr>
          <w:p>
            <w:pPr>
              <w:spacing w:line="720" w:lineRule="auto"/>
              <w:rPr>
                <w:rFonts w:ascii="微软雅黑" w:hAnsi="微软雅黑" w:cs="宋体"/>
                <w:kern w:val="0"/>
                <w:sz w:val="18"/>
                <w:szCs w:val="18"/>
              </w:rPr>
            </w:pPr>
            <w:r>
              <w:rPr>
                <w:rFonts w:hint="eastAsia" w:ascii="微软雅黑" w:hAnsi="微软雅黑" w:cs="宋体"/>
                <w:kern w:val="0"/>
                <w:sz w:val="18"/>
                <w:szCs w:val="18"/>
              </w:rPr>
              <w:t>当上报账号的[机构职能]选择“检测机构”与“采样和检测机构”时才可以选择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宋体"/>
                <w:bCs/>
                <w:kern w:val="0"/>
                <w:sz w:val="18"/>
                <w:szCs w:val="18"/>
                <w:shd w:val="clear" w:color="auto" w:fill="FFFFFF"/>
              </w:rPr>
            </w:pPr>
            <w:r>
              <w:rPr>
                <w:rFonts w:hint="eastAsia" w:ascii="微软雅黑" w:hAnsi="微软雅黑" w:cs="Times New Roman"/>
                <w:kern w:val="0"/>
                <w:sz w:val="18"/>
                <w:szCs w:val="18"/>
              </w:rPr>
              <w:t>联系人</w:t>
            </w:r>
          </w:p>
        </w:tc>
        <w:tc>
          <w:tcPr>
            <w:tcW w:w="3760" w:type="pct"/>
            <w:vMerge w:val="restar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可录入多个，联系人与手机号码一一对应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联系方式</w:t>
            </w:r>
          </w:p>
        </w:tc>
        <w:tc>
          <w:tcPr>
            <w:tcW w:w="3760" w:type="pct"/>
            <w:vMerge w:val="continue"/>
          </w:tcPr>
          <w:p>
            <w:pPr>
              <w:spacing w:line="720" w:lineRule="auto"/>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239" w:type="pct"/>
            <w:gridSpan w:val="3"/>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启用状态</w:t>
            </w:r>
          </w:p>
        </w:tc>
        <w:tc>
          <w:tcPr>
            <w:tcW w:w="376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状态分为：1、启用；2、停用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619" w:type="pct"/>
            <w:gridSpan w:val="2"/>
            <w:vMerge w:val="restart"/>
          </w:tcPr>
          <w:p>
            <w:pPr>
              <w:spacing w:line="720" w:lineRule="auto"/>
              <w:rPr>
                <w:rFonts w:ascii="微软雅黑" w:hAnsi="微软雅黑" w:cs="Times New Roman"/>
                <w:kern w:val="0"/>
                <w:sz w:val="18"/>
                <w:szCs w:val="18"/>
              </w:rPr>
            </w:pPr>
          </w:p>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操作</w:t>
            </w:r>
          </w:p>
        </w:tc>
        <w:tc>
          <w:tcPr>
            <w:tcW w:w="62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编辑</w:t>
            </w:r>
          </w:p>
        </w:tc>
        <w:tc>
          <w:tcPr>
            <w:tcW w:w="3760" w:type="pct"/>
          </w:tcPr>
          <w:p>
            <w:pPr>
              <w:tabs>
                <w:tab w:val="left" w:pos="885"/>
              </w:tabs>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管理者可编辑管辖的上报账号的信息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619" w:type="pct"/>
            <w:gridSpan w:val="2"/>
            <w:vMerge w:val="continue"/>
          </w:tcPr>
          <w:p>
            <w:pPr>
              <w:spacing w:line="720" w:lineRule="auto"/>
              <w:rPr>
                <w:rFonts w:ascii="微软雅黑" w:hAnsi="微软雅黑" w:cs="Times New Roman"/>
                <w:kern w:val="0"/>
                <w:sz w:val="18"/>
                <w:szCs w:val="18"/>
              </w:rPr>
            </w:pPr>
          </w:p>
        </w:tc>
        <w:tc>
          <w:tcPr>
            <w:tcW w:w="62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删除</w:t>
            </w:r>
          </w:p>
        </w:tc>
        <w:tc>
          <w:tcPr>
            <w:tcW w:w="3760"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管理者可删除管辖的上报账号</w:t>
            </w:r>
          </w:p>
        </w:tc>
      </w:tr>
    </w:tbl>
    <w:p>
      <w:pPr>
        <w:rPr>
          <w:rFonts w:ascii="微软雅黑" w:hAnsi="微软雅黑"/>
        </w:rPr>
      </w:pPr>
      <w:r>
        <w:drawing>
          <wp:inline distT="0" distB="0" distL="114300" distR="114300">
            <wp:extent cx="5268595" cy="2809240"/>
            <wp:effectExtent l="0" t="0" r="8255"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5"/>
                    <a:stretch>
                      <a:fillRect/>
                    </a:stretch>
                  </pic:blipFill>
                  <pic:spPr>
                    <a:xfrm>
                      <a:off x="0" y="0"/>
                      <a:ext cx="5268595" cy="2809240"/>
                    </a:xfrm>
                    <a:prstGeom prst="rect">
                      <a:avLst/>
                    </a:prstGeom>
                    <a:noFill/>
                    <a:ln>
                      <a:noFill/>
                    </a:ln>
                  </pic:spPr>
                </pic:pic>
              </a:graphicData>
            </a:graphic>
          </wp:inline>
        </w:drawing>
      </w:r>
    </w:p>
    <w:p>
      <w:pPr>
        <w:rPr>
          <w:rFonts w:ascii="微软雅黑" w:hAnsi="微软雅黑"/>
        </w:rPr>
      </w:pPr>
      <w:r>
        <w:rPr>
          <w:rFonts w:hint="eastAsia" w:ascii="微软雅黑" w:hAnsi="微软雅黑"/>
        </w:rPr>
        <w:t>列表数据需要做分页</w:t>
      </w:r>
    </w:p>
    <w:p>
      <w:pPr>
        <w:pStyle w:val="5"/>
      </w:pPr>
      <w:bookmarkStart w:id="48" w:name="_Toc19247"/>
      <w:r>
        <w:t>2.2.4</w:t>
      </w:r>
      <w:r>
        <w:rPr>
          <w:rFonts w:hint="eastAsia"/>
        </w:rPr>
        <w:t>.1上报机构的添加(手动添加和Excel表格导入添加)</w:t>
      </w:r>
      <w:bookmarkEnd w:id="48"/>
      <w:r>
        <w:t xml:space="preserve"> </w:t>
      </w:r>
    </w:p>
    <w:p>
      <w:pPr>
        <w:ind w:firstLine="420"/>
        <w:rPr>
          <w:rFonts w:ascii="微软雅黑" w:hAnsi="微软雅黑"/>
        </w:rPr>
      </w:pPr>
      <w:r>
        <w:rPr>
          <w:rFonts w:hint="eastAsia" w:ascii="微软雅黑" w:hAnsi="微软雅黑"/>
        </w:rPr>
        <w:t>上报机构直属管理机构称为上级管理机构，上报机构根据机构所在的区域进行归属上级管理机构的关系建立，省级上报机构直属上级管理机构为省级管理机构，市级上报机构直属上级管理机构为XX市/XX直辖县管理机构，县级上报机构直属上级管理机构为XX区/XX县管理机构。上级管理机构可编辑本机构及下级管理机构的上报账号。</w:t>
      </w:r>
    </w:p>
    <w:p>
      <w:pPr>
        <w:ind w:firstLine="420"/>
        <w:rPr>
          <w:rFonts w:ascii="微软雅黑" w:hAnsi="微软雅黑"/>
        </w:rPr>
      </w:pPr>
      <w:r>
        <w:rPr>
          <w:rFonts w:hint="eastAsia" w:ascii="微软雅黑" w:hAnsi="微软雅黑"/>
        </w:rPr>
        <w:t>全国级管理机构可添加的上报机构：省级上报机构、市级上报机构、区/县级上报机构；省级管理机构可添加的上报机构：省级上报机构、市级上报机构、区/县级上报机构；市级管理机构可添加的上报机构：市级上报机构、区/县级上报机构；县级管理机构可添加上报账号：区/县级上报机构；同一个省或者市或者区/县的管理机构是唯一的；同一个省或者市或者区/县的上报机构可存在多个，上报机构添加流程图如下：</w:t>
      </w:r>
    </w:p>
    <w:p>
      <w:pPr>
        <w:rPr>
          <w:rFonts w:ascii="微软雅黑" w:hAnsi="微软雅黑"/>
        </w:rPr>
      </w:pPr>
      <w:r>
        <w:drawing>
          <wp:inline distT="0" distB="0" distL="0" distR="0">
            <wp:extent cx="5274310" cy="46831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6"/>
                    <a:stretch>
                      <a:fillRect/>
                    </a:stretch>
                  </pic:blipFill>
                  <pic:spPr>
                    <a:xfrm>
                      <a:off x="0" y="0"/>
                      <a:ext cx="5274310" cy="4683125"/>
                    </a:xfrm>
                    <a:prstGeom prst="rect">
                      <a:avLst/>
                    </a:prstGeom>
                  </pic:spPr>
                </pic:pic>
              </a:graphicData>
            </a:graphic>
          </wp:inline>
        </w:drawing>
      </w:r>
    </w:p>
    <w:p>
      <w:pPr>
        <w:ind w:left="420"/>
        <w:rPr>
          <w:rFonts w:ascii="微软雅黑" w:hAnsi="微软雅黑"/>
        </w:rPr>
      </w:pPr>
      <w:r>
        <w:rPr>
          <w:rFonts w:hint="eastAsia" w:ascii="微软雅黑" w:hAnsi="微软雅黑"/>
        </w:rPr>
        <w:t>1）添加上报机构，点击“添加上报机构”按钮，弹出上报机构添加弹窗，表单字段包括：所属管理机构、机构名称、</w:t>
      </w:r>
      <w:r>
        <w:rPr>
          <w:rFonts w:hint="eastAsia" w:ascii="微软雅黑" w:hAnsi="微软雅黑"/>
          <w:lang w:eastAsia="zh-CN"/>
        </w:rPr>
        <w:t>组织机构</w:t>
      </w:r>
      <w:r>
        <w:rPr>
          <w:rFonts w:hint="eastAsia" w:ascii="微软雅黑" w:hAnsi="微软雅黑"/>
        </w:rPr>
        <w:t>代码、区域（省份、城市、区县）、联系人、手机号码，如下表所示：</w:t>
      </w:r>
    </w:p>
    <w:tbl>
      <w:tblPr>
        <w:tblStyle w:val="1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3"/>
        <w:gridCol w:w="689"/>
        <w:gridCol w:w="1173"/>
        <w:gridCol w:w="983"/>
        <w:gridCol w:w="1442"/>
        <w:gridCol w:w="3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758" w:type="pct"/>
            <w:gridSpan w:val="2"/>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688"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录入方式</w:t>
            </w:r>
          </w:p>
        </w:tc>
        <w:tc>
          <w:tcPr>
            <w:tcW w:w="577"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是否必填</w:t>
            </w:r>
          </w:p>
        </w:tc>
        <w:tc>
          <w:tcPr>
            <w:tcW w:w="846"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限制条件</w:t>
            </w:r>
          </w:p>
        </w:tc>
        <w:tc>
          <w:tcPr>
            <w:tcW w:w="2131"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8"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所属管理机构</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846" w:type="pct"/>
          </w:tcPr>
          <w:p>
            <w:pPr>
              <w:rPr>
                <w:rFonts w:ascii="微软雅黑" w:hAnsi="微软雅黑" w:cs="Times New Roman"/>
                <w:kern w:val="0"/>
                <w:sz w:val="18"/>
                <w:szCs w:val="18"/>
              </w:rPr>
            </w:pPr>
          </w:p>
        </w:tc>
        <w:tc>
          <w:tcPr>
            <w:tcW w:w="2131" w:type="pct"/>
          </w:tcPr>
          <w:p>
            <w:pPr>
              <w:rPr>
                <w:rFonts w:ascii="微软雅黑" w:hAnsi="微软雅黑" w:cs="Times New Roman"/>
                <w:kern w:val="0"/>
                <w:sz w:val="18"/>
                <w:szCs w:val="18"/>
              </w:rPr>
            </w:pPr>
            <w:r>
              <w:rPr>
                <w:rFonts w:hint="eastAsia" w:ascii="微软雅黑" w:hAnsi="微软雅黑" w:cs="Times New Roman"/>
                <w:kern w:val="0"/>
                <w:sz w:val="18"/>
                <w:szCs w:val="18"/>
              </w:rPr>
              <w:t>显示当前管理机构账号以及下级管理机构账号，一直到县级管理机构账号为止，管理机构可以给下级上报机构配置、修改上级管理机构；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8"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机构名称</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846" w:type="pct"/>
          </w:tcPr>
          <w:p>
            <w:pPr>
              <w:rPr>
                <w:rFonts w:ascii="微软雅黑" w:hAnsi="微软雅黑" w:cs="Times New Roman"/>
                <w:kern w:val="0"/>
                <w:sz w:val="18"/>
                <w:szCs w:val="18"/>
              </w:rPr>
            </w:pPr>
            <w:r>
              <w:rPr>
                <w:rFonts w:hint="eastAsia" w:ascii="微软雅黑" w:hAnsi="微软雅黑" w:cs="Times New Roman"/>
                <w:kern w:val="0"/>
                <w:sz w:val="18"/>
                <w:szCs w:val="18"/>
              </w:rPr>
              <w:t>5</w:t>
            </w:r>
            <w:r>
              <w:rPr>
                <w:rFonts w:ascii="微软雅黑" w:hAnsi="微软雅黑" w:cs="Times New Roman"/>
                <w:kern w:val="0"/>
                <w:sz w:val="18"/>
                <w:szCs w:val="18"/>
              </w:rPr>
              <w:t>0</w:t>
            </w:r>
            <w:r>
              <w:rPr>
                <w:rFonts w:hint="eastAsia" w:ascii="微软雅黑" w:hAnsi="微软雅黑" w:cs="Times New Roman"/>
                <w:kern w:val="0"/>
                <w:sz w:val="18"/>
                <w:szCs w:val="18"/>
              </w:rPr>
              <w:t>位字数限制</w:t>
            </w:r>
          </w:p>
        </w:tc>
        <w:tc>
          <w:tcPr>
            <w:tcW w:w="2131" w:type="pct"/>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8"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机构代码</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非必填</w:t>
            </w:r>
          </w:p>
        </w:tc>
        <w:tc>
          <w:tcPr>
            <w:tcW w:w="846" w:type="pct"/>
          </w:tcPr>
          <w:p>
            <w:pPr>
              <w:rPr>
                <w:rFonts w:ascii="微软雅黑" w:hAnsi="微软雅黑" w:cs="Times New Roman"/>
                <w:kern w:val="0"/>
                <w:sz w:val="18"/>
                <w:szCs w:val="18"/>
              </w:rPr>
            </w:pPr>
            <w:r>
              <w:rPr>
                <w:rFonts w:hint="eastAsia" w:ascii="微软雅黑" w:hAnsi="微软雅黑" w:cs="Times New Roman"/>
                <w:kern w:val="0"/>
                <w:sz w:val="18"/>
                <w:szCs w:val="18"/>
              </w:rPr>
              <w:t>30位字数限制</w:t>
            </w:r>
          </w:p>
        </w:tc>
        <w:tc>
          <w:tcPr>
            <w:tcW w:w="2131" w:type="pct"/>
          </w:tcPr>
          <w:p>
            <w:pPr>
              <w:rPr>
                <w:rFonts w:ascii="微软雅黑" w:hAnsi="微软雅黑" w:cs="Times New Roman"/>
                <w:kern w:val="0"/>
                <w:sz w:val="18"/>
                <w:szCs w:val="18"/>
              </w:rPr>
            </w:pPr>
            <w:r>
              <w:rPr>
                <w:rFonts w:hint="eastAsia" w:ascii="微软雅黑" w:hAnsi="微软雅黑" w:cs="Times New Roman"/>
                <w:kern w:val="0"/>
                <w:sz w:val="18"/>
                <w:szCs w:val="18"/>
              </w:rPr>
              <w:t>管理机构和上报机构登录后无论是添加或修改上报机构信息时候，机构组织代码都改为非必填，并且上报机构填写表单时的组织机构代码要取消置灰，可填写；如果组织机构代码没有填写完整，但是当上报机构点击其他任何页面时，还是要提示“机构信息还未填写完整，不允许上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4" w:type="pct"/>
            <w:vMerge w:val="restart"/>
          </w:tcPr>
          <w:p>
            <w:pPr>
              <w:rPr>
                <w:rFonts w:ascii="微软雅黑" w:hAnsi="微软雅黑" w:cs="Times New Roman"/>
                <w:kern w:val="0"/>
                <w:sz w:val="18"/>
                <w:szCs w:val="18"/>
              </w:rPr>
            </w:pPr>
          </w:p>
          <w:p>
            <w:pPr>
              <w:rPr>
                <w:rFonts w:ascii="微软雅黑" w:hAnsi="微软雅黑" w:cs="Times New Roman"/>
                <w:kern w:val="0"/>
                <w:sz w:val="18"/>
                <w:szCs w:val="18"/>
              </w:rPr>
            </w:pPr>
            <w:r>
              <w:rPr>
                <w:rFonts w:hint="eastAsia" w:ascii="微软雅黑" w:hAnsi="微软雅黑" w:cs="Times New Roman"/>
                <w:kern w:val="0"/>
                <w:sz w:val="18"/>
                <w:szCs w:val="18"/>
              </w:rPr>
              <w:t>区域</w:t>
            </w:r>
          </w:p>
        </w:tc>
        <w:tc>
          <w:tcPr>
            <w:tcW w:w="404" w:type="pct"/>
          </w:tcPr>
          <w:p>
            <w:pPr>
              <w:rPr>
                <w:rFonts w:ascii="微软雅黑" w:hAnsi="微软雅黑" w:cs="Times New Roman"/>
                <w:kern w:val="0"/>
                <w:sz w:val="18"/>
                <w:szCs w:val="18"/>
              </w:rPr>
            </w:pPr>
            <w:r>
              <w:rPr>
                <w:rFonts w:hint="eastAsia" w:ascii="微软雅黑" w:hAnsi="微软雅黑" w:cs="Times New Roman"/>
                <w:kern w:val="0"/>
                <w:sz w:val="18"/>
                <w:szCs w:val="18"/>
              </w:rPr>
              <w:t>省份</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846" w:type="pct"/>
          </w:tcPr>
          <w:p>
            <w:pPr>
              <w:rPr>
                <w:rFonts w:ascii="微软雅黑" w:hAnsi="微软雅黑" w:cs="Times New Roman"/>
                <w:kern w:val="0"/>
                <w:sz w:val="18"/>
                <w:szCs w:val="18"/>
              </w:rPr>
            </w:pPr>
          </w:p>
        </w:tc>
        <w:tc>
          <w:tcPr>
            <w:tcW w:w="2131" w:type="pct"/>
          </w:tcPr>
          <w:p>
            <w:pPr>
              <w:rPr>
                <w:rFonts w:ascii="微软雅黑" w:hAnsi="微软雅黑" w:cs="Times New Roman"/>
                <w:kern w:val="0"/>
                <w:sz w:val="18"/>
                <w:szCs w:val="18"/>
              </w:rPr>
            </w:pPr>
            <w:r>
              <w:rPr>
                <w:rFonts w:hint="eastAsia" w:ascii="微软雅黑" w:hAnsi="微软雅黑" w:cs="Times New Roman"/>
                <w:kern w:val="0"/>
                <w:sz w:val="18"/>
                <w:szCs w:val="18"/>
              </w:rPr>
              <w:t>只显示所属管理机构账号的省份(全国管理机构显示全国的省份</w:t>
            </w:r>
            <w:r>
              <w:rPr>
                <w:rFonts w:ascii="微软雅黑" w:hAnsi="微软雅黑" w:cs="Times New Roman"/>
                <w:kern w:val="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4" w:type="pct"/>
            <w:vMerge w:val="continue"/>
          </w:tcPr>
          <w:p>
            <w:pPr>
              <w:rPr>
                <w:rFonts w:ascii="微软雅黑" w:hAnsi="微软雅黑" w:cs="Times New Roman"/>
                <w:kern w:val="0"/>
                <w:sz w:val="18"/>
                <w:szCs w:val="18"/>
              </w:rPr>
            </w:pPr>
          </w:p>
        </w:tc>
        <w:tc>
          <w:tcPr>
            <w:tcW w:w="404" w:type="pct"/>
          </w:tcPr>
          <w:p>
            <w:pPr>
              <w:rPr>
                <w:rFonts w:ascii="微软雅黑" w:hAnsi="微软雅黑" w:cs="Times New Roman"/>
                <w:kern w:val="0"/>
                <w:sz w:val="18"/>
                <w:szCs w:val="18"/>
              </w:rPr>
            </w:pPr>
            <w:r>
              <w:rPr>
                <w:rFonts w:hint="eastAsia" w:ascii="微软雅黑" w:hAnsi="微软雅黑" w:cs="Times New Roman"/>
                <w:kern w:val="0"/>
                <w:sz w:val="18"/>
                <w:szCs w:val="18"/>
              </w:rPr>
              <w:t>城市</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非必填</w:t>
            </w:r>
          </w:p>
        </w:tc>
        <w:tc>
          <w:tcPr>
            <w:tcW w:w="846" w:type="pct"/>
          </w:tcPr>
          <w:p>
            <w:pPr>
              <w:rPr>
                <w:rFonts w:ascii="微软雅黑" w:hAnsi="微软雅黑" w:cs="Times New Roman"/>
                <w:kern w:val="0"/>
                <w:sz w:val="18"/>
                <w:szCs w:val="18"/>
              </w:rPr>
            </w:pPr>
          </w:p>
        </w:tc>
        <w:tc>
          <w:tcPr>
            <w:tcW w:w="2131" w:type="pct"/>
          </w:tcPr>
          <w:p>
            <w:pPr>
              <w:rPr>
                <w:rFonts w:ascii="微软雅黑" w:hAnsi="微软雅黑" w:cs="Times New Roman"/>
                <w:kern w:val="0"/>
                <w:sz w:val="18"/>
                <w:szCs w:val="18"/>
              </w:rPr>
            </w:pPr>
            <w:r>
              <w:rPr>
                <w:rFonts w:hint="eastAsia" w:ascii="微软雅黑" w:hAnsi="微软雅黑" w:cs="Times New Roman"/>
                <w:kern w:val="0"/>
                <w:sz w:val="18"/>
                <w:szCs w:val="18"/>
              </w:rPr>
              <w:t>只显示所属管理机构账号的城市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4" w:type="pct"/>
            <w:vMerge w:val="continue"/>
          </w:tcPr>
          <w:p>
            <w:pPr>
              <w:rPr>
                <w:rFonts w:ascii="微软雅黑" w:hAnsi="微软雅黑" w:cs="Times New Roman"/>
                <w:kern w:val="0"/>
                <w:sz w:val="18"/>
                <w:szCs w:val="18"/>
              </w:rPr>
            </w:pPr>
          </w:p>
        </w:tc>
        <w:tc>
          <w:tcPr>
            <w:tcW w:w="404" w:type="pct"/>
          </w:tcPr>
          <w:p>
            <w:pPr>
              <w:rPr>
                <w:rFonts w:ascii="微软雅黑" w:hAnsi="微软雅黑" w:cs="Times New Roman"/>
                <w:kern w:val="0"/>
                <w:sz w:val="18"/>
                <w:szCs w:val="18"/>
              </w:rPr>
            </w:pPr>
            <w:r>
              <w:rPr>
                <w:rFonts w:hint="eastAsia" w:ascii="微软雅黑" w:hAnsi="微软雅黑" w:cs="Times New Roman"/>
                <w:kern w:val="0"/>
                <w:sz w:val="18"/>
                <w:szCs w:val="18"/>
              </w:rPr>
              <w:t>区/县</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非必填</w:t>
            </w:r>
          </w:p>
        </w:tc>
        <w:tc>
          <w:tcPr>
            <w:tcW w:w="846" w:type="pct"/>
          </w:tcPr>
          <w:p>
            <w:pPr>
              <w:rPr>
                <w:rFonts w:ascii="微软雅黑" w:hAnsi="微软雅黑" w:cs="Times New Roman"/>
                <w:kern w:val="0"/>
                <w:sz w:val="18"/>
                <w:szCs w:val="18"/>
              </w:rPr>
            </w:pPr>
          </w:p>
        </w:tc>
        <w:tc>
          <w:tcPr>
            <w:tcW w:w="2131" w:type="pct"/>
          </w:tcPr>
          <w:p>
            <w:pPr>
              <w:rPr>
                <w:rFonts w:ascii="微软雅黑" w:hAnsi="微软雅黑" w:cs="Times New Roman"/>
                <w:kern w:val="0"/>
                <w:sz w:val="18"/>
                <w:szCs w:val="18"/>
              </w:rPr>
            </w:pPr>
            <w:r>
              <w:rPr>
                <w:rFonts w:hint="eastAsia" w:ascii="微软雅黑" w:hAnsi="微软雅黑" w:cs="Times New Roman"/>
                <w:kern w:val="0"/>
                <w:sz w:val="18"/>
                <w:szCs w:val="18"/>
              </w:rPr>
              <w:t>只显示所属管理机构账号的区/县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8"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联系人</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846" w:type="pct"/>
          </w:tcPr>
          <w:p>
            <w:pPr>
              <w:rPr>
                <w:rFonts w:ascii="微软雅黑" w:hAnsi="微软雅黑" w:cs="Times New Roman"/>
                <w:kern w:val="0"/>
                <w:sz w:val="18"/>
                <w:szCs w:val="18"/>
              </w:rPr>
            </w:pPr>
            <w:r>
              <w:rPr>
                <w:rFonts w:hint="eastAsia" w:ascii="微软雅黑" w:hAnsi="微软雅黑" w:cs="Times New Roman"/>
                <w:kern w:val="0"/>
                <w:sz w:val="18"/>
                <w:szCs w:val="18"/>
              </w:rPr>
              <w:t>1</w:t>
            </w:r>
            <w:r>
              <w:rPr>
                <w:rFonts w:ascii="微软雅黑" w:hAnsi="微软雅黑" w:cs="Times New Roman"/>
                <w:kern w:val="0"/>
                <w:sz w:val="18"/>
                <w:szCs w:val="18"/>
              </w:rPr>
              <w:t>0</w:t>
            </w:r>
            <w:r>
              <w:rPr>
                <w:rFonts w:hint="eastAsia" w:ascii="微软雅黑" w:hAnsi="微软雅黑" w:cs="Times New Roman"/>
                <w:kern w:val="0"/>
                <w:sz w:val="18"/>
                <w:szCs w:val="18"/>
              </w:rPr>
              <w:t>位字数限制</w:t>
            </w:r>
          </w:p>
        </w:tc>
        <w:tc>
          <w:tcPr>
            <w:tcW w:w="2131" w:type="pct"/>
          </w:tcPr>
          <w:p>
            <w:pPr>
              <w:rPr>
                <w:rFonts w:ascii="微软雅黑" w:hAnsi="微软雅黑" w:cs="Times New Roman"/>
                <w:kern w:val="0"/>
                <w:sz w:val="18"/>
                <w:szCs w:val="18"/>
              </w:rPr>
            </w:pPr>
            <w:r>
              <w:rPr>
                <w:rFonts w:hint="eastAsia" w:ascii="微软雅黑" w:hAnsi="微软雅黑" w:cs="Times New Roman"/>
                <w:kern w:val="0"/>
                <w:sz w:val="18"/>
                <w:szCs w:val="18"/>
              </w:rPr>
              <w:t>可录入多个，联系人与手机号码一一对应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8"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手机号码</w:t>
            </w:r>
          </w:p>
        </w:tc>
        <w:tc>
          <w:tcPr>
            <w:tcW w:w="688" w:type="pct"/>
          </w:tcPr>
          <w:p>
            <w:pPr>
              <w:rPr>
                <w:rFonts w:ascii="微软雅黑" w:hAnsi="微软雅黑" w:cs="Times New Roman"/>
                <w:kern w:val="0"/>
                <w:sz w:val="18"/>
                <w:szCs w:val="18"/>
              </w:rPr>
            </w:pPr>
            <w:r>
              <w:rPr>
                <w:rFonts w:hint="eastAsia" w:ascii="微软雅黑" w:hAnsi="微软雅黑" w:cs="Times New Roman"/>
                <w:kern w:val="0"/>
                <w:sz w:val="18"/>
                <w:szCs w:val="18"/>
              </w:rPr>
              <w:t>数字输入框</w:t>
            </w:r>
          </w:p>
        </w:tc>
        <w:tc>
          <w:tcPr>
            <w:tcW w:w="577" w:type="pct"/>
          </w:tcPr>
          <w:p>
            <w:pP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846" w:type="pct"/>
          </w:tcPr>
          <w:p>
            <w:pPr>
              <w:rPr>
                <w:rFonts w:ascii="微软雅黑" w:hAnsi="微软雅黑" w:cs="Times New Roman"/>
                <w:kern w:val="0"/>
                <w:sz w:val="18"/>
                <w:szCs w:val="18"/>
              </w:rPr>
            </w:pPr>
            <w:r>
              <w:rPr>
                <w:rFonts w:hint="eastAsia" w:ascii="微软雅黑" w:hAnsi="微软雅黑" w:cs="Times New Roman"/>
                <w:kern w:val="0"/>
                <w:sz w:val="18"/>
                <w:szCs w:val="18"/>
              </w:rPr>
              <w:t>1</w:t>
            </w:r>
            <w:r>
              <w:rPr>
                <w:rFonts w:ascii="微软雅黑" w:hAnsi="微软雅黑" w:cs="Times New Roman"/>
                <w:kern w:val="0"/>
                <w:sz w:val="18"/>
                <w:szCs w:val="18"/>
              </w:rPr>
              <w:t>1</w:t>
            </w:r>
            <w:r>
              <w:rPr>
                <w:rFonts w:hint="eastAsia" w:ascii="微软雅黑" w:hAnsi="微软雅黑" w:cs="Times New Roman"/>
                <w:kern w:val="0"/>
                <w:sz w:val="18"/>
                <w:szCs w:val="18"/>
              </w:rPr>
              <w:t>位字数限制</w:t>
            </w:r>
          </w:p>
        </w:tc>
        <w:tc>
          <w:tcPr>
            <w:tcW w:w="2131" w:type="pct"/>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8"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启用状态</w:t>
            </w:r>
          </w:p>
        </w:tc>
        <w:tc>
          <w:tcPr>
            <w:tcW w:w="688" w:type="pct"/>
          </w:tcPr>
          <w:p>
            <w:pPr>
              <w:rPr>
                <w:rFonts w:ascii="微软雅黑" w:hAnsi="微软雅黑" w:cs="Times New Roman"/>
                <w:kern w:val="0"/>
                <w:sz w:val="18"/>
                <w:szCs w:val="18"/>
              </w:rPr>
            </w:pPr>
            <w:r>
              <w:rPr>
                <w:rFonts w:ascii="微软雅黑" w:hAnsi="微软雅黑" w:cs="Times New Roman"/>
                <w:kern w:val="0"/>
                <w:sz w:val="18"/>
                <w:szCs w:val="18"/>
              </w:rPr>
              <w:t>选择</w:t>
            </w:r>
            <w:r>
              <w:rPr>
                <w:rFonts w:hint="eastAsia" w:ascii="微软雅黑" w:hAnsi="微软雅黑" w:cs="Times New Roman"/>
                <w:kern w:val="0"/>
                <w:sz w:val="18"/>
                <w:szCs w:val="18"/>
              </w:rPr>
              <w:t xml:space="preserve">项 </w:t>
            </w:r>
          </w:p>
        </w:tc>
        <w:tc>
          <w:tcPr>
            <w:tcW w:w="577" w:type="pct"/>
          </w:tcPr>
          <w:p>
            <w:pPr>
              <w:rPr>
                <w:rFonts w:ascii="微软雅黑" w:hAnsi="微软雅黑" w:cs="Times New Roman"/>
                <w:kern w:val="0"/>
                <w:sz w:val="18"/>
                <w:szCs w:val="18"/>
              </w:rPr>
            </w:pPr>
            <w:r>
              <w:rPr>
                <w:rFonts w:ascii="微软雅黑" w:hAnsi="微软雅黑" w:cs="Times New Roman"/>
                <w:kern w:val="0"/>
                <w:sz w:val="18"/>
                <w:szCs w:val="18"/>
              </w:rPr>
              <w:t>必填</w:t>
            </w:r>
          </w:p>
        </w:tc>
        <w:tc>
          <w:tcPr>
            <w:tcW w:w="846" w:type="pct"/>
          </w:tcPr>
          <w:p>
            <w:pPr>
              <w:rPr>
                <w:rFonts w:ascii="微软雅黑" w:hAnsi="微软雅黑" w:cs="Times New Roman"/>
                <w:kern w:val="0"/>
                <w:sz w:val="18"/>
                <w:szCs w:val="18"/>
              </w:rPr>
            </w:pPr>
            <w:r>
              <w:rPr>
                <w:rFonts w:hint="eastAsia" w:ascii="微软雅黑" w:hAnsi="微软雅黑" w:cs="Times New Roman"/>
                <w:kern w:val="0"/>
                <w:sz w:val="18"/>
                <w:szCs w:val="18"/>
              </w:rPr>
              <w:t>单</w:t>
            </w:r>
            <w:r>
              <w:rPr>
                <w:rFonts w:ascii="微软雅黑" w:hAnsi="微软雅黑" w:cs="Times New Roman"/>
                <w:kern w:val="0"/>
                <w:sz w:val="18"/>
                <w:szCs w:val="18"/>
              </w:rPr>
              <w:t>选</w:t>
            </w:r>
          </w:p>
        </w:tc>
        <w:tc>
          <w:tcPr>
            <w:tcW w:w="2131" w:type="pct"/>
          </w:tcPr>
          <w:p>
            <w:pPr>
              <w:rPr>
                <w:rFonts w:ascii="微软雅黑" w:hAnsi="微软雅黑" w:cs="Times New Roman"/>
                <w:kern w:val="0"/>
                <w:sz w:val="18"/>
                <w:szCs w:val="18"/>
              </w:rPr>
            </w:pPr>
            <w:r>
              <w:rPr>
                <w:rFonts w:hint="eastAsia" w:ascii="微软雅黑" w:hAnsi="微软雅黑" w:cs="Times New Roman"/>
                <w:kern w:val="0"/>
                <w:sz w:val="18"/>
                <w:szCs w:val="18"/>
              </w:rPr>
              <w:t>选项为：1、启用(默认勾选</w:t>
            </w:r>
            <w:r>
              <w:rPr>
                <w:rFonts w:ascii="微软雅黑" w:hAnsi="微软雅黑" w:cs="Times New Roman"/>
                <w:kern w:val="0"/>
                <w:sz w:val="18"/>
                <w:szCs w:val="18"/>
              </w:rPr>
              <w:t>)</w:t>
            </w:r>
            <w:r>
              <w:rPr>
                <w:rFonts w:hint="eastAsia" w:ascii="微软雅黑" w:hAnsi="微软雅黑" w:cs="Times New Roman"/>
                <w:kern w:val="0"/>
                <w:sz w:val="18"/>
                <w:szCs w:val="18"/>
              </w:rPr>
              <w:t>；2、停用</w:t>
            </w:r>
          </w:p>
        </w:tc>
      </w:tr>
    </w:tbl>
    <w:p>
      <w:pPr>
        <w:ind w:left="420"/>
        <w:rPr>
          <w:rFonts w:ascii="微软雅黑" w:hAnsi="微软雅黑"/>
        </w:rPr>
      </w:pPr>
      <w:r>
        <w:rPr>
          <w:rFonts w:hint="eastAsia" w:ascii="微软雅黑" w:hAnsi="微软雅黑"/>
        </w:rPr>
        <w:t>保存表单校验字段是否符合逻辑</w:t>
      </w:r>
    </w:p>
    <w:p>
      <w:pPr>
        <w:ind w:left="420" w:firstLine="420"/>
        <w:rPr>
          <w:rFonts w:ascii="微软雅黑" w:hAnsi="微软雅黑"/>
        </w:rPr>
      </w:pPr>
      <w:r>
        <w:rPr>
          <w:rFonts w:hint="eastAsia" w:ascii="微软雅黑" w:hAnsi="微软雅黑"/>
        </w:rPr>
        <w:t>a、不符合逻辑表单直接错误提示</w:t>
      </w:r>
    </w:p>
    <w:p>
      <w:pPr>
        <w:ind w:left="420" w:firstLine="420"/>
        <w:rPr>
          <w:rFonts w:ascii="微软雅黑" w:hAnsi="微软雅黑"/>
        </w:rPr>
      </w:pPr>
      <w:r>
        <w:rPr>
          <w:rFonts w:hint="eastAsia" w:ascii="微软雅黑" w:hAnsi="微软雅黑"/>
        </w:rPr>
        <w:t>b、符合逻辑则提示添加成功</w:t>
      </w:r>
    </w:p>
    <w:p>
      <w:pPr>
        <w:ind w:left="420"/>
        <w:rPr>
          <w:rFonts w:ascii="微软雅黑" w:hAnsi="微软雅黑"/>
        </w:rPr>
      </w:pPr>
      <w:r>
        <w:rPr>
          <w:rFonts w:hint="eastAsia" w:ascii="微软雅黑" w:hAnsi="微软雅黑"/>
        </w:rPr>
        <w:t>2）导入上报机构，点击“上报机构导入”按钮，直接导入Excel表格添加管理机构，表格按照字段机构名称、</w:t>
      </w:r>
      <w:r>
        <w:rPr>
          <w:rFonts w:hint="eastAsia" w:ascii="微软雅黑" w:hAnsi="微软雅黑"/>
          <w:lang w:eastAsia="zh-CN"/>
        </w:rPr>
        <w:t>组织机构</w:t>
      </w:r>
      <w:r>
        <w:rPr>
          <w:rFonts w:hint="eastAsia" w:ascii="微软雅黑" w:hAnsi="微软雅黑"/>
        </w:rPr>
        <w:t>代码、区域（省份、城市、区县）、联系人、手机号码导入，校验规则和添加上报机构逻辑一样，校验通过的数据可导入成功，校验不通过的数据不可导入，导入的机构启用状态默认开启，启用的状态才能够正常登录，停用的机构在登录时系统会弹出提示“该账号已停用”；</w:t>
      </w:r>
    </w:p>
    <w:p>
      <w:pPr>
        <w:ind w:left="420"/>
        <w:rPr>
          <w:rFonts w:ascii="微软雅黑" w:hAnsi="微软雅黑"/>
        </w:rPr>
      </w:pPr>
      <w:r>
        <w:rPr>
          <w:rFonts w:hint="eastAsia" w:ascii="微软雅黑" w:hAnsi="微软雅黑"/>
        </w:rPr>
        <w:t>【导入机构需要处理的逻辑】</w:t>
      </w:r>
    </w:p>
    <w:p>
      <w:pPr>
        <w:ind w:left="840"/>
        <w:rPr>
          <w:rFonts w:ascii="微软雅黑" w:hAnsi="微软雅黑"/>
        </w:rPr>
      </w:pPr>
      <w:r>
        <w:rPr>
          <w:rFonts w:hint="eastAsia" w:ascii="微软雅黑" w:hAnsi="微软雅黑"/>
        </w:rPr>
        <w:t>a、管理机构只能导入区域范围为当前管理机构区域范围内的上报机构（比如广东省管理机构，那么导入的上报机构中，只有区域在广东省范围内的上报机构能够导入，如果存在非广东省区域的上报机构，那么导入时会提示“Excel表中存在管理机构区域外的上报机构，这些上报机构无法正常导入”，属于广东省区域的上报机构，可以正常导入）</w:t>
      </w:r>
    </w:p>
    <w:p>
      <w:pPr>
        <w:ind w:left="840"/>
        <w:rPr>
          <w:rFonts w:ascii="微软雅黑" w:hAnsi="微软雅黑"/>
        </w:rPr>
      </w:pPr>
      <w:r>
        <w:rPr>
          <w:rFonts w:hint="eastAsia" w:ascii="微软雅黑" w:hAnsi="微软雅黑"/>
        </w:rPr>
        <w:t>b、导入的上报机构，会根据区域和对应的管理机构关联，比如广东省佛山市顺德区的上报机构，就会自动和佛山市顺德区的管理机构关联，如果系统中没有佛山市顺德区的管理机构，那么就会找上一级管理机构佛山市的管理机构，如果还是没有的话，那么就会自动与广东省管理机构关联；另外，如果导入的上报机构区域为广东省佛山市，没有区县的话，这样的机构就默认与佛山市的管理机构关联</w:t>
      </w:r>
    </w:p>
    <w:p>
      <w:pPr>
        <w:pStyle w:val="5"/>
      </w:pPr>
      <w:bookmarkStart w:id="49" w:name="_Toc30075"/>
      <w:r>
        <w:t>2.2.4</w:t>
      </w:r>
      <w:r>
        <w:rPr>
          <w:rFonts w:hint="eastAsia"/>
        </w:rPr>
        <w:t>.2上报机构的编辑(修改、删除、启用&amp;停用)</w:t>
      </w:r>
      <w:bookmarkEnd w:id="49"/>
    </w:p>
    <w:p>
      <w:pPr>
        <w:ind w:firstLine="420"/>
        <w:rPr>
          <w:rFonts w:ascii="微软雅黑" w:hAnsi="微软雅黑"/>
        </w:rPr>
      </w:pPr>
      <w:r>
        <w:rPr>
          <w:rFonts w:hint="eastAsia" w:ascii="微软雅黑" w:hAnsi="微软雅黑"/>
        </w:rPr>
        <w:t>管理机构可编辑其上报机构，上级管理机构可以编辑下级管理机构账号的上报机构，编辑主要包括1、修改2、删除3、启用状态；</w:t>
      </w:r>
    </w:p>
    <w:p>
      <w:pPr>
        <w:pStyle w:val="27"/>
        <w:ind w:left="1140" w:firstLine="0" w:firstLineChars="0"/>
        <w:rPr>
          <w:rFonts w:ascii="微软雅黑" w:hAnsi="微软雅黑"/>
        </w:rPr>
      </w:pPr>
      <w:r>
        <w:rPr>
          <w:rFonts w:hint="eastAsia" w:ascii="微软雅黑" w:hAnsi="微软雅黑"/>
        </w:rPr>
        <w:t>1）修改，点击上报账号操作列表“修改”按钮，弹出上报机构的信息弹窗可对弹窗信息进行修改，提交修改校验规则同添加上报账号一致；</w:t>
      </w:r>
    </w:p>
    <w:p>
      <w:pPr>
        <w:pStyle w:val="27"/>
        <w:ind w:left="1140" w:firstLine="0" w:firstLineChars="0"/>
        <w:rPr>
          <w:rFonts w:ascii="微软雅黑" w:hAnsi="微软雅黑"/>
        </w:rPr>
      </w:pPr>
      <w:r>
        <w:rPr>
          <w:rFonts w:ascii="微软雅黑" w:hAnsi="微软雅黑"/>
        </w:rPr>
        <w:t>2</w:t>
      </w:r>
      <w:r>
        <w:rPr>
          <w:rFonts w:hint="eastAsia" w:ascii="微软雅黑" w:hAnsi="微软雅黑"/>
        </w:rPr>
        <w:t>）启用&amp;停用，上报机构状态列表，</w:t>
      </w:r>
    </w:p>
    <w:p>
      <w:pPr>
        <w:pStyle w:val="16"/>
        <w:shd w:val="clear" w:color="auto" w:fill="FFFFFF"/>
        <w:spacing w:before="0" w:beforeAutospacing="0" w:after="0" w:afterAutospacing="0"/>
        <w:ind w:left="1140"/>
        <w:rPr>
          <w:rFonts w:ascii="微软雅黑" w:hAnsi="微软雅黑" w:eastAsia="微软雅黑" w:cstheme="minorBidi"/>
          <w:kern w:val="2"/>
          <w:szCs w:val="22"/>
        </w:rPr>
      </w:pPr>
      <w:r>
        <w:rPr>
          <w:rFonts w:ascii="微软雅黑" w:hAnsi="微软雅黑" w:eastAsia="微软雅黑" w:cstheme="minorBidi"/>
          <w:kern w:val="2"/>
          <w:szCs w:val="22"/>
        </w:rPr>
        <w:t>a、状态：启用-&gt;操作:禁用(需要二次确认弹窗：是否启用该</w:t>
      </w:r>
      <w:r>
        <w:rPr>
          <w:rFonts w:hint="eastAsia" w:ascii="微软雅黑" w:hAnsi="微软雅黑" w:eastAsia="微软雅黑" w:cstheme="minorBidi"/>
          <w:kern w:val="2"/>
          <w:szCs w:val="22"/>
        </w:rPr>
        <w:t>上报机构</w:t>
      </w:r>
      <w:r>
        <w:rPr>
          <w:rFonts w:ascii="微软雅黑" w:hAnsi="微软雅黑" w:eastAsia="微软雅黑" w:cstheme="minorBidi"/>
          <w:kern w:val="2"/>
          <w:szCs w:val="22"/>
        </w:rPr>
        <w:t>？)</w:t>
      </w:r>
    </w:p>
    <w:p>
      <w:pPr>
        <w:pStyle w:val="16"/>
        <w:shd w:val="clear" w:color="auto" w:fill="FFFFFF"/>
        <w:spacing w:before="0" w:beforeAutospacing="0" w:after="0" w:afterAutospacing="0"/>
        <w:ind w:left="1140"/>
        <w:rPr>
          <w:rFonts w:ascii="微软雅黑" w:hAnsi="微软雅黑" w:eastAsia="微软雅黑" w:cstheme="minorBidi"/>
          <w:kern w:val="2"/>
          <w:szCs w:val="22"/>
        </w:rPr>
      </w:pPr>
      <w:r>
        <w:rPr>
          <w:rFonts w:ascii="微软雅黑" w:hAnsi="微软雅黑" w:eastAsia="微软雅黑" w:cstheme="minorBidi"/>
          <w:kern w:val="2"/>
          <w:szCs w:val="22"/>
        </w:rPr>
        <w:t>b、状态：禁用-&gt;操作:启用(需要二次确认弹窗：是否禁用该</w:t>
      </w:r>
      <w:r>
        <w:rPr>
          <w:rFonts w:hint="eastAsia" w:ascii="微软雅黑" w:hAnsi="微软雅黑" w:eastAsia="微软雅黑" w:cstheme="minorBidi"/>
          <w:kern w:val="2"/>
          <w:szCs w:val="22"/>
        </w:rPr>
        <w:t>上报机构</w:t>
      </w:r>
      <w:r>
        <w:rPr>
          <w:rFonts w:ascii="微软雅黑" w:hAnsi="微软雅黑" w:eastAsia="微软雅黑" w:cstheme="minorBidi"/>
          <w:kern w:val="2"/>
          <w:szCs w:val="22"/>
        </w:rPr>
        <w:t>？)</w:t>
      </w:r>
    </w:p>
    <w:p>
      <w:pPr>
        <w:pStyle w:val="16"/>
        <w:shd w:val="clear" w:color="auto" w:fill="FFFFFF"/>
        <w:spacing w:before="0" w:beforeAutospacing="0" w:after="0" w:afterAutospacing="0"/>
        <w:ind w:left="1140"/>
        <w:rPr>
          <w:rFonts w:ascii="微软雅黑" w:hAnsi="微软雅黑" w:eastAsia="微软雅黑" w:cstheme="minorBidi"/>
          <w:kern w:val="2"/>
          <w:szCs w:val="22"/>
        </w:rPr>
      </w:pPr>
      <w:r>
        <w:rPr>
          <w:rFonts w:ascii="微软雅黑" w:hAnsi="微软雅黑" w:eastAsia="微软雅黑" w:cstheme="minorBidi"/>
          <w:kern w:val="2"/>
          <w:szCs w:val="22"/>
        </w:rPr>
        <w:t>c</w:t>
      </w:r>
      <w:r>
        <w:rPr>
          <w:rFonts w:hint="eastAsia" w:ascii="微软雅黑" w:hAnsi="微软雅黑" w:eastAsia="微软雅黑" w:cstheme="minorBidi"/>
          <w:kern w:val="2"/>
          <w:szCs w:val="22"/>
        </w:rPr>
        <w:t>、</w:t>
      </w:r>
      <w:r>
        <w:rPr>
          <w:rFonts w:ascii="微软雅黑" w:hAnsi="微软雅黑" w:eastAsia="微软雅黑" w:cstheme="minorBidi"/>
          <w:kern w:val="2"/>
          <w:szCs w:val="22"/>
        </w:rPr>
        <w:t>停用</w:t>
      </w:r>
      <w:r>
        <w:rPr>
          <w:rFonts w:hint="eastAsia" w:ascii="微软雅黑" w:hAnsi="微软雅黑" w:eastAsia="微软雅黑" w:cstheme="minorBidi"/>
          <w:kern w:val="2"/>
          <w:szCs w:val="22"/>
        </w:rPr>
        <w:t>上报的</w:t>
      </w:r>
      <w:r>
        <w:rPr>
          <w:rFonts w:ascii="微软雅黑" w:hAnsi="微软雅黑" w:eastAsia="微软雅黑" w:cstheme="minorBidi"/>
          <w:kern w:val="2"/>
          <w:szCs w:val="22"/>
        </w:rPr>
        <w:t>机构，</w:t>
      </w:r>
      <w:r>
        <w:rPr>
          <w:rFonts w:hint="eastAsia" w:ascii="微软雅黑" w:hAnsi="微软雅黑" w:eastAsia="微软雅黑" w:cstheme="minorBidi"/>
          <w:kern w:val="2"/>
          <w:szCs w:val="22"/>
        </w:rPr>
        <w:t>上报</w:t>
      </w:r>
      <w:r>
        <w:rPr>
          <w:rFonts w:ascii="微软雅黑" w:hAnsi="微软雅黑" w:eastAsia="微软雅黑" w:cstheme="minorBidi"/>
          <w:kern w:val="2"/>
          <w:szCs w:val="22"/>
        </w:rPr>
        <w:t>账号不能登录系统，登录时进行提示：您的账号已被停用，请联系管理员</w:t>
      </w:r>
    </w:p>
    <w:p>
      <w:pPr>
        <w:pStyle w:val="27"/>
        <w:ind w:left="1140" w:firstLine="0" w:firstLineChars="0"/>
        <w:rPr>
          <w:rFonts w:ascii="微软雅黑" w:hAnsi="微软雅黑"/>
        </w:rPr>
      </w:pPr>
      <w:r>
        <w:rPr>
          <w:rFonts w:hint="eastAsia" w:ascii="微软雅黑" w:hAnsi="微软雅黑"/>
        </w:rPr>
        <w:t>3）删除，点击上报机构操作列表“删除”按钮，</w:t>
      </w:r>
      <w:r>
        <w:rPr>
          <w:rFonts w:ascii="微软雅黑" w:hAnsi="微软雅黑"/>
        </w:rPr>
        <w:t xml:space="preserve"> </w:t>
      </w:r>
      <w:r>
        <w:rPr>
          <w:rFonts w:hint="eastAsia" w:ascii="微软雅黑" w:hAnsi="微软雅黑"/>
        </w:rPr>
        <w:t>需要判断上报</w:t>
      </w:r>
      <w:r>
        <w:rPr>
          <w:rFonts w:ascii="微软雅黑" w:hAnsi="微软雅黑"/>
        </w:rPr>
        <w:t>机构</w:t>
      </w:r>
      <w:r>
        <w:rPr>
          <w:rFonts w:hint="eastAsia" w:ascii="微软雅黑" w:hAnsi="微软雅黑"/>
        </w:rPr>
        <w:t>是否有上报数据，没有上报数据时才可以删除</w:t>
      </w:r>
      <w:r>
        <w:rPr>
          <w:rFonts w:ascii="微软雅黑" w:hAnsi="微软雅黑"/>
        </w:rPr>
        <w:t>，</w:t>
      </w:r>
      <w:r>
        <w:rPr>
          <w:rFonts w:hint="eastAsia" w:ascii="微软雅黑" w:hAnsi="微软雅黑"/>
        </w:rPr>
        <w:t>否则提示：上报机构存在上报数据，不允许删除。</w:t>
      </w:r>
      <w:r>
        <w:rPr>
          <w:rFonts w:ascii="微软雅黑" w:hAnsi="微软雅黑"/>
        </w:rPr>
        <w:t>删除需要二次确认：是否删除该</w:t>
      </w:r>
      <w:r>
        <w:rPr>
          <w:rFonts w:hint="eastAsia" w:ascii="微软雅黑" w:hAnsi="微软雅黑"/>
        </w:rPr>
        <w:t>上报机构</w:t>
      </w:r>
      <w:r>
        <w:rPr>
          <w:rFonts w:ascii="微软雅黑" w:hAnsi="微软雅黑"/>
        </w:rPr>
        <w:t>？</w:t>
      </w:r>
    </w:p>
    <w:p>
      <w:pPr>
        <w:pStyle w:val="5"/>
      </w:pPr>
      <w:bookmarkStart w:id="50" w:name="_Toc4079"/>
      <w:r>
        <w:t>2.2.4</w:t>
      </w:r>
      <w:r>
        <w:rPr>
          <w:rFonts w:hint="eastAsia"/>
        </w:rPr>
        <w:t>.</w:t>
      </w:r>
      <w:r>
        <w:t>3</w:t>
      </w:r>
      <w:r>
        <w:rPr>
          <w:rFonts w:hint="eastAsia"/>
        </w:rPr>
        <w:t>其他功能</w:t>
      </w:r>
      <w:bookmarkEnd w:id="50"/>
    </w:p>
    <w:p>
      <w:pPr>
        <w:ind w:left="289" w:firstLine="420"/>
        <w:rPr>
          <w:rFonts w:ascii="微软雅黑" w:hAnsi="微软雅黑"/>
        </w:rPr>
      </w:pPr>
      <w:r>
        <w:rPr>
          <w:rFonts w:hint="eastAsia" w:ascii="微软雅黑" w:hAnsi="微软雅黑"/>
        </w:rPr>
        <w:t>1）导入模板下载，点击“导入模板下载”按钮，下载Excel模板到电脑</w:t>
      </w:r>
    </w:p>
    <w:p>
      <w:pPr>
        <w:ind w:left="289" w:firstLine="420"/>
        <w:rPr>
          <w:rFonts w:ascii="微软雅黑" w:hAnsi="微软雅黑"/>
        </w:rPr>
      </w:pPr>
      <w:r>
        <w:rPr>
          <w:rFonts w:hint="eastAsia" w:ascii="微软雅黑" w:hAnsi="微软雅黑"/>
        </w:rPr>
        <w:t>2）导出Excel，点击“导出Excel”按钮，只导出页面展示的数据列表</w:t>
      </w:r>
    </w:p>
    <w:p>
      <w:pPr>
        <w:ind w:left="709"/>
        <w:rPr>
          <w:rFonts w:ascii="微软雅黑" w:hAnsi="微软雅黑"/>
        </w:rPr>
      </w:pPr>
      <w:r>
        <w:rPr>
          <w:rFonts w:ascii="微软雅黑" w:hAnsi="微软雅黑"/>
        </w:rPr>
        <w:t>3</w:t>
      </w:r>
      <w:r>
        <w:rPr>
          <w:rFonts w:hint="eastAsia" w:ascii="微软雅黑" w:hAnsi="微软雅黑"/>
        </w:rPr>
        <w:t>）页面列表支持“机构名称”输入框和“上级管理机构”下拉框模糊搜索，上级管理下拉框内容以层级的形式显示当前管理机构账号和下级管理机构账号，一直到县级管理机构账号为止</w:t>
      </w:r>
    </w:p>
    <w:p>
      <w:pPr>
        <w:pStyle w:val="3"/>
        <w:numPr>
          <w:ilvl w:val="1"/>
          <w:numId w:val="3"/>
        </w:numPr>
        <w:rPr>
          <w:rFonts w:ascii="微软雅黑" w:hAnsi="微软雅黑" w:eastAsia="微软雅黑"/>
          <w:lang w:val="en-US"/>
        </w:rPr>
      </w:pPr>
      <w:bookmarkStart w:id="51" w:name="_Toc17655"/>
      <w:r>
        <w:rPr>
          <w:rFonts w:hint="eastAsia" w:ascii="微软雅黑" w:hAnsi="微软雅黑" w:eastAsia="微软雅黑"/>
          <w:lang w:val="en-US"/>
        </w:rPr>
        <w:t>数据上报管理</w:t>
      </w:r>
      <w:bookmarkEnd w:id="51"/>
    </w:p>
    <w:p>
      <w:pPr>
        <w:pStyle w:val="4"/>
        <w:rPr>
          <w:rFonts w:ascii="微软雅黑" w:hAnsi="微软雅黑"/>
        </w:rPr>
      </w:pPr>
      <w:bookmarkStart w:id="52" w:name="_Toc26468"/>
      <w:r>
        <w:rPr>
          <w:rFonts w:ascii="微软雅黑" w:hAnsi="微软雅黑"/>
        </w:rPr>
        <w:t>2.3.1</w:t>
      </w:r>
      <w:r>
        <w:rPr>
          <w:rFonts w:hint="eastAsia" w:ascii="微软雅黑" w:hAnsi="微软雅黑"/>
        </w:rPr>
        <w:t>场景说明</w:t>
      </w:r>
      <w:bookmarkEnd w:id="52"/>
    </w:p>
    <w:p>
      <w:pPr>
        <w:ind w:firstLine="420"/>
      </w:pPr>
      <w:r>
        <w:rPr>
          <w:rFonts w:hint="eastAsia" w:ascii="微软雅黑" w:hAnsi="微软雅黑"/>
        </w:rPr>
        <w:t>系统管理员先在管理机构的系统管理模块中设置好上报时间和上报信息列表，然后上报账号登录后，根据设置的机构职能和机构类别，显示对应的上报信息列表，填写完上报信息后，将信息上报给对应的管理机构，同时上报机构可以在历史数据查询页面查看上报信息、跟进上报状态。</w:t>
      </w:r>
    </w:p>
    <w:p>
      <w:pPr>
        <w:pStyle w:val="4"/>
        <w:rPr>
          <w:rFonts w:ascii="微软雅黑" w:hAnsi="微软雅黑"/>
        </w:rPr>
      </w:pPr>
      <w:bookmarkStart w:id="53" w:name="_Toc3968"/>
      <w:r>
        <w:rPr>
          <w:rFonts w:ascii="微软雅黑" w:hAnsi="微软雅黑"/>
        </w:rPr>
        <w:t>2.3.2</w:t>
      </w:r>
      <w:r>
        <w:rPr>
          <w:rFonts w:hint="eastAsia" w:ascii="微软雅黑" w:hAnsi="微软雅黑"/>
        </w:rPr>
        <w:t>业务描述</w:t>
      </w:r>
      <w:bookmarkEnd w:id="53"/>
    </w:p>
    <w:p>
      <w:pPr>
        <w:ind w:firstLine="420"/>
        <w:rPr>
          <w:rFonts w:ascii="微软雅黑" w:hAnsi="微软雅黑"/>
        </w:rPr>
      </w:pPr>
      <w:r>
        <w:rPr>
          <w:rFonts w:hint="eastAsia" w:ascii="微软雅黑" w:hAnsi="微软雅黑"/>
        </w:rPr>
        <w:t>上报机构在系统设置的时间范围内，根据配置的机构职能、机构类别，填写对应上报信息列表的内容</w:t>
      </w:r>
      <w:r>
        <w:rPr>
          <w:rFonts w:hint="eastAsia" w:ascii="微软雅黑" w:hAnsi="微软雅黑"/>
          <w:highlight w:val="yellow"/>
        </w:rPr>
        <w:t>（支持用户自定义新的填报内容）</w:t>
      </w:r>
      <w:r>
        <w:rPr>
          <w:rFonts w:hint="eastAsia" w:ascii="微软雅黑" w:hAnsi="微软雅黑"/>
        </w:rPr>
        <w:t>，填写完成后上报到对应管理机构，同时上报机构能够查看上报信息并跟进上报信息的状态；主要分为以下步骤：</w:t>
      </w:r>
    </w:p>
    <w:p>
      <w:pPr>
        <w:numPr>
          <w:ilvl w:val="0"/>
          <w:numId w:val="9"/>
        </w:numPr>
        <w:ind w:firstLine="420"/>
        <w:rPr>
          <w:rFonts w:ascii="微软雅黑" w:hAnsi="微软雅黑"/>
        </w:rPr>
      </w:pPr>
      <w:r>
        <w:rPr>
          <w:rFonts w:hint="eastAsia" w:ascii="微软雅黑" w:hAnsi="微软雅黑"/>
        </w:rPr>
        <w:t>系统管理员关联的管理机构登录，配置上报时间范围和需要上报的信息列表；</w:t>
      </w:r>
    </w:p>
    <w:p>
      <w:pPr>
        <w:numPr>
          <w:ilvl w:val="0"/>
          <w:numId w:val="9"/>
        </w:numPr>
        <w:ind w:firstLine="420"/>
        <w:rPr>
          <w:rFonts w:ascii="微软雅黑" w:hAnsi="微软雅黑"/>
        </w:rPr>
      </w:pPr>
      <w:r>
        <w:rPr>
          <w:rFonts w:hint="eastAsia" w:ascii="微软雅黑" w:hAnsi="微软雅黑"/>
        </w:rPr>
        <w:t>上报账号登录，根据选择的机构职能、机构类别填写对应的上报信息；</w:t>
      </w:r>
    </w:p>
    <w:p>
      <w:pPr>
        <w:numPr>
          <w:ilvl w:val="0"/>
          <w:numId w:val="9"/>
        </w:numPr>
        <w:ind w:firstLine="420"/>
        <w:rPr>
          <w:rFonts w:ascii="微软雅黑" w:hAnsi="微软雅黑"/>
        </w:rPr>
      </w:pPr>
      <w:r>
        <w:rPr>
          <w:rFonts w:hint="eastAsia" w:ascii="微软雅黑" w:hAnsi="微软雅黑"/>
        </w:rPr>
        <w:t>上报信息填写完整并明确无误后，将信息上报到对应的管理机构，此时上报信息的状态为“已上报”；</w:t>
      </w:r>
    </w:p>
    <w:p>
      <w:pPr>
        <w:numPr>
          <w:ilvl w:val="0"/>
          <w:numId w:val="9"/>
        </w:numPr>
        <w:ind w:firstLine="420"/>
        <w:rPr>
          <w:rFonts w:ascii="微软雅黑" w:hAnsi="微软雅黑"/>
        </w:rPr>
      </w:pPr>
      <w:r>
        <w:rPr>
          <w:rFonts w:hint="eastAsia" w:ascii="微软雅黑" w:hAnsi="微软雅黑"/>
        </w:rPr>
        <w:t>上报机构可以查看已上报的上报信息；</w:t>
      </w:r>
    </w:p>
    <w:p>
      <w:pPr>
        <w:ind w:firstLine="420"/>
        <w:rPr>
          <w:rFonts w:ascii="微软雅黑" w:hAnsi="微软雅黑"/>
        </w:rPr>
      </w:pPr>
      <w:r>
        <w:rPr>
          <w:rFonts w:hint="eastAsia" w:ascii="微软雅黑" w:hAnsi="微软雅黑"/>
        </w:rPr>
        <w:t>上报机构可以上报每日检测数据并由管理机构审核，每个上报机构都有归属的管理机构，上报机构的归属根据机构的区域进行关联，省级上报机构对应的区域为XX省/XX直辖市，市级上报机构对应的区域为XX市/XX直辖县，县级上报机构对应的区域为XX区/XX县。数据上报管理分为阳性案例上报和工作量上报，功能包括：</w:t>
      </w:r>
    </w:p>
    <w:p>
      <w:pPr>
        <w:ind w:firstLine="420"/>
        <w:rPr>
          <w:rFonts w:ascii="微软雅黑" w:hAnsi="微软雅黑"/>
        </w:rPr>
      </w:pPr>
      <w:r>
        <w:rPr>
          <w:rFonts w:hint="eastAsia" w:ascii="微软雅黑" w:hAnsi="微软雅黑"/>
        </w:rPr>
        <w:t xml:space="preserve">1、机构信息维护，上报机构信息的维护； </w:t>
      </w:r>
    </w:p>
    <w:p>
      <w:pPr>
        <w:ind w:firstLine="420"/>
        <w:rPr>
          <w:rFonts w:ascii="微软雅黑" w:hAnsi="微软雅黑"/>
        </w:rPr>
      </w:pPr>
      <w:r>
        <w:rPr>
          <w:rFonts w:hint="eastAsia" w:ascii="微软雅黑" w:hAnsi="微软雅黑"/>
        </w:rPr>
        <w:t>2、阳性案例上报，每日阳性案例数据上报；</w:t>
      </w:r>
    </w:p>
    <w:p>
      <w:pPr>
        <w:ind w:firstLine="420"/>
        <w:rPr>
          <w:rFonts w:ascii="微软雅黑" w:hAnsi="微软雅黑"/>
        </w:rPr>
      </w:pPr>
      <w:r>
        <w:rPr>
          <w:rFonts w:ascii="微软雅黑" w:hAnsi="微软雅黑"/>
        </w:rPr>
        <w:t>3</w:t>
      </w:r>
      <w:r>
        <w:rPr>
          <w:rFonts w:hint="eastAsia" w:ascii="微软雅黑" w:hAnsi="微软雅黑"/>
        </w:rPr>
        <w:t>、工作量上报，每日检测人数数据上报；</w:t>
      </w:r>
    </w:p>
    <w:p>
      <w:pPr>
        <w:ind w:firstLine="420"/>
        <w:rPr>
          <w:rFonts w:ascii="微软雅黑" w:hAnsi="微软雅黑"/>
        </w:rPr>
      </w:pPr>
      <w:r>
        <w:rPr>
          <w:rFonts w:ascii="微软雅黑" w:hAnsi="微软雅黑"/>
        </w:rPr>
        <w:t>4</w:t>
      </w:r>
      <w:r>
        <w:rPr>
          <w:rFonts w:hint="eastAsia" w:ascii="微软雅黑" w:hAnsi="微软雅黑"/>
        </w:rPr>
        <w:t>、历史上报数据，上报数据历史记录；</w:t>
      </w:r>
    </w:p>
    <w:p>
      <w:pPr>
        <w:ind w:firstLine="420"/>
        <w:rPr>
          <w:rFonts w:ascii="微软雅黑" w:hAnsi="微软雅黑"/>
        </w:rPr>
      </w:pPr>
      <w:r>
        <w:rPr>
          <w:rFonts w:hint="eastAsia" w:ascii="微软雅黑" w:hAnsi="微软雅黑"/>
        </w:rPr>
        <w:t>总体流程</w:t>
      </w:r>
    </w:p>
    <w:p>
      <w:pPr>
        <w:ind w:firstLine="420"/>
        <w:jc w:val="center"/>
        <w:rPr>
          <w:rFonts w:ascii="微软雅黑" w:hAnsi="微软雅黑"/>
        </w:rPr>
      </w:pPr>
      <w:r>
        <w:rPr>
          <w:rFonts w:ascii="微软雅黑" w:hAnsi="微软雅黑"/>
        </w:rPr>
        <w:drawing>
          <wp:inline distT="0" distB="0" distL="114300" distR="114300">
            <wp:extent cx="3425190" cy="6086475"/>
            <wp:effectExtent l="0" t="0" r="0" b="0"/>
            <wp:docPr id="3" name="图片 3" descr="数据上报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数据上报流程"/>
                    <pic:cNvPicPr>
                      <a:picLocks noChangeAspect="1"/>
                    </pic:cNvPicPr>
                  </pic:nvPicPr>
                  <pic:blipFill>
                    <a:blip r:embed="rId17"/>
                    <a:stretch>
                      <a:fillRect/>
                    </a:stretch>
                  </pic:blipFill>
                  <pic:spPr>
                    <a:xfrm>
                      <a:off x="0" y="0"/>
                      <a:ext cx="3428587" cy="6091626"/>
                    </a:xfrm>
                    <a:prstGeom prst="rect">
                      <a:avLst/>
                    </a:prstGeom>
                  </pic:spPr>
                </pic:pic>
              </a:graphicData>
            </a:graphic>
          </wp:inline>
        </w:drawing>
      </w:r>
    </w:p>
    <w:p>
      <w:pPr>
        <w:pStyle w:val="4"/>
        <w:rPr>
          <w:rFonts w:ascii="微软雅黑" w:hAnsi="微软雅黑"/>
        </w:rPr>
      </w:pPr>
      <w:bookmarkStart w:id="54" w:name="_Toc11570"/>
      <w:r>
        <w:rPr>
          <w:rFonts w:hint="eastAsia" w:ascii="微软雅黑" w:hAnsi="微软雅黑"/>
        </w:rPr>
        <w:t>2</w:t>
      </w:r>
      <w:r>
        <w:rPr>
          <w:rFonts w:ascii="微软雅黑" w:hAnsi="微软雅黑"/>
        </w:rPr>
        <w:t>.3.3</w:t>
      </w:r>
      <w:r>
        <w:rPr>
          <w:rFonts w:hint="eastAsia" w:ascii="微软雅黑" w:hAnsi="微软雅黑"/>
        </w:rPr>
        <w:t>机构信息维护</w:t>
      </w:r>
      <w:bookmarkEnd w:id="54"/>
    </w:p>
    <w:p>
      <w:pPr>
        <w:pStyle w:val="16"/>
        <w:shd w:val="clear" w:color="auto" w:fill="FFFFFF"/>
        <w:spacing w:before="0" w:beforeAutospacing="0" w:after="0" w:afterAutospacing="0"/>
        <w:rPr>
          <w:rFonts w:ascii="微软雅黑" w:hAnsi="微软雅黑" w:eastAsia="微软雅黑" w:cstheme="minorBidi"/>
          <w:kern w:val="2"/>
          <w:szCs w:val="22"/>
        </w:rPr>
      </w:pPr>
      <w:r>
        <w:rPr>
          <w:rFonts w:hint="eastAsia" w:ascii="微软雅黑" w:hAnsi="微软雅黑" w:eastAsia="微软雅黑" w:cstheme="minorBidi"/>
          <w:kern w:val="2"/>
          <w:szCs w:val="22"/>
        </w:rPr>
        <w:t>上报机构首次登录需要完善机构信息，机构信息维护流程图如下：</w:t>
      </w:r>
    </w:p>
    <w:p>
      <w:pPr>
        <w:pStyle w:val="16"/>
        <w:shd w:val="clear" w:color="auto" w:fill="FFFFFF"/>
        <w:spacing w:before="0" w:beforeAutospacing="0" w:after="0" w:afterAutospacing="0"/>
        <w:jc w:val="center"/>
        <w:rPr>
          <w:rFonts w:ascii="微软雅黑" w:hAnsi="微软雅黑" w:eastAsia="微软雅黑" w:cstheme="minorBidi"/>
          <w:b/>
          <w:bCs/>
          <w:kern w:val="2"/>
          <w:szCs w:val="22"/>
        </w:rPr>
      </w:pPr>
      <w:r>
        <w:drawing>
          <wp:inline distT="0" distB="0" distL="0" distR="0">
            <wp:extent cx="1675765" cy="44189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1676190" cy="4419048"/>
                    </a:xfrm>
                    <a:prstGeom prst="rect">
                      <a:avLst/>
                    </a:prstGeom>
                  </pic:spPr>
                </pic:pic>
              </a:graphicData>
            </a:graphic>
          </wp:inline>
        </w:drawing>
      </w:r>
    </w:p>
    <w:p>
      <w:pPr>
        <w:pStyle w:val="16"/>
        <w:shd w:val="clear" w:color="auto" w:fill="FFFFFF"/>
        <w:spacing w:before="0" w:beforeAutospacing="0" w:after="0" w:afterAutospacing="0"/>
        <w:rPr>
          <w:rFonts w:ascii="微软雅黑" w:hAnsi="微软雅黑" w:eastAsia="微软雅黑" w:cstheme="minorBidi"/>
          <w:kern w:val="2"/>
          <w:szCs w:val="22"/>
        </w:rPr>
      </w:pPr>
    </w:p>
    <w:p>
      <w:pPr>
        <w:pStyle w:val="16"/>
        <w:shd w:val="clear" w:color="auto" w:fill="FFFFFF"/>
        <w:spacing w:before="0" w:beforeAutospacing="0" w:after="0" w:afterAutospacing="0"/>
        <w:rPr>
          <w:rFonts w:ascii="微软雅黑" w:hAnsi="微软雅黑" w:eastAsia="微软雅黑" w:cstheme="minorBidi"/>
          <w:kern w:val="2"/>
          <w:szCs w:val="22"/>
        </w:rPr>
      </w:pPr>
      <w:r>
        <w:rPr>
          <w:rFonts w:hint="eastAsia" w:ascii="微软雅黑" w:hAnsi="微软雅黑" w:eastAsia="微软雅黑" w:cstheme="minorBidi"/>
          <w:kern w:val="2"/>
          <w:szCs w:val="22"/>
        </w:rPr>
        <w:t>机构信息以弹窗形式录入，</w:t>
      </w:r>
      <w:r>
        <w:rPr>
          <w:rFonts w:ascii="微软雅黑" w:hAnsi="微软雅黑" w:eastAsia="微软雅黑" w:cstheme="minorBidi"/>
          <w:kern w:val="2"/>
          <w:szCs w:val="22"/>
        </w:rPr>
        <w:t>字段包括：</w:t>
      </w:r>
    </w:p>
    <w:p>
      <w:pPr>
        <w:shd w:val="clear" w:color="auto" w:fill="FFFFFF"/>
        <w:spacing w:line="270" w:lineRule="atLeast"/>
        <w:ind w:firstLine="420"/>
        <w:rPr>
          <w:rFonts w:ascii="微软雅黑" w:hAnsi="微软雅黑"/>
        </w:rPr>
      </w:pPr>
      <w:r>
        <w:rPr>
          <w:rFonts w:ascii="微软雅黑" w:hAnsi="微软雅黑"/>
        </w:rPr>
        <w:t>1、医疗卫生机构名称</w:t>
      </w:r>
      <w:r>
        <w:rPr>
          <w:rFonts w:hint="eastAsia" w:ascii="微软雅黑" w:hAnsi="微软雅黑"/>
        </w:rPr>
        <w:t>（</w:t>
      </w:r>
      <w:r>
        <w:rPr>
          <w:rFonts w:ascii="微软雅黑" w:hAnsi="微软雅黑"/>
        </w:rPr>
        <w:t>上报账号不允许修改</w:t>
      </w:r>
      <w:r>
        <w:rPr>
          <w:rFonts w:hint="eastAsia" w:ascii="微软雅黑" w:hAnsi="微软雅黑"/>
        </w:rPr>
        <w:t>）</w:t>
      </w:r>
      <w:r>
        <w:rPr>
          <w:rFonts w:ascii="微软雅黑" w:hAnsi="微软雅黑"/>
        </w:rPr>
        <w:t>；</w:t>
      </w:r>
    </w:p>
    <w:p>
      <w:pPr>
        <w:shd w:val="clear" w:color="auto" w:fill="FFFFFF"/>
        <w:spacing w:line="270" w:lineRule="atLeast"/>
        <w:ind w:firstLine="420"/>
        <w:rPr>
          <w:rFonts w:ascii="微软雅黑" w:hAnsi="微软雅黑"/>
        </w:rPr>
      </w:pPr>
      <w:r>
        <w:rPr>
          <w:rFonts w:ascii="微软雅黑" w:hAnsi="微软雅黑"/>
        </w:rPr>
        <w:t>2、</w:t>
      </w:r>
      <w:r>
        <w:rPr>
          <w:rFonts w:hint="eastAsia" w:ascii="微软雅黑" w:hAnsi="微软雅黑"/>
          <w:lang w:eastAsia="zh-CN"/>
        </w:rPr>
        <w:t>组织机构</w:t>
      </w:r>
      <w:r>
        <w:rPr>
          <w:rFonts w:ascii="微软雅黑" w:hAnsi="微软雅黑"/>
        </w:rPr>
        <w:t>代码；</w:t>
      </w:r>
    </w:p>
    <w:p>
      <w:pPr>
        <w:shd w:val="clear" w:color="auto" w:fill="FFFFFF"/>
        <w:spacing w:line="270" w:lineRule="atLeast"/>
        <w:ind w:firstLine="420"/>
        <w:rPr>
          <w:rFonts w:ascii="微软雅黑" w:hAnsi="微软雅黑"/>
        </w:rPr>
      </w:pPr>
      <w:r>
        <w:rPr>
          <w:rFonts w:ascii="微软雅黑" w:hAnsi="微软雅黑"/>
        </w:rPr>
        <w:t>3、联系人、手机号</w:t>
      </w:r>
      <w:r>
        <w:rPr>
          <w:rFonts w:hint="eastAsia" w:ascii="微软雅黑" w:hAnsi="微软雅黑"/>
        </w:rPr>
        <w:t>码（</w:t>
      </w:r>
      <w:r>
        <w:rPr>
          <w:rFonts w:ascii="微软雅黑" w:hAnsi="微软雅黑"/>
        </w:rPr>
        <w:t>上报账号不允许修改</w:t>
      </w:r>
      <w:r>
        <w:rPr>
          <w:rFonts w:hint="eastAsia" w:ascii="微软雅黑" w:hAnsi="微软雅黑"/>
        </w:rPr>
        <w:t>）</w:t>
      </w:r>
      <w:r>
        <w:rPr>
          <w:rFonts w:ascii="微软雅黑" w:hAnsi="微软雅黑"/>
        </w:rPr>
        <w:t>；</w:t>
      </w:r>
    </w:p>
    <w:p>
      <w:pPr>
        <w:shd w:val="clear" w:color="auto" w:fill="FFFFFF"/>
        <w:spacing w:line="270" w:lineRule="atLeast"/>
        <w:ind w:firstLine="420"/>
        <w:rPr>
          <w:rFonts w:ascii="微软雅黑" w:hAnsi="微软雅黑"/>
        </w:rPr>
      </w:pPr>
      <w:r>
        <w:rPr>
          <w:rFonts w:ascii="微软雅黑" w:hAnsi="微软雅黑"/>
        </w:rPr>
        <w:t>4、邮箱</w:t>
      </w:r>
      <w:r>
        <w:rPr>
          <w:rFonts w:hint="eastAsia" w:ascii="微软雅黑" w:hAnsi="微软雅黑"/>
        </w:rPr>
        <w:t>（文字</w:t>
      </w:r>
      <w:r>
        <w:rPr>
          <w:rFonts w:ascii="微软雅黑" w:hAnsi="微软雅黑"/>
        </w:rPr>
        <w:t>输入</w:t>
      </w:r>
      <w:r>
        <w:rPr>
          <w:rFonts w:hint="eastAsia" w:ascii="微软雅黑" w:hAnsi="微软雅黑"/>
        </w:rPr>
        <w:t>框</w:t>
      </w:r>
      <w:r>
        <w:rPr>
          <w:rFonts w:ascii="微软雅黑" w:hAnsi="微软雅黑"/>
        </w:rPr>
        <w:t>，默认为空</w:t>
      </w:r>
      <w:r>
        <w:rPr>
          <w:rFonts w:hint="eastAsia" w:ascii="微软雅黑" w:hAnsi="微软雅黑"/>
        </w:rPr>
        <w:t>）</w:t>
      </w:r>
      <w:r>
        <w:rPr>
          <w:rFonts w:ascii="微软雅黑" w:hAnsi="微软雅黑"/>
        </w:rPr>
        <w:t>；</w:t>
      </w:r>
    </w:p>
    <w:p>
      <w:pPr>
        <w:shd w:val="clear" w:color="auto" w:fill="FFFFFF"/>
        <w:spacing w:line="270" w:lineRule="atLeast"/>
        <w:ind w:left="420"/>
        <w:rPr>
          <w:rFonts w:ascii="微软雅黑" w:hAnsi="微软雅黑"/>
        </w:rPr>
      </w:pPr>
      <w:r>
        <w:rPr>
          <w:rFonts w:ascii="微软雅黑" w:hAnsi="微软雅黑"/>
        </w:rPr>
        <w:t>5、省份、城市、区县</w:t>
      </w:r>
      <w:r>
        <w:rPr>
          <w:rFonts w:hint="eastAsia" w:ascii="微软雅黑" w:hAnsi="微软雅黑"/>
        </w:rPr>
        <w:t>（</w:t>
      </w:r>
      <w:r>
        <w:rPr>
          <w:rFonts w:ascii="微软雅黑" w:hAnsi="微软雅黑"/>
        </w:rPr>
        <w:t>下拉选择</w:t>
      </w:r>
      <w:r>
        <w:rPr>
          <w:rFonts w:hint="eastAsia" w:ascii="微软雅黑" w:hAnsi="微软雅黑"/>
        </w:rPr>
        <w:t>框</w:t>
      </w:r>
      <w:r>
        <w:rPr>
          <w:rFonts w:ascii="微软雅黑" w:hAnsi="微软雅黑"/>
        </w:rPr>
        <w:t>，单选，修改后会自动与新区域的管理单位关联，然后原管理单位在修改后首次登录时会提示“XX上报</w:t>
      </w:r>
      <w:r>
        <w:rPr>
          <w:rFonts w:hint="eastAsia" w:ascii="微软雅黑" w:hAnsi="微软雅黑"/>
        </w:rPr>
        <w:t>机构</w:t>
      </w:r>
      <w:r>
        <w:rPr>
          <w:rFonts w:ascii="微软雅黑" w:hAnsi="微软雅黑"/>
        </w:rPr>
        <w:t>修改了区域，该账号不再关联本管理</w:t>
      </w:r>
      <w:r>
        <w:rPr>
          <w:rFonts w:hint="eastAsia" w:ascii="微软雅黑" w:hAnsi="微软雅黑"/>
        </w:rPr>
        <w:t>机构</w:t>
      </w:r>
      <w:r>
        <w:rPr>
          <w:rFonts w:ascii="微软雅黑" w:hAnsi="微软雅黑"/>
        </w:rPr>
        <w:t>”，各级管理机构账号中，只需要有变更的</w:t>
      </w:r>
      <w:r>
        <w:rPr>
          <w:rFonts w:hint="eastAsia" w:ascii="微软雅黑" w:hAnsi="微软雅黑"/>
        </w:rPr>
        <w:t>管理机构</w:t>
      </w:r>
      <w:r>
        <w:rPr>
          <w:rFonts w:ascii="微软雅黑" w:hAnsi="微软雅黑"/>
        </w:rPr>
        <w:t>提示即可</w:t>
      </w:r>
      <w:r>
        <w:rPr>
          <w:rFonts w:hint="eastAsia" w:ascii="微软雅黑" w:hAnsi="微软雅黑"/>
        </w:rPr>
        <w:t>）</w:t>
      </w:r>
      <w:r>
        <w:rPr>
          <w:rFonts w:ascii="微软雅黑" w:hAnsi="微软雅黑"/>
        </w:rPr>
        <w:t>；</w:t>
      </w:r>
    </w:p>
    <w:p>
      <w:pPr>
        <w:shd w:val="clear" w:color="auto" w:fill="FFFFFF"/>
        <w:spacing w:line="270" w:lineRule="atLeast"/>
        <w:ind w:left="420"/>
        <w:rPr>
          <w:rFonts w:ascii="微软雅黑" w:hAnsi="微软雅黑"/>
        </w:rPr>
      </w:pPr>
      <w:r>
        <w:rPr>
          <w:rFonts w:ascii="微软雅黑" w:hAnsi="微软雅黑"/>
        </w:rPr>
        <w:t>6、机构类别</w:t>
      </w:r>
      <w:r>
        <w:rPr>
          <w:rFonts w:hint="eastAsia" w:ascii="微软雅黑" w:hAnsi="微软雅黑"/>
        </w:rPr>
        <w:t>（</w:t>
      </w:r>
      <w:r>
        <w:rPr>
          <w:rFonts w:ascii="微软雅黑" w:hAnsi="微软雅黑"/>
        </w:rPr>
        <w:t>下拉选择</w:t>
      </w:r>
      <w:r>
        <w:rPr>
          <w:rFonts w:hint="eastAsia" w:ascii="微软雅黑" w:hAnsi="微软雅黑"/>
        </w:rPr>
        <w:t>框</w:t>
      </w:r>
      <w:r>
        <w:rPr>
          <w:rFonts w:ascii="微软雅黑" w:hAnsi="微软雅黑"/>
        </w:rPr>
        <w:t>，选项有：医疗机构（医院+基层医疗机构）、疾控中心、第三方实验室，单选，默认为空</w:t>
      </w:r>
      <w:r>
        <w:rPr>
          <w:rFonts w:hint="eastAsia" w:ascii="微软雅黑" w:hAnsi="微软雅黑"/>
        </w:rPr>
        <w:t>）</w:t>
      </w:r>
      <w:r>
        <w:rPr>
          <w:rFonts w:ascii="微软雅黑" w:hAnsi="微软雅黑"/>
        </w:rPr>
        <w:t>；</w:t>
      </w:r>
    </w:p>
    <w:p>
      <w:pPr>
        <w:shd w:val="clear" w:color="auto" w:fill="FFFFFF"/>
        <w:spacing w:line="270" w:lineRule="atLeast"/>
        <w:ind w:left="420"/>
        <w:rPr>
          <w:rFonts w:ascii="微软雅黑" w:hAnsi="微软雅黑"/>
        </w:rPr>
      </w:pPr>
      <w:r>
        <w:rPr>
          <w:rFonts w:ascii="微软雅黑" w:hAnsi="微软雅黑"/>
        </w:rPr>
        <w:t>7、机构级别</w:t>
      </w:r>
      <w:r>
        <w:rPr>
          <w:rFonts w:hint="eastAsia" w:ascii="微软雅黑" w:hAnsi="微软雅黑"/>
        </w:rPr>
        <w:t>（</w:t>
      </w:r>
      <w:r>
        <w:rPr>
          <w:rFonts w:ascii="微软雅黑" w:hAnsi="微软雅黑"/>
        </w:rPr>
        <w:t>下拉选择</w:t>
      </w:r>
      <w:r>
        <w:rPr>
          <w:rFonts w:hint="eastAsia" w:ascii="微软雅黑" w:hAnsi="微软雅黑"/>
        </w:rPr>
        <w:t>框</w:t>
      </w:r>
      <w:r>
        <w:rPr>
          <w:rFonts w:ascii="微软雅黑" w:hAnsi="微软雅黑"/>
        </w:rPr>
        <w:t>，当机构类别为医疗机构（医院+基层医疗机构）时，选项为：三级甲等、三级乙等、三级、二级甲等、二级乙等、二级、一级、未定级；当机构类别为疾控中心时，选项为：省疾控、市疾控、县疾控；当机构类别为第三方实验室时，选项为：第三方实验室，单选，默认为空</w:t>
      </w:r>
      <w:r>
        <w:rPr>
          <w:rFonts w:hint="eastAsia" w:ascii="微软雅黑" w:hAnsi="微软雅黑"/>
        </w:rPr>
        <w:t>）</w:t>
      </w:r>
      <w:r>
        <w:rPr>
          <w:rFonts w:ascii="微软雅黑" w:hAnsi="微软雅黑"/>
        </w:rPr>
        <w:t>；</w:t>
      </w:r>
    </w:p>
    <w:p>
      <w:pPr>
        <w:shd w:val="clear" w:color="auto" w:fill="FFFFFF"/>
        <w:spacing w:line="270" w:lineRule="atLeast"/>
        <w:ind w:left="420"/>
        <w:rPr>
          <w:rFonts w:ascii="微软雅黑" w:hAnsi="微软雅黑"/>
        </w:rPr>
      </w:pPr>
      <w:r>
        <w:rPr>
          <w:rFonts w:hint="eastAsia" w:ascii="微软雅黑" w:hAnsi="微软雅黑"/>
        </w:rPr>
        <w:t>8、机构性质（下拉选择框，选项有其他、中医医院、妇幼、专科、综合，默认为空）；</w:t>
      </w:r>
    </w:p>
    <w:p>
      <w:pPr>
        <w:shd w:val="clear" w:color="auto" w:fill="FFFFFF"/>
        <w:spacing w:line="270" w:lineRule="atLeast"/>
        <w:ind w:left="420"/>
        <w:rPr>
          <w:rFonts w:ascii="微软雅黑" w:hAnsi="微软雅黑"/>
        </w:rPr>
      </w:pPr>
      <w:r>
        <w:rPr>
          <w:rFonts w:ascii="微软雅黑" w:hAnsi="微软雅黑"/>
        </w:rPr>
        <w:t>9、机构职能</w:t>
      </w:r>
      <w:r>
        <w:rPr>
          <w:rFonts w:hint="eastAsia" w:ascii="微软雅黑" w:hAnsi="微软雅黑"/>
        </w:rPr>
        <w:t>（</w:t>
      </w:r>
      <w:r>
        <w:rPr>
          <w:rFonts w:ascii="微软雅黑" w:hAnsi="微软雅黑"/>
        </w:rPr>
        <w:t>下拉选择</w:t>
      </w:r>
      <w:r>
        <w:rPr>
          <w:rFonts w:hint="eastAsia" w:ascii="微软雅黑" w:hAnsi="微软雅黑"/>
        </w:rPr>
        <w:t>框</w:t>
      </w:r>
      <w:r>
        <w:rPr>
          <w:rFonts w:ascii="微软雅黑" w:hAnsi="微软雅黑"/>
        </w:rPr>
        <w:t>，选项有</w:t>
      </w:r>
      <w:r>
        <w:rPr>
          <w:rFonts w:hint="eastAsia" w:ascii="微软雅黑" w:hAnsi="微软雅黑"/>
        </w:rPr>
        <w:t>，</w:t>
      </w:r>
      <w:r>
        <w:rPr>
          <w:rFonts w:ascii="微软雅黑" w:hAnsi="微软雅黑"/>
        </w:rPr>
        <w:t>采样机构、检测机构</w:t>
      </w:r>
      <w:r>
        <w:rPr>
          <w:rFonts w:hint="eastAsia" w:ascii="微软雅黑" w:hAnsi="微软雅黑"/>
        </w:rPr>
        <w:t>、采样和检测机构、非采样和检测机构</w:t>
      </w:r>
      <w:r>
        <w:rPr>
          <w:rFonts w:ascii="微软雅黑" w:hAnsi="微软雅黑"/>
        </w:rPr>
        <w:t>，</w:t>
      </w:r>
      <w:r>
        <w:rPr>
          <w:rFonts w:hint="eastAsia" w:ascii="微软雅黑" w:hAnsi="微软雅黑"/>
        </w:rPr>
        <w:t>单选</w:t>
      </w:r>
      <w:r>
        <w:rPr>
          <w:rFonts w:ascii="微软雅黑" w:hAnsi="微软雅黑"/>
        </w:rPr>
        <w:t>，默认为空</w:t>
      </w:r>
      <w:r>
        <w:rPr>
          <w:rFonts w:hint="eastAsia" w:ascii="微软雅黑" w:hAnsi="微软雅黑"/>
        </w:rPr>
        <w:t>）</w:t>
      </w:r>
      <w:r>
        <w:rPr>
          <w:rFonts w:ascii="微软雅黑" w:hAnsi="微软雅黑"/>
        </w:rPr>
        <w:t>；</w:t>
      </w:r>
    </w:p>
    <w:p>
      <w:pPr>
        <w:shd w:val="clear" w:color="auto" w:fill="FFFFFF"/>
        <w:spacing w:line="270" w:lineRule="atLeast"/>
        <w:ind w:left="420"/>
        <w:rPr>
          <w:rFonts w:ascii="微软雅黑" w:hAnsi="微软雅黑"/>
        </w:rPr>
      </w:pPr>
      <w:r>
        <w:rPr>
          <w:rFonts w:ascii="微软雅黑" w:hAnsi="微软雅黑"/>
        </w:rPr>
        <w:t>10、隶属关系</w:t>
      </w:r>
      <w:r>
        <w:rPr>
          <w:rFonts w:hint="eastAsia" w:ascii="微软雅黑" w:hAnsi="微软雅黑"/>
        </w:rPr>
        <w:t>（</w:t>
      </w:r>
      <w:r>
        <w:rPr>
          <w:rFonts w:ascii="微软雅黑" w:hAnsi="微软雅黑"/>
        </w:rPr>
        <w:t>下拉选择</w:t>
      </w:r>
      <w:r>
        <w:rPr>
          <w:rFonts w:hint="eastAsia" w:ascii="微软雅黑" w:hAnsi="微软雅黑"/>
        </w:rPr>
        <w:t>框</w:t>
      </w:r>
      <w:r>
        <w:rPr>
          <w:rFonts w:ascii="微软雅黑" w:hAnsi="微软雅黑"/>
        </w:rPr>
        <w:t>，只有在机构类别选择“医疗机构（医院+基层医疗机构）”时才可以填写，选项为：部直属、省直属、市直属，单选，默认为空</w:t>
      </w:r>
      <w:r>
        <w:rPr>
          <w:rFonts w:hint="eastAsia" w:ascii="微软雅黑" w:hAnsi="微软雅黑"/>
        </w:rPr>
        <w:t>）</w:t>
      </w:r>
      <w:r>
        <w:rPr>
          <w:rFonts w:ascii="微软雅黑" w:hAnsi="微软雅黑"/>
        </w:rPr>
        <w:t>；</w:t>
      </w:r>
    </w:p>
    <w:p>
      <w:pPr>
        <w:shd w:val="clear" w:color="auto" w:fill="FFFFFF"/>
        <w:spacing w:line="270" w:lineRule="atLeast"/>
        <w:ind w:firstLine="420"/>
        <w:rPr>
          <w:rFonts w:ascii="微软雅黑" w:hAnsi="微软雅黑"/>
        </w:rPr>
      </w:pPr>
      <w:r>
        <w:rPr>
          <w:rFonts w:ascii="微软雅黑" w:hAnsi="微软雅黑"/>
        </w:rPr>
        <w:t>11、经营性质</w:t>
      </w:r>
      <w:r>
        <w:rPr>
          <w:rFonts w:hint="eastAsia" w:ascii="微软雅黑" w:hAnsi="微软雅黑"/>
        </w:rPr>
        <w:t>（</w:t>
      </w:r>
      <w:r>
        <w:rPr>
          <w:rFonts w:ascii="微软雅黑" w:hAnsi="微软雅黑"/>
        </w:rPr>
        <w:t>下拉选择</w:t>
      </w:r>
      <w:r>
        <w:rPr>
          <w:rFonts w:hint="eastAsia" w:ascii="微软雅黑" w:hAnsi="微软雅黑"/>
        </w:rPr>
        <w:t>框</w:t>
      </w:r>
      <w:r>
        <w:rPr>
          <w:rFonts w:ascii="微软雅黑" w:hAnsi="微软雅黑"/>
        </w:rPr>
        <w:t>，选项为</w:t>
      </w:r>
      <w:r>
        <w:rPr>
          <w:rFonts w:hint="eastAsia" w:ascii="微软雅黑" w:hAnsi="微软雅黑"/>
        </w:rPr>
        <w:t>，</w:t>
      </w:r>
      <w:r>
        <w:rPr>
          <w:rFonts w:ascii="微软雅黑" w:hAnsi="微软雅黑"/>
        </w:rPr>
        <w:t>公立、私立，单选，默认为空</w:t>
      </w:r>
      <w:r>
        <w:rPr>
          <w:rFonts w:hint="eastAsia" w:ascii="微软雅黑" w:hAnsi="微软雅黑"/>
        </w:rPr>
        <w:t>）</w:t>
      </w:r>
      <w:r>
        <w:rPr>
          <w:rFonts w:ascii="微软雅黑" w:hAnsi="微软雅黑"/>
        </w:rPr>
        <w:t>；</w:t>
      </w:r>
    </w:p>
    <w:p>
      <w:pPr>
        <w:shd w:val="clear" w:color="auto" w:fill="FFFFFF"/>
        <w:spacing w:line="270" w:lineRule="atLeast"/>
        <w:ind w:left="420"/>
        <w:rPr>
          <w:rFonts w:ascii="微软雅黑" w:hAnsi="微软雅黑"/>
        </w:rPr>
      </w:pPr>
      <w:r>
        <w:rPr>
          <w:rFonts w:ascii="微软雅黑" w:hAnsi="微软雅黑"/>
        </w:rPr>
        <w:t>12、是否新冠阳性样本定点储存单位</w:t>
      </w:r>
      <w:r>
        <w:rPr>
          <w:rFonts w:hint="eastAsia" w:ascii="微软雅黑" w:hAnsi="微软雅黑"/>
        </w:rPr>
        <w:t>（</w:t>
      </w:r>
      <w:r>
        <w:rPr>
          <w:rFonts w:ascii="微软雅黑" w:hAnsi="微软雅黑"/>
        </w:rPr>
        <w:t>下拉选择</w:t>
      </w:r>
      <w:r>
        <w:rPr>
          <w:rFonts w:hint="eastAsia" w:ascii="微软雅黑" w:hAnsi="微软雅黑"/>
        </w:rPr>
        <w:t>框</w:t>
      </w:r>
      <w:r>
        <w:rPr>
          <w:rFonts w:ascii="微软雅黑" w:hAnsi="微软雅黑"/>
        </w:rPr>
        <w:t>，选项有：是、否，只在机构职能选择“检测机构”</w:t>
      </w:r>
      <w:r>
        <w:rPr>
          <w:rFonts w:hint="eastAsia" w:ascii="微软雅黑" w:hAnsi="微软雅黑"/>
        </w:rPr>
        <w:t>或者“采样和检测机构”</w:t>
      </w:r>
      <w:r>
        <w:rPr>
          <w:rFonts w:ascii="微软雅黑" w:hAnsi="微软雅黑"/>
        </w:rPr>
        <w:t>时才能下拉选择，单选，默认为空</w:t>
      </w:r>
      <w:r>
        <w:rPr>
          <w:rFonts w:hint="eastAsia" w:ascii="微软雅黑" w:hAnsi="微软雅黑"/>
        </w:rPr>
        <w:t>）</w:t>
      </w:r>
      <w:r>
        <w:rPr>
          <w:rFonts w:ascii="微软雅黑" w:hAnsi="微软雅黑"/>
        </w:rPr>
        <w:t>；</w:t>
      </w:r>
    </w:p>
    <w:p>
      <w:pPr>
        <w:shd w:val="clear" w:color="auto" w:fill="FFFFFF"/>
        <w:spacing w:line="270" w:lineRule="atLeast"/>
        <w:ind w:left="420"/>
        <w:rPr>
          <w:rFonts w:ascii="微软雅黑" w:hAnsi="微软雅黑"/>
        </w:rPr>
      </w:pPr>
      <w:r>
        <w:rPr>
          <w:rFonts w:ascii="微软雅黑" w:hAnsi="微软雅黑"/>
        </w:rPr>
        <w:t>13、是否P2级实验室</w:t>
      </w:r>
      <w:r>
        <w:rPr>
          <w:rFonts w:hint="eastAsia" w:ascii="微软雅黑" w:hAnsi="微软雅黑"/>
        </w:rPr>
        <w:t>（</w:t>
      </w:r>
      <w:r>
        <w:rPr>
          <w:rFonts w:ascii="微软雅黑" w:hAnsi="微软雅黑"/>
        </w:rPr>
        <w:t>下拉选择</w:t>
      </w:r>
      <w:r>
        <w:rPr>
          <w:rFonts w:hint="eastAsia" w:ascii="微软雅黑" w:hAnsi="微软雅黑"/>
        </w:rPr>
        <w:t>框</w:t>
      </w:r>
      <w:r>
        <w:rPr>
          <w:rFonts w:ascii="微软雅黑" w:hAnsi="微软雅黑"/>
        </w:rPr>
        <w:t>，选项有：是、否，只在机构职能选择“检测机构”</w:t>
      </w:r>
      <w:r>
        <w:rPr>
          <w:rFonts w:hint="eastAsia" w:ascii="微软雅黑" w:hAnsi="微软雅黑"/>
        </w:rPr>
        <w:t>或者“采样和检测机构”</w:t>
      </w:r>
      <w:r>
        <w:rPr>
          <w:rFonts w:ascii="微软雅黑" w:hAnsi="微软雅黑"/>
        </w:rPr>
        <w:t>时才能下拉选择，单选，默认为空</w:t>
      </w:r>
      <w:r>
        <w:rPr>
          <w:rFonts w:hint="eastAsia" w:ascii="微软雅黑" w:hAnsi="微软雅黑"/>
        </w:rPr>
        <w:t>）</w:t>
      </w:r>
      <w:r>
        <w:rPr>
          <w:rFonts w:ascii="微软雅黑" w:hAnsi="微软雅黑"/>
        </w:rPr>
        <w:t>；</w:t>
      </w:r>
    </w:p>
    <w:p>
      <w:pPr>
        <w:shd w:val="clear" w:color="auto" w:fill="FFFFFF"/>
        <w:spacing w:line="270" w:lineRule="atLeast"/>
        <w:ind w:left="420"/>
        <w:rPr>
          <w:rFonts w:ascii="微软雅黑" w:hAnsi="微软雅黑"/>
        </w:rPr>
      </w:pPr>
      <w:r>
        <w:rPr>
          <w:rFonts w:ascii="微软雅黑" w:hAnsi="微软雅黑"/>
        </w:rPr>
        <w:t>14、是否PCR备案</w:t>
      </w:r>
      <w:r>
        <w:rPr>
          <w:rFonts w:hint="eastAsia" w:ascii="微软雅黑" w:hAnsi="微软雅黑"/>
        </w:rPr>
        <w:t>（</w:t>
      </w:r>
      <w:r>
        <w:rPr>
          <w:rFonts w:ascii="微软雅黑" w:hAnsi="微软雅黑"/>
        </w:rPr>
        <w:t>下拉选择</w:t>
      </w:r>
      <w:r>
        <w:rPr>
          <w:rFonts w:hint="eastAsia" w:ascii="微软雅黑" w:hAnsi="微软雅黑"/>
        </w:rPr>
        <w:t>框</w:t>
      </w:r>
      <w:r>
        <w:rPr>
          <w:rFonts w:ascii="微软雅黑" w:hAnsi="微软雅黑"/>
        </w:rPr>
        <w:t>，选项有：是、否，只在机构职能选择“检测机构”</w:t>
      </w:r>
      <w:r>
        <w:rPr>
          <w:rFonts w:hint="eastAsia" w:ascii="微软雅黑" w:hAnsi="微软雅黑"/>
        </w:rPr>
        <w:t>或者“采样和检测机构”</w:t>
      </w:r>
      <w:r>
        <w:rPr>
          <w:rFonts w:ascii="微软雅黑" w:hAnsi="微软雅黑"/>
        </w:rPr>
        <w:t>时才能下拉选择，单选，默认为空</w:t>
      </w:r>
      <w:r>
        <w:rPr>
          <w:rFonts w:hint="eastAsia" w:ascii="微软雅黑" w:hAnsi="微软雅黑"/>
        </w:rPr>
        <w:t>）</w:t>
      </w:r>
      <w:r>
        <w:rPr>
          <w:rFonts w:ascii="微软雅黑" w:hAnsi="微软雅黑"/>
        </w:rPr>
        <w:t>；</w:t>
      </w:r>
    </w:p>
    <w:p>
      <w:pPr>
        <w:shd w:val="clear" w:color="auto" w:fill="FFFFFF"/>
        <w:spacing w:line="270" w:lineRule="atLeast"/>
        <w:ind w:left="420"/>
        <w:rPr>
          <w:rFonts w:ascii="微软雅黑" w:hAnsi="微软雅黑"/>
        </w:rPr>
      </w:pPr>
      <w:r>
        <w:rPr>
          <w:rFonts w:ascii="微软雅黑" w:hAnsi="微软雅黑"/>
        </w:rPr>
        <w:t>15、是否新冠检测备案</w:t>
      </w:r>
      <w:r>
        <w:rPr>
          <w:rFonts w:hint="eastAsia" w:ascii="微软雅黑" w:hAnsi="微软雅黑"/>
        </w:rPr>
        <w:t>（</w:t>
      </w:r>
      <w:r>
        <w:rPr>
          <w:rFonts w:ascii="微软雅黑" w:hAnsi="微软雅黑"/>
        </w:rPr>
        <w:t>下拉选择</w:t>
      </w:r>
      <w:r>
        <w:rPr>
          <w:rFonts w:hint="eastAsia" w:ascii="微软雅黑" w:hAnsi="微软雅黑"/>
        </w:rPr>
        <w:t>框</w:t>
      </w:r>
      <w:r>
        <w:rPr>
          <w:rFonts w:ascii="微软雅黑" w:hAnsi="微软雅黑"/>
        </w:rPr>
        <w:t>，选项有：是、否，只在机构职能选择“检测机构”</w:t>
      </w:r>
      <w:r>
        <w:rPr>
          <w:rFonts w:hint="eastAsia" w:ascii="微软雅黑" w:hAnsi="微软雅黑"/>
        </w:rPr>
        <w:t>或者“采样和检测机构”</w:t>
      </w:r>
      <w:r>
        <w:rPr>
          <w:rFonts w:ascii="微软雅黑" w:hAnsi="微软雅黑"/>
        </w:rPr>
        <w:t>时才能下拉选择，单选，默认为空</w:t>
      </w:r>
      <w:r>
        <w:rPr>
          <w:rFonts w:hint="eastAsia" w:ascii="微软雅黑" w:hAnsi="微软雅黑"/>
        </w:rPr>
        <w:t>）</w:t>
      </w:r>
      <w:r>
        <w:rPr>
          <w:rFonts w:ascii="微软雅黑" w:hAnsi="微软雅黑"/>
        </w:rPr>
        <w:t>；</w:t>
      </w:r>
    </w:p>
    <w:p>
      <w:pPr>
        <w:shd w:val="clear" w:color="auto" w:fill="FFFFFF"/>
        <w:spacing w:line="270" w:lineRule="atLeast"/>
        <w:ind w:left="420"/>
        <w:rPr>
          <w:rFonts w:ascii="微软雅黑" w:hAnsi="微软雅黑"/>
        </w:rPr>
      </w:pPr>
      <w:r>
        <w:rPr>
          <w:rFonts w:ascii="微软雅黑" w:hAnsi="微软雅黑"/>
        </w:rPr>
        <w:t>16、本机构具备核酸检测能力并从事新冠核酸检测工作的人员总数</w:t>
      </w:r>
      <w:r>
        <w:rPr>
          <w:rFonts w:hint="eastAsia" w:ascii="微软雅黑" w:hAnsi="微软雅黑"/>
        </w:rPr>
        <w:t>（数字</w:t>
      </w:r>
      <w:r>
        <w:rPr>
          <w:rFonts w:ascii="微软雅黑" w:hAnsi="微软雅黑"/>
        </w:rPr>
        <w:t>输入</w:t>
      </w:r>
      <w:r>
        <w:rPr>
          <w:rFonts w:hint="eastAsia" w:ascii="微软雅黑" w:hAnsi="微软雅黑"/>
        </w:rPr>
        <w:t>框</w:t>
      </w:r>
      <w:r>
        <w:rPr>
          <w:rFonts w:ascii="微软雅黑" w:hAnsi="微软雅黑"/>
        </w:rPr>
        <w:t>，只在机构职能选择“检测机构”</w:t>
      </w:r>
      <w:r>
        <w:rPr>
          <w:rFonts w:hint="eastAsia" w:ascii="微软雅黑" w:hAnsi="微软雅黑"/>
        </w:rPr>
        <w:t>或者“采样和检测机构”</w:t>
      </w:r>
      <w:r>
        <w:rPr>
          <w:rFonts w:ascii="微软雅黑" w:hAnsi="微软雅黑"/>
        </w:rPr>
        <w:t>时才能输入，默认为空</w:t>
      </w:r>
      <w:r>
        <w:rPr>
          <w:rFonts w:hint="eastAsia" w:ascii="微软雅黑" w:hAnsi="微软雅黑"/>
        </w:rPr>
        <w:t>）</w:t>
      </w:r>
      <w:r>
        <w:rPr>
          <w:rFonts w:ascii="微软雅黑" w:hAnsi="微软雅黑"/>
        </w:rPr>
        <w:t>；</w:t>
      </w:r>
    </w:p>
    <w:p>
      <w:pPr>
        <w:shd w:val="clear" w:color="auto" w:fill="FFFFFF"/>
        <w:spacing w:line="270" w:lineRule="atLeast"/>
        <w:ind w:left="420"/>
        <w:rPr>
          <w:rFonts w:ascii="微软雅黑" w:hAnsi="微软雅黑"/>
        </w:rPr>
      </w:pPr>
      <w:r>
        <w:rPr>
          <w:rFonts w:ascii="微软雅黑" w:hAnsi="微软雅黑"/>
        </w:rPr>
        <w:t>17、其中参与过省级及以上核酸检测或新冠核酸检测培训的人员数量</w:t>
      </w:r>
      <w:r>
        <w:rPr>
          <w:rFonts w:hint="eastAsia" w:ascii="微软雅黑" w:hAnsi="微软雅黑"/>
        </w:rPr>
        <w:t>（数字</w:t>
      </w:r>
      <w:r>
        <w:rPr>
          <w:rFonts w:ascii="微软雅黑" w:hAnsi="微软雅黑"/>
        </w:rPr>
        <w:t>输入</w:t>
      </w:r>
      <w:r>
        <w:rPr>
          <w:rFonts w:hint="eastAsia" w:ascii="微软雅黑" w:hAnsi="微软雅黑"/>
        </w:rPr>
        <w:t>框</w:t>
      </w:r>
      <w:r>
        <w:rPr>
          <w:rFonts w:ascii="微软雅黑" w:hAnsi="微软雅黑"/>
        </w:rPr>
        <w:t>，只在机构职能选择“检测机构”</w:t>
      </w:r>
      <w:r>
        <w:rPr>
          <w:rFonts w:hint="eastAsia" w:ascii="微软雅黑" w:hAnsi="微软雅黑"/>
        </w:rPr>
        <w:t>或者“采样和检测机构”</w:t>
      </w:r>
      <w:r>
        <w:rPr>
          <w:rFonts w:ascii="微软雅黑" w:hAnsi="微软雅黑"/>
        </w:rPr>
        <w:t>时才能输入，默认为空</w:t>
      </w:r>
      <w:r>
        <w:rPr>
          <w:rFonts w:hint="eastAsia" w:ascii="微软雅黑" w:hAnsi="微软雅黑"/>
        </w:rPr>
        <w:t>）</w:t>
      </w:r>
      <w:r>
        <w:rPr>
          <w:rFonts w:ascii="微软雅黑" w:hAnsi="微软雅黑"/>
        </w:rPr>
        <w:t>；</w:t>
      </w:r>
    </w:p>
    <w:p>
      <w:pPr>
        <w:shd w:val="clear" w:color="auto" w:fill="FFFFFF"/>
        <w:spacing w:line="270" w:lineRule="atLeast"/>
        <w:ind w:left="420"/>
        <w:rPr>
          <w:rFonts w:ascii="微软雅黑" w:hAnsi="微软雅黑"/>
        </w:rPr>
      </w:pPr>
      <w:r>
        <w:rPr>
          <w:rFonts w:ascii="微软雅黑" w:hAnsi="微软雅黑"/>
        </w:rPr>
        <w:t>18、获得省级以上核酸检测或新冠核酸检测上岗证书的人员数量</w:t>
      </w:r>
      <w:r>
        <w:rPr>
          <w:rFonts w:hint="eastAsia" w:ascii="微软雅黑" w:hAnsi="微软雅黑"/>
        </w:rPr>
        <w:t>（数字</w:t>
      </w:r>
      <w:r>
        <w:rPr>
          <w:rFonts w:ascii="微软雅黑" w:hAnsi="微软雅黑"/>
        </w:rPr>
        <w:t>输入</w:t>
      </w:r>
      <w:r>
        <w:rPr>
          <w:rFonts w:hint="eastAsia" w:ascii="微软雅黑" w:hAnsi="微软雅黑"/>
        </w:rPr>
        <w:t>框</w:t>
      </w:r>
      <w:r>
        <w:rPr>
          <w:rFonts w:ascii="微软雅黑" w:hAnsi="微软雅黑"/>
        </w:rPr>
        <w:t>，只在机构职能选择“检测机构”</w:t>
      </w:r>
      <w:r>
        <w:rPr>
          <w:rFonts w:hint="eastAsia" w:ascii="微软雅黑" w:hAnsi="微软雅黑"/>
        </w:rPr>
        <w:t>或者“采样和检测机构”</w:t>
      </w:r>
      <w:r>
        <w:rPr>
          <w:rFonts w:ascii="微软雅黑" w:hAnsi="微软雅黑"/>
        </w:rPr>
        <w:t>时才能输入，默认为空</w:t>
      </w:r>
      <w:r>
        <w:rPr>
          <w:rFonts w:hint="eastAsia" w:ascii="微软雅黑" w:hAnsi="微软雅黑"/>
        </w:rPr>
        <w:t>）</w:t>
      </w:r>
      <w:r>
        <w:rPr>
          <w:rFonts w:ascii="微软雅黑" w:hAnsi="微软雅黑"/>
        </w:rPr>
        <w:t>；</w:t>
      </w:r>
    </w:p>
    <w:p>
      <w:pPr>
        <w:shd w:val="clear" w:color="auto" w:fill="FFFFFF"/>
        <w:spacing w:line="270" w:lineRule="atLeast"/>
        <w:ind w:left="420"/>
        <w:rPr>
          <w:rFonts w:ascii="微软雅黑" w:hAnsi="微软雅黑"/>
        </w:rPr>
      </w:pPr>
      <w:r>
        <w:rPr>
          <w:rFonts w:ascii="微软雅黑" w:hAnsi="微软雅黑"/>
        </w:rPr>
        <w:t>19、获得省级以上核酸检测或新冠核酸检测上岗证书的人员数量及生物安全上岗证的人员数量</w:t>
      </w:r>
      <w:r>
        <w:rPr>
          <w:rFonts w:hint="eastAsia" w:ascii="微软雅黑" w:hAnsi="微软雅黑"/>
        </w:rPr>
        <w:t>（数字</w:t>
      </w:r>
      <w:r>
        <w:rPr>
          <w:rFonts w:ascii="微软雅黑" w:hAnsi="微软雅黑"/>
        </w:rPr>
        <w:t>输入</w:t>
      </w:r>
      <w:r>
        <w:rPr>
          <w:rFonts w:hint="eastAsia" w:ascii="微软雅黑" w:hAnsi="微软雅黑"/>
        </w:rPr>
        <w:t>框</w:t>
      </w:r>
      <w:r>
        <w:rPr>
          <w:rFonts w:ascii="微软雅黑" w:hAnsi="微软雅黑"/>
        </w:rPr>
        <w:t>，只在机构职能选择“检测机构”</w:t>
      </w:r>
      <w:r>
        <w:rPr>
          <w:rFonts w:hint="eastAsia" w:ascii="微软雅黑" w:hAnsi="微软雅黑"/>
        </w:rPr>
        <w:t>或者“采样和检测机构”</w:t>
      </w:r>
      <w:r>
        <w:rPr>
          <w:rFonts w:ascii="微软雅黑" w:hAnsi="微软雅黑"/>
        </w:rPr>
        <w:t>时才能输入，默认为空</w:t>
      </w:r>
      <w:r>
        <w:rPr>
          <w:rFonts w:hint="eastAsia" w:ascii="微软雅黑" w:hAnsi="微软雅黑"/>
        </w:rPr>
        <w:t>）</w:t>
      </w:r>
      <w:r>
        <w:rPr>
          <w:rFonts w:ascii="微软雅黑" w:hAnsi="微软雅黑"/>
        </w:rPr>
        <w:t>；</w:t>
      </w:r>
    </w:p>
    <w:p>
      <w:pPr>
        <w:shd w:val="clear" w:color="auto" w:fill="FFFFFF"/>
        <w:spacing w:line="270" w:lineRule="atLeast"/>
        <w:ind w:left="420"/>
        <w:rPr>
          <w:rFonts w:ascii="微软雅黑" w:hAnsi="微软雅黑"/>
        </w:rPr>
      </w:pPr>
      <w:r>
        <w:rPr>
          <w:rFonts w:ascii="微软雅黑" w:hAnsi="微软雅黑"/>
        </w:rPr>
        <w:t>20、新冠检测的检测设备总数</w:t>
      </w:r>
      <w:r>
        <w:rPr>
          <w:rFonts w:hint="eastAsia" w:ascii="微软雅黑" w:hAnsi="微软雅黑"/>
        </w:rPr>
        <w:t>（数字</w:t>
      </w:r>
      <w:r>
        <w:rPr>
          <w:rFonts w:ascii="微软雅黑" w:hAnsi="微软雅黑"/>
        </w:rPr>
        <w:t>输入</w:t>
      </w:r>
      <w:r>
        <w:rPr>
          <w:rFonts w:hint="eastAsia" w:ascii="微软雅黑" w:hAnsi="微软雅黑"/>
        </w:rPr>
        <w:t>框</w:t>
      </w:r>
      <w:r>
        <w:rPr>
          <w:rFonts w:ascii="微软雅黑" w:hAnsi="微软雅黑"/>
        </w:rPr>
        <w:t>，只在机构职能选择“检测机构”</w:t>
      </w:r>
      <w:r>
        <w:rPr>
          <w:rFonts w:hint="eastAsia" w:ascii="微软雅黑" w:hAnsi="微软雅黑"/>
        </w:rPr>
        <w:t>或者“采样和检测机构”</w:t>
      </w:r>
      <w:r>
        <w:rPr>
          <w:rFonts w:ascii="微软雅黑" w:hAnsi="微软雅黑"/>
        </w:rPr>
        <w:t>时才能输入，默认为空</w:t>
      </w:r>
      <w:r>
        <w:rPr>
          <w:rFonts w:hint="eastAsia" w:ascii="微软雅黑" w:hAnsi="微软雅黑"/>
        </w:rPr>
        <w:t>）</w:t>
      </w:r>
      <w:r>
        <w:rPr>
          <w:rFonts w:ascii="微软雅黑" w:hAnsi="微软雅黑"/>
        </w:rPr>
        <w:t>；</w:t>
      </w:r>
    </w:p>
    <w:p>
      <w:pPr>
        <w:rPr>
          <w:rFonts w:ascii="微软雅黑" w:hAnsi="微软雅黑"/>
        </w:rPr>
      </w:pPr>
      <w:r>
        <w:rPr>
          <w:rFonts w:hint="eastAsia" w:ascii="微软雅黑" w:hAnsi="微软雅黑"/>
        </w:rPr>
        <w:t>如下表所示：</w:t>
      </w:r>
    </w:p>
    <w:tbl>
      <w:tblPr>
        <w:tblStyle w:val="1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9"/>
        <w:gridCol w:w="1244"/>
        <w:gridCol w:w="2183"/>
        <w:gridCol w:w="728"/>
        <w:gridCol w:w="1019"/>
        <w:gridCol w:w="2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shd w:val="clear" w:color="auto" w:fill="D8D8D8" w:themeFill="background1" w:themeFillShade="D9"/>
          </w:tcPr>
          <w:p>
            <w:pPr>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730" w:type="pct"/>
            <w:shd w:val="clear" w:color="auto" w:fill="D8D8D8" w:themeFill="background1" w:themeFillShade="D9"/>
          </w:tcPr>
          <w:p>
            <w:pPr>
              <w:rPr>
                <w:rFonts w:ascii="微软雅黑" w:hAnsi="微软雅黑" w:cs="Times New Roman"/>
                <w:kern w:val="0"/>
                <w:sz w:val="18"/>
                <w:szCs w:val="18"/>
              </w:rPr>
            </w:pPr>
            <w:r>
              <w:rPr>
                <w:rFonts w:hint="eastAsia" w:ascii="微软雅黑" w:hAnsi="微软雅黑" w:cs="Times New Roman"/>
                <w:kern w:val="0"/>
                <w:sz w:val="18"/>
                <w:szCs w:val="18"/>
              </w:rPr>
              <w:t>录入方式</w:t>
            </w:r>
          </w:p>
        </w:tc>
        <w:tc>
          <w:tcPr>
            <w:tcW w:w="1281" w:type="pct"/>
            <w:shd w:val="clear" w:color="auto" w:fill="D8D8D8" w:themeFill="background1" w:themeFillShade="D9"/>
          </w:tcPr>
          <w:p>
            <w:pPr>
              <w:rPr>
                <w:rFonts w:ascii="微软雅黑" w:hAnsi="微软雅黑" w:cs="Times New Roman"/>
                <w:kern w:val="0"/>
                <w:sz w:val="18"/>
                <w:szCs w:val="18"/>
              </w:rPr>
            </w:pPr>
            <w:r>
              <w:rPr>
                <w:rFonts w:hint="eastAsia" w:ascii="微软雅黑" w:hAnsi="微软雅黑" w:cs="Times New Roman"/>
                <w:kern w:val="0"/>
                <w:sz w:val="18"/>
                <w:szCs w:val="18"/>
              </w:rPr>
              <w:t>字典项</w:t>
            </w:r>
          </w:p>
        </w:tc>
        <w:tc>
          <w:tcPr>
            <w:tcW w:w="427" w:type="pct"/>
            <w:shd w:val="clear" w:color="auto" w:fill="D8D8D8" w:themeFill="background1" w:themeFillShade="D9"/>
          </w:tcPr>
          <w:p>
            <w:pPr>
              <w:rPr>
                <w:rFonts w:ascii="微软雅黑" w:hAnsi="微软雅黑" w:cs="Times New Roman"/>
                <w:kern w:val="0"/>
                <w:sz w:val="18"/>
                <w:szCs w:val="18"/>
              </w:rPr>
            </w:pPr>
            <w:r>
              <w:rPr>
                <w:rFonts w:hint="eastAsia" w:ascii="微软雅黑" w:hAnsi="微软雅黑" w:cs="Times New Roman"/>
                <w:kern w:val="0"/>
                <w:sz w:val="18"/>
                <w:szCs w:val="18"/>
              </w:rPr>
              <w:t>是否必填</w:t>
            </w:r>
          </w:p>
        </w:tc>
        <w:tc>
          <w:tcPr>
            <w:tcW w:w="598" w:type="pct"/>
            <w:shd w:val="clear" w:color="auto" w:fill="D8D8D8" w:themeFill="background1" w:themeFillShade="D9"/>
          </w:tcPr>
          <w:p>
            <w:pPr>
              <w:rPr>
                <w:rFonts w:ascii="微软雅黑" w:hAnsi="微软雅黑" w:cs="Times New Roman"/>
                <w:kern w:val="0"/>
                <w:sz w:val="18"/>
                <w:szCs w:val="18"/>
              </w:rPr>
            </w:pPr>
            <w:r>
              <w:rPr>
                <w:rFonts w:hint="eastAsia" w:ascii="微软雅黑" w:hAnsi="微软雅黑" w:cs="Times New Roman"/>
                <w:kern w:val="0"/>
                <w:sz w:val="18"/>
                <w:szCs w:val="18"/>
              </w:rPr>
              <w:t>限制条件</w:t>
            </w:r>
          </w:p>
        </w:tc>
        <w:tc>
          <w:tcPr>
            <w:tcW w:w="1244" w:type="pct"/>
            <w:shd w:val="clear" w:color="auto" w:fill="D8D8D8" w:themeFill="background1" w:themeFillShade="D9"/>
          </w:tcPr>
          <w:p>
            <w:pPr>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kern w:val="0"/>
                <w:sz w:val="18"/>
                <w:szCs w:val="18"/>
              </w:rPr>
              <w:t>医疗机构名称</w:t>
            </w:r>
          </w:p>
        </w:tc>
        <w:tc>
          <w:tcPr>
            <w:tcW w:w="730" w:type="pct"/>
          </w:tcPr>
          <w:p>
            <w:pPr>
              <w:rPr>
                <w:rFonts w:ascii="微软雅黑" w:hAnsi="微软雅黑" w:cs="宋体"/>
                <w:bCs/>
                <w:kern w:val="0"/>
                <w:sz w:val="18"/>
                <w:szCs w:val="18"/>
                <w:shd w:val="clear" w:color="auto" w:fill="FFFFFF"/>
              </w:rPr>
            </w:pPr>
            <w:r>
              <w:rPr>
                <w:rFonts w:hint="eastAsia" w:ascii="微软雅黑" w:hAnsi="微软雅黑" w:cs="宋体"/>
                <w:kern w:val="0"/>
                <w:sz w:val="18"/>
                <w:szCs w:val="18"/>
              </w:rPr>
              <w:t>文字输入框</w:t>
            </w:r>
          </w:p>
        </w:tc>
        <w:tc>
          <w:tcPr>
            <w:tcW w:w="1281" w:type="pct"/>
          </w:tcPr>
          <w:p>
            <w:pPr>
              <w:rPr>
                <w:rFonts w:ascii="微软雅黑" w:hAnsi="微软雅黑" w:cs="宋体"/>
                <w:bCs/>
                <w:kern w:val="0"/>
                <w:sz w:val="18"/>
                <w:szCs w:val="18"/>
                <w:shd w:val="clear" w:color="auto" w:fill="FFFFFF"/>
              </w:rPr>
            </w:pPr>
          </w:p>
        </w:tc>
        <w:tc>
          <w:tcPr>
            <w:tcW w:w="427" w:type="pct"/>
          </w:tcPr>
          <w:p>
            <w:pPr>
              <w:rPr>
                <w:rFonts w:ascii="微软雅黑" w:hAnsi="微软雅黑" w:cs="宋体"/>
                <w:kern w:val="0"/>
                <w:sz w:val="18"/>
                <w:szCs w:val="18"/>
              </w:rPr>
            </w:pPr>
            <w:r>
              <w:rPr>
                <w:rFonts w:hint="eastAsia" w:ascii="微软雅黑" w:hAnsi="微软雅黑" w:cs="宋体"/>
                <w:kern w:val="0"/>
                <w:sz w:val="18"/>
                <w:szCs w:val="18"/>
              </w:rPr>
              <w:t>必填</w:t>
            </w: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5</w:t>
            </w:r>
            <w:r>
              <w:rPr>
                <w:rFonts w:ascii="微软雅黑" w:hAnsi="微软雅黑" w:cs="宋体"/>
                <w:kern w:val="0"/>
                <w:sz w:val="18"/>
                <w:szCs w:val="18"/>
              </w:rPr>
              <w:t>0</w:t>
            </w:r>
            <w:r>
              <w:rPr>
                <w:rFonts w:hint="eastAsia" w:ascii="微软雅黑" w:hAnsi="微软雅黑" w:cs="宋体"/>
                <w:kern w:val="0"/>
                <w:sz w:val="18"/>
                <w:szCs w:val="18"/>
              </w:rPr>
              <w:t>位字数限制</w:t>
            </w:r>
          </w:p>
        </w:tc>
        <w:tc>
          <w:tcPr>
            <w:tcW w:w="1244" w:type="pct"/>
          </w:tcPr>
          <w:p>
            <w:pPr>
              <w:rPr>
                <w:rFonts w:ascii="微软雅黑" w:hAnsi="微软雅黑" w:cs="宋体"/>
                <w:kern w:val="0"/>
                <w:sz w:val="18"/>
                <w:szCs w:val="18"/>
              </w:rPr>
            </w:pPr>
            <w:r>
              <w:rPr>
                <w:rFonts w:hint="eastAsia" w:ascii="微软雅黑" w:hAnsi="微软雅黑" w:cs="宋体"/>
                <w:kern w:val="0"/>
                <w:sz w:val="18"/>
                <w:szCs w:val="18"/>
              </w:rPr>
              <w:t>上报账号不可修改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kern w:val="0"/>
                <w:sz w:val="18"/>
                <w:szCs w:val="18"/>
                <w:lang w:eastAsia="zh-CN"/>
              </w:rPr>
              <w:t>组织机构</w:t>
            </w:r>
            <w:r>
              <w:rPr>
                <w:rFonts w:hint="eastAsia" w:ascii="微软雅黑" w:hAnsi="微软雅黑" w:cs="宋体"/>
                <w:kern w:val="0"/>
                <w:sz w:val="18"/>
                <w:szCs w:val="18"/>
              </w:rPr>
              <w:t>代码</w:t>
            </w:r>
          </w:p>
        </w:tc>
        <w:tc>
          <w:tcPr>
            <w:tcW w:w="730" w:type="pct"/>
          </w:tcPr>
          <w:p>
            <w:pPr>
              <w:rPr>
                <w:rFonts w:ascii="微软雅黑" w:hAnsi="微软雅黑" w:cs="宋体"/>
                <w:bCs/>
                <w:kern w:val="0"/>
                <w:sz w:val="18"/>
                <w:szCs w:val="18"/>
                <w:shd w:val="clear" w:color="auto" w:fill="FFFFFF"/>
              </w:rPr>
            </w:pPr>
            <w:r>
              <w:rPr>
                <w:rFonts w:hint="eastAsia" w:ascii="微软雅黑" w:hAnsi="微软雅黑" w:cs="宋体"/>
                <w:kern w:val="0"/>
                <w:sz w:val="18"/>
                <w:szCs w:val="18"/>
              </w:rPr>
              <w:t>文字输入框</w:t>
            </w:r>
          </w:p>
        </w:tc>
        <w:tc>
          <w:tcPr>
            <w:tcW w:w="1281" w:type="pct"/>
          </w:tcPr>
          <w:p>
            <w:pPr>
              <w:rPr>
                <w:rFonts w:ascii="微软雅黑" w:hAnsi="微软雅黑" w:cs="宋体"/>
                <w:bCs/>
                <w:kern w:val="0"/>
                <w:sz w:val="18"/>
                <w:szCs w:val="18"/>
                <w:shd w:val="clear" w:color="auto" w:fill="FFFFFF"/>
              </w:rPr>
            </w:pPr>
          </w:p>
        </w:tc>
        <w:tc>
          <w:tcPr>
            <w:tcW w:w="427" w:type="pct"/>
          </w:tcPr>
          <w:p>
            <w:pPr>
              <w:rPr>
                <w:rFonts w:ascii="微软雅黑" w:hAnsi="微软雅黑" w:cs="宋体"/>
                <w:kern w:val="0"/>
                <w:sz w:val="18"/>
                <w:szCs w:val="18"/>
              </w:rPr>
            </w:pPr>
            <w:r>
              <w:rPr>
                <w:rFonts w:hint="eastAsia" w:ascii="微软雅黑" w:hAnsi="微软雅黑" w:cs="宋体"/>
                <w:kern w:val="0"/>
                <w:sz w:val="18"/>
                <w:szCs w:val="18"/>
              </w:rPr>
              <w:t>必填</w:t>
            </w: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30位字数限制</w:t>
            </w:r>
          </w:p>
        </w:tc>
        <w:tc>
          <w:tcPr>
            <w:tcW w:w="1244" w:type="pct"/>
          </w:tcPr>
          <w:p>
            <w:pPr>
              <w:rPr>
                <w:rFonts w:ascii="微软雅黑" w:hAnsi="微软雅黑" w:cs="宋体"/>
                <w:kern w:val="0"/>
                <w:sz w:val="18"/>
                <w:szCs w:val="18"/>
              </w:rPr>
            </w:pPr>
            <w:r>
              <w:rPr>
                <w:rFonts w:hint="eastAsia" w:ascii="微软雅黑" w:hAnsi="微软雅黑" w:cs="宋体"/>
                <w:kern w:val="0"/>
                <w:sz w:val="18"/>
                <w:szCs w:val="18"/>
              </w:rPr>
              <w:t>上报账号不可修改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kern w:val="0"/>
                <w:sz w:val="18"/>
                <w:szCs w:val="18"/>
              </w:rPr>
              <w:t>联系人</w:t>
            </w:r>
          </w:p>
        </w:tc>
        <w:tc>
          <w:tcPr>
            <w:tcW w:w="730" w:type="pct"/>
          </w:tcPr>
          <w:p>
            <w:pPr>
              <w:rPr>
                <w:rFonts w:ascii="微软雅黑" w:hAnsi="微软雅黑" w:cs="宋体"/>
                <w:bCs/>
                <w:kern w:val="0"/>
                <w:sz w:val="18"/>
                <w:szCs w:val="18"/>
                <w:shd w:val="clear" w:color="auto" w:fill="FFFFFF"/>
              </w:rPr>
            </w:pPr>
            <w:r>
              <w:rPr>
                <w:rFonts w:hint="eastAsia" w:ascii="微软雅黑" w:hAnsi="微软雅黑" w:cs="宋体"/>
                <w:kern w:val="0"/>
                <w:sz w:val="18"/>
                <w:szCs w:val="18"/>
              </w:rPr>
              <w:t>文字输入框</w:t>
            </w:r>
          </w:p>
        </w:tc>
        <w:tc>
          <w:tcPr>
            <w:tcW w:w="1281" w:type="pct"/>
          </w:tcPr>
          <w:p>
            <w:pPr>
              <w:rPr>
                <w:rFonts w:ascii="微软雅黑" w:hAnsi="微软雅黑" w:cs="宋体"/>
                <w:bCs/>
                <w:kern w:val="0"/>
                <w:sz w:val="18"/>
                <w:szCs w:val="18"/>
                <w:shd w:val="clear" w:color="auto" w:fill="FFFFFF"/>
              </w:rPr>
            </w:pPr>
          </w:p>
        </w:tc>
        <w:tc>
          <w:tcPr>
            <w:tcW w:w="427" w:type="pct"/>
          </w:tcPr>
          <w:p>
            <w:pPr>
              <w:rPr>
                <w:rFonts w:ascii="微软雅黑" w:hAnsi="微软雅黑" w:cs="宋体"/>
                <w:kern w:val="0"/>
                <w:sz w:val="18"/>
                <w:szCs w:val="18"/>
              </w:rPr>
            </w:pPr>
            <w:r>
              <w:rPr>
                <w:rFonts w:hint="eastAsia" w:ascii="微软雅黑" w:hAnsi="微软雅黑" w:cs="宋体"/>
                <w:kern w:val="0"/>
                <w:sz w:val="18"/>
                <w:szCs w:val="18"/>
              </w:rPr>
              <w:t>必填</w:t>
            </w: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1</w:t>
            </w:r>
            <w:r>
              <w:rPr>
                <w:rFonts w:ascii="微软雅黑" w:hAnsi="微软雅黑" w:cs="宋体"/>
                <w:kern w:val="0"/>
                <w:sz w:val="18"/>
                <w:szCs w:val="18"/>
              </w:rPr>
              <w:t>0</w:t>
            </w:r>
            <w:r>
              <w:rPr>
                <w:rFonts w:hint="eastAsia" w:ascii="微软雅黑" w:hAnsi="微软雅黑" w:cs="宋体"/>
                <w:kern w:val="0"/>
                <w:sz w:val="18"/>
                <w:szCs w:val="18"/>
              </w:rPr>
              <w:t>位字数限制</w:t>
            </w:r>
          </w:p>
        </w:tc>
        <w:tc>
          <w:tcPr>
            <w:tcW w:w="1244" w:type="pct"/>
          </w:tcPr>
          <w:p>
            <w:pPr>
              <w:rPr>
                <w:rFonts w:ascii="微软雅黑" w:hAnsi="微软雅黑" w:cs="宋体"/>
                <w:kern w:val="0"/>
                <w:sz w:val="18"/>
                <w:szCs w:val="18"/>
              </w:rPr>
            </w:pPr>
            <w:r>
              <w:rPr>
                <w:rFonts w:hint="eastAsia" w:ascii="微软雅黑" w:hAnsi="微软雅黑" w:cs="宋体"/>
                <w:kern w:val="0"/>
                <w:sz w:val="18"/>
                <w:szCs w:val="18"/>
              </w:rPr>
              <w:t>上报账号不可修改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kern w:val="0"/>
                <w:sz w:val="18"/>
                <w:szCs w:val="18"/>
              </w:rPr>
              <w:t>手机号码</w:t>
            </w:r>
          </w:p>
        </w:tc>
        <w:tc>
          <w:tcPr>
            <w:tcW w:w="730" w:type="pct"/>
          </w:tcPr>
          <w:p>
            <w:pPr>
              <w:rPr>
                <w:rFonts w:ascii="微软雅黑" w:hAnsi="微软雅黑" w:cs="宋体"/>
                <w:bCs/>
                <w:kern w:val="0"/>
                <w:sz w:val="18"/>
                <w:szCs w:val="18"/>
                <w:shd w:val="clear" w:color="auto" w:fill="FFFFFF"/>
              </w:rPr>
            </w:pPr>
            <w:r>
              <w:rPr>
                <w:rFonts w:hint="eastAsia" w:ascii="微软雅黑" w:hAnsi="微软雅黑" w:cs="宋体"/>
                <w:kern w:val="0"/>
                <w:sz w:val="18"/>
                <w:szCs w:val="18"/>
              </w:rPr>
              <w:t>数字输入框</w:t>
            </w:r>
          </w:p>
        </w:tc>
        <w:tc>
          <w:tcPr>
            <w:tcW w:w="1281" w:type="pct"/>
          </w:tcPr>
          <w:p>
            <w:pPr>
              <w:rPr>
                <w:rFonts w:ascii="微软雅黑" w:hAnsi="微软雅黑" w:cs="宋体"/>
                <w:bCs/>
                <w:kern w:val="0"/>
                <w:sz w:val="18"/>
                <w:szCs w:val="18"/>
                <w:shd w:val="clear" w:color="auto" w:fill="FFFFFF"/>
              </w:rPr>
            </w:pPr>
          </w:p>
        </w:tc>
        <w:tc>
          <w:tcPr>
            <w:tcW w:w="427" w:type="pct"/>
          </w:tcPr>
          <w:p>
            <w:pPr>
              <w:rPr>
                <w:rFonts w:ascii="微软雅黑" w:hAnsi="微软雅黑" w:cs="宋体"/>
                <w:kern w:val="0"/>
                <w:sz w:val="18"/>
                <w:szCs w:val="18"/>
              </w:rPr>
            </w:pPr>
            <w:r>
              <w:rPr>
                <w:rFonts w:hint="eastAsia" w:ascii="微软雅黑" w:hAnsi="微软雅黑" w:cs="宋体"/>
                <w:kern w:val="0"/>
                <w:sz w:val="18"/>
                <w:szCs w:val="18"/>
              </w:rPr>
              <w:t>必填</w:t>
            </w: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1</w:t>
            </w:r>
            <w:r>
              <w:rPr>
                <w:rFonts w:ascii="微软雅黑" w:hAnsi="微软雅黑" w:cs="宋体"/>
                <w:kern w:val="0"/>
                <w:sz w:val="18"/>
                <w:szCs w:val="18"/>
              </w:rPr>
              <w:t>1</w:t>
            </w:r>
            <w:r>
              <w:rPr>
                <w:rFonts w:hint="eastAsia" w:ascii="微软雅黑" w:hAnsi="微软雅黑" w:cs="宋体"/>
                <w:kern w:val="0"/>
                <w:sz w:val="18"/>
                <w:szCs w:val="18"/>
              </w:rPr>
              <w:t>位字数限制</w:t>
            </w:r>
          </w:p>
        </w:tc>
        <w:tc>
          <w:tcPr>
            <w:tcW w:w="1244" w:type="pct"/>
          </w:tcPr>
          <w:p>
            <w:pPr>
              <w:rPr>
                <w:rFonts w:ascii="微软雅黑" w:hAnsi="微软雅黑" w:cs="宋体"/>
                <w:kern w:val="0"/>
                <w:sz w:val="18"/>
                <w:szCs w:val="18"/>
              </w:rPr>
            </w:pPr>
            <w:r>
              <w:rPr>
                <w:rFonts w:hint="eastAsia" w:ascii="微软雅黑" w:hAnsi="微软雅黑" w:cs="宋体"/>
                <w:kern w:val="0"/>
                <w:sz w:val="18"/>
                <w:szCs w:val="18"/>
              </w:rPr>
              <w:t>上报账号不可修改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kern w:val="0"/>
                <w:sz w:val="18"/>
                <w:szCs w:val="18"/>
              </w:rPr>
              <w:t>区域(省份-城市</w:t>
            </w:r>
            <w:r>
              <w:rPr>
                <w:rFonts w:ascii="微软雅黑" w:hAnsi="微软雅黑" w:cs="宋体"/>
                <w:kern w:val="0"/>
                <w:sz w:val="18"/>
                <w:szCs w:val="18"/>
              </w:rPr>
              <w:t>-</w:t>
            </w:r>
            <w:r>
              <w:rPr>
                <w:rFonts w:hint="eastAsia" w:ascii="微软雅黑" w:hAnsi="微软雅黑" w:cs="宋体"/>
                <w:kern w:val="0"/>
                <w:sz w:val="18"/>
                <w:szCs w:val="18"/>
              </w:rPr>
              <w:t>区/县</w:t>
            </w:r>
            <w:r>
              <w:rPr>
                <w:rFonts w:ascii="微软雅黑" w:hAnsi="微软雅黑" w:cs="宋体"/>
                <w:kern w:val="0"/>
                <w:sz w:val="18"/>
                <w:szCs w:val="18"/>
              </w:rPr>
              <w:t>)</w:t>
            </w:r>
          </w:p>
        </w:tc>
        <w:tc>
          <w:tcPr>
            <w:tcW w:w="730" w:type="pct"/>
          </w:tcPr>
          <w:p>
            <w:pPr>
              <w:rPr>
                <w:rFonts w:ascii="微软雅黑" w:hAnsi="微软雅黑" w:cs="宋体"/>
                <w:kern w:val="0"/>
                <w:sz w:val="18"/>
                <w:szCs w:val="18"/>
              </w:rPr>
            </w:pPr>
            <w:r>
              <w:rPr>
                <w:rFonts w:hint="eastAsia" w:ascii="微软雅黑" w:hAnsi="微软雅黑" w:cs="宋体"/>
                <w:kern w:val="0"/>
                <w:sz w:val="18"/>
                <w:szCs w:val="18"/>
              </w:rPr>
              <w:t>下拉选择框</w:t>
            </w:r>
          </w:p>
        </w:tc>
        <w:tc>
          <w:tcPr>
            <w:tcW w:w="1281" w:type="pct"/>
          </w:tcPr>
          <w:p>
            <w:pPr>
              <w:rPr>
                <w:rFonts w:ascii="微软雅黑" w:hAnsi="微软雅黑" w:cs="宋体"/>
                <w:bCs/>
                <w:kern w:val="0"/>
                <w:sz w:val="18"/>
                <w:szCs w:val="18"/>
                <w:shd w:val="clear" w:color="auto" w:fill="FFFFFF"/>
              </w:rPr>
            </w:pPr>
          </w:p>
        </w:tc>
        <w:tc>
          <w:tcPr>
            <w:tcW w:w="427" w:type="pct"/>
          </w:tcPr>
          <w:p>
            <w:pPr>
              <w:rPr>
                <w:rFonts w:ascii="微软雅黑" w:hAnsi="微软雅黑" w:cs="宋体"/>
                <w:kern w:val="0"/>
                <w:sz w:val="18"/>
                <w:szCs w:val="18"/>
              </w:rPr>
            </w:pPr>
            <w:r>
              <w:rPr>
                <w:rFonts w:hint="eastAsia" w:ascii="微软雅黑" w:hAnsi="微软雅黑" w:cs="宋体"/>
                <w:kern w:val="0"/>
                <w:sz w:val="18"/>
                <w:szCs w:val="18"/>
              </w:rPr>
              <w:t>必填</w:t>
            </w:r>
          </w:p>
        </w:tc>
        <w:tc>
          <w:tcPr>
            <w:tcW w:w="598" w:type="pct"/>
          </w:tcPr>
          <w:p>
            <w:pPr>
              <w:rPr>
                <w:rFonts w:ascii="微软雅黑" w:hAnsi="微软雅黑" w:cs="宋体"/>
                <w:kern w:val="0"/>
                <w:sz w:val="18"/>
                <w:szCs w:val="18"/>
              </w:rPr>
            </w:pPr>
          </w:p>
        </w:tc>
        <w:tc>
          <w:tcPr>
            <w:tcW w:w="1244" w:type="pct"/>
          </w:tcPr>
          <w:p>
            <w:pPr>
              <w:rPr>
                <w:rFonts w:ascii="微软雅黑" w:hAnsi="微软雅黑" w:cs="宋体"/>
                <w:kern w:val="0"/>
                <w:sz w:val="18"/>
                <w:szCs w:val="18"/>
              </w:rPr>
            </w:pPr>
            <w:r>
              <w:rPr>
                <w:rFonts w:hint="eastAsia" w:ascii="微软雅黑" w:hAnsi="微软雅黑" w:cs="宋体"/>
                <w:kern w:val="0"/>
                <w:sz w:val="18"/>
                <w:szCs w:val="18"/>
              </w:rPr>
              <w:t>【修改区域】</w:t>
            </w:r>
            <w:r>
              <w:rPr>
                <w:rFonts w:ascii="微软雅黑" w:hAnsi="微软雅黑" w:cs="宋体"/>
                <w:kern w:val="0"/>
                <w:sz w:val="18"/>
                <w:szCs w:val="18"/>
              </w:rPr>
              <w:t>自动与新区域的管理单位关联，然后原管理单位在修改后首次登录时会提示“XX上报账号修改了区域，该账号不再关联本管理机构账号”，各级管理机构账号中，只需要有变更的提示即可；</w:t>
            </w:r>
            <w:r>
              <w:rPr>
                <w:rFonts w:hint="eastAsia" w:ascii="微软雅黑" w:hAnsi="微软雅黑" w:cs="宋体"/>
                <w:kern w:val="0"/>
                <w:sz w:val="18"/>
                <w:szCs w:val="18"/>
              </w:rPr>
              <w:t>【</w:t>
            </w:r>
            <w:r>
              <w:rPr>
                <w:rFonts w:ascii="微软雅黑" w:hAnsi="微软雅黑" w:cs="宋体"/>
                <w:kern w:val="0"/>
                <w:sz w:val="18"/>
                <w:szCs w:val="18"/>
              </w:rPr>
              <w:t>数据统计</w:t>
            </w:r>
            <w:r>
              <w:rPr>
                <w:rFonts w:hint="eastAsia" w:ascii="微软雅黑" w:hAnsi="微软雅黑" w:cs="宋体"/>
                <w:kern w:val="0"/>
                <w:sz w:val="18"/>
                <w:szCs w:val="18"/>
              </w:rPr>
              <w:t>】</w:t>
            </w:r>
            <w:r>
              <w:rPr>
                <w:rFonts w:ascii="微软雅黑" w:hAnsi="微软雅黑" w:cs="宋体"/>
                <w:kern w:val="0"/>
                <w:sz w:val="18"/>
                <w:szCs w:val="18"/>
              </w:rPr>
              <w:t>修改区域前这个账号的数据统计在原来区域中，修改区域后这个账号的数据统计在新的区域中；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kern w:val="0"/>
                <w:sz w:val="18"/>
                <w:szCs w:val="18"/>
              </w:rPr>
              <w:t>机构职能</w:t>
            </w:r>
          </w:p>
        </w:tc>
        <w:tc>
          <w:tcPr>
            <w:tcW w:w="730" w:type="pct"/>
          </w:tcPr>
          <w:p>
            <w:pPr>
              <w:rPr>
                <w:rFonts w:ascii="微软雅黑" w:hAnsi="微软雅黑" w:cs="宋体"/>
                <w:bCs/>
                <w:kern w:val="0"/>
                <w:sz w:val="18"/>
                <w:szCs w:val="18"/>
                <w:shd w:val="clear" w:color="auto" w:fill="FFFFFF"/>
              </w:rPr>
            </w:pPr>
            <w:r>
              <w:rPr>
                <w:rFonts w:hint="eastAsia" w:ascii="微软雅黑" w:hAnsi="微软雅黑" w:cs="宋体"/>
                <w:kern w:val="0"/>
                <w:sz w:val="18"/>
                <w:szCs w:val="18"/>
              </w:rPr>
              <w:t>下拉选择框</w:t>
            </w:r>
          </w:p>
        </w:tc>
        <w:tc>
          <w:tcPr>
            <w:tcW w:w="1281" w:type="pct"/>
          </w:tcPr>
          <w:p>
            <w:pPr>
              <w:rPr>
                <w:rFonts w:ascii="微软雅黑" w:hAnsi="微软雅黑" w:cs="宋体"/>
                <w:bCs/>
                <w:kern w:val="0"/>
                <w:sz w:val="18"/>
                <w:szCs w:val="18"/>
                <w:shd w:val="clear" w:color="auto" w:fill="FFFFFF"/>
              </w:rPr>
            </w:pPr>
            <w:r>
              <w:rPr>
                <w:rFonts w:hint="eastAsia" w:ascii="微软雅黑" w:hAnsi="微软雅黑" w:cs="宋体"/>
                <w:bCs/>
                <w:kern w:val="0"/>
                <w:sz w:val="18"/>
                <w:szCs w:val="18"/>
                <w:shd w:val="clear" w:color="auto" w:fill="FFFFFF"/>
              </w:rPr>
              <w:t>采样机构、检测机构、采样和检测机构、非采样和检测机构</w:t>
            </w:r>
          </w:p>
        </w:tc>
        <w:tc>
          <w:tcPr>
            <w:tcW w:w="427" w:type="pct"/>
            <w:vMerge w:val="restart"/>
          </w:tcPr>
          <w:p>
            <w:pPr>
              <w:rPr>
                <w:rFonts w:ascii="微软雅黑" w:hAnsi="微软雅黑" w:cs="宋体"/>
                <w:kern w:val="0"/>
                <w:sz w:val="18"/>
                <w:szCs w:val="18"/>
              </w:rPr>
            </w:pPr>
            <w:r>
              <w:rPr>
                <w:rFonts w:hint="eastAsia" w:ascii="微软雅黑" w:hAnsi="微软雅黑" w:cs="宋体"/>
                <w:kern w:val="0"/>
                <w:sz w:val="18"/>
                <w:szCs w:val="18"/>
              </w:rPr>
              <w:t>非必填，字段都填写完整后才能上报</w:t>
            </w:r>
          </w:p>
          <w:p>
            <w:pPr>
              <w:rPr>
                <w:rFonts w:ascii="微软雅黑" w:hAnsi="微软雅黑" w:cs="宋体"/>
                <w:kern w:val="0"/>
                <w:sz w:val="18"/>
                <w:szCs w:val="18"/>
              </w:rPr>
            </w:pP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单选</w:t>
            </w:r>
            <w:r>
              <w:rPr>
                <w:rFonts w:ascii="微软雅黑" w:hAnsi="微软雅黑" w:cs="宋体"/>
                <w:kern w:val="0"/>
                <w:sz w:val="18"/>
                <w:szCs w:val="18"/>
              </w:rPr>
              <w:t>，默认为空</w:t>
            </w:r>
          </w:p>
        </w:tc>
        <w:tc>
          <w:tcPr>
            <w:tcW w:w="1244" w:type="pct"/>
          </w:tcPr>
          <w:p>
            <w:pPr>
              <w:rPr>
                <w:rFonts w:ascii="微软雅黑" w:hAnsi="微软雅黑"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bCs/>
                <w:kern w:val="0"/>
                <w:sz w:val="18"/>
                <w:szCs w:val="18"/>
                <w:shd w:val="clear" w:color="auto" w:fill="FFFFFF"/>
              </w:rPr>
              <w:t>机构类别</w:t>
            </w:r>
          </w:p>
        </w:tc>
        <w:tc>
          <w:tcPr>
            <w:tcW w:w="730" w:type="pct"/>
          </w:tcPr>
          <w:p>
            <w:pPr>
              <w:rPr>
                <w:rFonts w:ascii="微软雅黑" w:hAnsi="微软雅黑" w:cs="宋体"/>
                <w:bCs/>
                <w:kern w:val="0"/>
                <w:sz w:val="18"/>
                <w:szCs w:val="18"/>
                <w:shd w:val="clear" w:color="auto" w:fill="FFFFFF"/>
              </w:rPr>
            </w:pPr>
            <w:r>
              <w:rPr>
                <w:rFonts w:hint="eastAsia" w:ascii="微软雅黑" w:hAnsi="微软雅黑" w:cs="宋体"/>
                <w:kern w:val="0"/>
                <w:sz w:val="18"/>
                <w:szCs w:val="18"/>
              </w:rPr>
              <w:t>下拉选择框</w:t>
            </w:r>
          </w:p>
        </w:tc>
        <w:tc>
          <w:tcPr>
            <w:tcW w:w="1281" w:type="pct"/>
          </w:tcPr>
          <w:p>
            <w:pPr>
              <w:rPr>
                <w:rFonts w:ascii="微软雅黑" w:hAnsi="微软雅黑" w:cs="宋体"/>
                <w:bCs/>
                <w:kern w:val="0"/>
                <w:sz w:val="18"/>
                <w:szCs w:val="18"/>
                <w:shd w:val="clear" w:color="auto" w:fill="FFFFFF"/>
              </w:rPr>
            </w:pPr>
            <w:r>
              <w:rPr>
                <w:rFonts w:ascii="微软雅黑" w:hAnsi="微软雅黑" w:cs="宋体"/>
                <w:bCs/>
                <w:kern w:val="0"/>
                <w:sz w:val="18"/>
                <w:szCs w:val="18"/>
                <w:shd w:val="clear" w:color="auto" w:fill="FFFFFF"/>
              </w:rPr>
              <w:t>医疗机构（医院+基层医疗机构）、疾控中心、第三方实验室</w:t>
            </w:r>
          </w:p>
        </w:tc>
        <w:tc>
          <w:tcPr>
            <w:tcW w:w="427" w:type="pct"/>
            <w:vMerge w:val="continue"/>
          </w:tcPr>
          <w:p>
            <w:pPr>
              <w:rPr>
                <w:rFonts w:ascii="微软雅黑" w:hAnsi="微软雅黑" w:cs="宋体"/>
                <w:kern w:val="0"/>
                <w:sz w:val="18"/>
                <w:szCs w:val="18"/>
              </w:rPr>
            </w:pP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单选，默认为空</w:t>
            </w:r>
          </w:p>
        </w:tc>
        <w:tc>
          <w:tcPr>
            <w:tcW w:w="1244" w:type="pct"/>
          </w:tcPr>
          <w:p>
            <w:pPr>
              <w:rPr>
                <w:rFonts w:ascii="微软雅黑" w:hAnsi="微软雅黑"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kern w:val="0"/>
                <w:sz w:val="18"/>
                <w:szCs w:val="18"/>
              </w:rPr>
              <w:t>机构级别</w:t>
            </w:r>
          </w:p>
        </w:tc>
        <w:tc>
          <w:tcPr>
            <w:tcW w:w="730" w:type="pct"/>
          </w:tcPr>
          <w:p>
            <w:pPr>
              <w:rPr>
                <w:rFonts w:ascii="微软雅黑" w:hAnsi="微软雅黑" w:cs="宋体"/>
                <w:bCs/>
                <w:kern w:val="0"/>
                <w:sz w:val="18"/>
                <w:szCs w:val="18"/>
                <w:shd w:val="clear" w:color="auto" w:fill="FFFFFF"/>
              </w:rPr>
            </w:pPr>
            <w:r>
              <w:rPr>
                <w:rFonts w:hint="eastAsia" w:ascii="微软雅黑" w:hAnsi="微软雅黑" w:cs="宋体"/>
                <w:kern w:val="0"/>
                <w:sz w:val="18"/>
                <w:szCs w:val="18"/>
              </w:rPr>
              <w:t>下拉选择框</w:t>
            </w:r>
          </w:p>
        </w:tc>
        <w:tc>
          <w:tcPr>
            <w:tcW w:w="1281" w:type="pct"/>
          </w:tcPr>
          <w:p>
            <w:pPr>
              <w:rPr>
                <w:rFonts w:ascii="微软雅黑" w:hAnsi="微软雅黑" w:cs="宋体"/>
                <w:bCs/>
                <w:kern w:val="0"/>
                <w:sz w:val="18"/>
                <w:szCs w:val="18"/>
                <w:shd w:val="clear" w:color="auto" w:fill="FFFFFF"/>
              </w:rPr>
            </w:pPr>
            <w:r>
              <w:rPr>
                <w:rFonts w:ascii="微软雅黑" w:hAnsi="微软雅黑" w:cs="宋体"/>
                <w:bCs/>
                <w:kern w:val="0"/>
                <w:sz w:val="18"/>
                <w:szCs w:val="18"/>
                <w:shd w:val="clear" w:color="auto" w:fill="FFFFFF"/>
              </w:rPr>
              <w:t>当机构类别为医疗机构（医院+基层医疗机构）时，选项为：三级甲等、三级乙等、三级、二级甲等、二级乙等、二级、一级、未定级；当机构类别为疾控中心时，选项为：省疾控、市疾控、县疾控；当机构类别为第三方实验室时，选项为：第三方实验室，</w:t>
            </w:r>
            <w:r>
              <w:rPr>
                <w:rFonts w:hint="eastAsia" w:ascii="微软雅黑" w:hAnsi="微软雅黑" w:cs="宋体"/>
                <w:bCs/>
                <w:kern w:val="0"/>
                <w:sz w:val="18"/>
                <w:szCs w:val="18"/>
                <w:shd w:val="clear" w:color="auto" w:fill="FFFFFF"/>
              </w:rPr>
              <w:t xml:space="preserve"> </w:t>
            </w:r>
          </w:p>
        </w:tc>
        <w:tc>
          <w:tcPr>
            <w:tcW w:w="427" w:type="pct"/>
            <w:vMerge w:val="continue"/>
          </w:tcPr>
          <w:p>
            <w:pPr>
              <w:rPr>
                <w:rFonts w:ascii="微软雅黑" w:hAnsi="微软雅黑" w:cs="宋体"/>
                <w:kern w:val="0"/>
                <w:sz w:val="18"/>
                <w:szCs w:val="18"/>
              </w:rPr>
            </w:pP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单选，默认为空</w:t>
            </w:r>
          </w:p>
        </w:tc>
        <w:tc>
          <w:tcPr>
            <w:tcW w:w="1244" w:type="pct"/>
          </w:tcPr>
          <w:p>
            <w:pPr>
              <w:rPr>
                <w:rFonts w:ascii="微软雅黑" w:hAnsi="微软雅黑"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kern w:val="0"/>
                <w:sz w:val="18"/>
                <w:szCs w:val="18"/>
              </w:rPr>
              <w:t>机构性质</w:t>
            </w:r>
          </w:p>
        </w:tc>
        <w:tc>
          <w:tcPr>
            <w:tcW w:w="730" w:type="pct"/>
          </w:tcPr>
          <w:p>
            <w:pPr>
              <w:rPr>
                <w:rFonts w:ascii="微软雅黑" w:hAnsi="微软雅黑" w:cs="宋体"/>
                <w:kern w:val="0"/>
                <w:sz w:val="18"/>
                <w:szCs w:val="18"/>
              </w:rPr>
            </w:pPr>
            <w:r>
              <w:rPr>
                <w:rFonts w:hint="eastAsia" w:ascii="微软雅黑" w:hAnsi="微软雅黑" w:cs="宋体"/>
                <w:kern w:val="0"/>
                <w:sz w:val="18"/>
                <w:szCs w:val="18"/>
              </w:rPr>
              <w:t>下拉选择框</w:t>
            </w:r>
          </w:p>
        </w:tc>
        <w:tc>
          <w:tcPr>
            <w:tcW w:w="1281" w:type="pct"/>
          </w:tcPr>
          <w:p>
            <w:pPr>
              <w:rPr>
                <w:rFonts w:ascii="微软雅黑" w:hAnsi="微软雅黑" w:cs="宋体"/>
                <w:kern w:val="0"/>
                <w:sz w:val="18"/>
                <w:szCs w:val="18"/>
              </w:rPr>
            </w:pPr>
            <w:r>
              <w:rPr>
                <w:rFonts w:hint="eastAsia" w:ascii="微软雅黑" w:hAnsi="微软雅黑" w:cs="宋体"/>
                <w:kern w:val="0"/>
                <w:sz w:val="18"/>
                <w:szCs w:val="18"/>
              </w:rPr>
              <w:t>其他、中医医院、妇幼、专科、综合</w:t>
            </w:r>
          </w:p>
        </w:tc>
        <w:tc>
          <w:tcPr>
            <w:tcW w:w="427" w:type="pct"/>
            <w:vMerge w:val="continue"/>
          </w:tcPr>
          <w:p>
            <w:pPr>
              <w:rPr>
                <w:rFonts w:ascii="微软雅黑" w:hAnsi="微软雅黑" w:cs="宋体"/>
                <w:kern w:val="0"/>
                <w:sz w:val="18"/>
                <w:szCs w:val="18"/>
              </w:rPr>
            </w:pP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单选，默认为空</w:t>
            </w:r>
          </w:p>
        </w:tc>
        <w:tc>
          <w:tcPr>
            <w:tcW w:w="1244" w:type="pct"/>
          </w:tcPr>
          <w:p>
            <w:pPr>
              <w:rPr>
                <w:rFonts w:ascii="微软雅黑" w:hAnsi="微软雅黑"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kern w:val="0"/>
                <w:sz w:val="18"/>
                <w:szCs w:val="18"/>
              </w:rPr>
              <w:t>隶属关系</w:t>
            </w:r>
          </w:p>
        </w:tc>
        <w:tc>
          <w:tcPr>
            <w:tcW w:w="730" w:type="pct"/>
          </w:tcPr>
          <w:p>
            <w:pPr>
              <w:rPr>
                <w:rFonts w:ascii="微软雅黑" w:hAnsi="微软雅黑" w:cs="宋体"/>
                <w:kern w:val="0"/>
                <w:sz w:val="18"/>
                <w:szCs w:val="18"/>
              </w:rPr>
            </w:pPr>
            <w:r>
              <w:rPr>
                <w:rFonts w:hint="eastAsia" w:ascii="微软雅黑" w:hAnsi="微软雅黑" w:cs="宋体"/>
                <w:kern w:val="0"/>
                <w:sz w:val="18"/>
                <w:szCs w:val="18"/>
              </w:rPr>
              <w:t>下拉选择框</w:t>
            </w:r>
          </w:p>
        </w:tc>
        <w:tc>
          <w:tcPr>
            <w:tcW w:w="1281" w:type="pct"/>
          </w:tcPr>
          <w:p>
            <w:pPr>
              <w:rPr>
                <w:rFonts w:ascii="微软雅黑" w:hAnsi="微软雅黑" w:cs="宋体"/>
                <w:kern w:val="0"/>
                <w:sz w:val="18"/>
                <w:szCs w:val="18"/>
              </w:rPr>
            </w:pPr>
            <w:r>
              <w:rPr>
                <w:rFonts w:hint="eastAsia" w:ascii="微软雅黑" w:hAnsi="微软雅黑" w:cs="宋体"/>
                <w:kern w:val="0"/>
                <w:sz w:val="18"/>
                <w:szCs w:val="18"/>
              </w:rPr>
              <w:t>其他、市属、省属、部属</w:t>
            </w:r>
          </w:p>
        </w:tc>
        <w:tc>
          <w:tcPr>
            <w:tcW w:w="427" w:type="pct"/>
            <w:vMerge w:val="continue"/>
          </w:tcPr>
          <w:p>
            <w:pPr>
              <w:rPr>
                <w:rFonts w:ascii="微软雅黑" w:hAnsi="微软雅黑" w:cs="宋体"/>
                <w:kern w:val="0"/>
                <w:sz w:val="18"/>
                <w:szCs w:val="18"/>
              </w:rPr>
            </w:pP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单选，默认为空</w:t>
            </w:r>
          </w:p>
        </w:tc>
        <w:tc>
          <w:tcPr>
            <w:tcW w:w="1244" w:type="pct"/>
          </w:tcPr>
          <w:p>
            <w:pPr>
              <w:rPr>
                <w:rFonts w:ascii="微软雅黑" w:hAnsi="微软雅黑" w:cs="宋体"/>
                <w:kern w:val="0"/>
                <w:sz w:val="18"/>
                <w:szCs w:val="18"/>
              </w:rPr>
            </w:pPr>
            <w:r>
              <w:rPr>
                <w:rFonts w:ascii="微软雅黑" w:hAnsi="微软雅黑" w:cs="宋体"/>
                <w:kern w:val="0"/>
                <w:sz w:val="18"/>
                <w:szCs w:val="18"/>
              </w:rPr>
              <w:t>只有在机构类别选择“医疗机构（医院+基层医疗机构）”时才可以填写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kern w:val="0"/>
                <w:sz w:val="18"/>
                <w:szCs w:val="18"/>
              </w:rPr>
              <w:t>经营性质</w:t>
            </w:r>
          </w:p>
        </w:tc>
        <w:tc>
          <w:tcPr>
            <w:tcW w:w="730" w:type="pct"/>
          </w:tcPr>
          <w:p>
            <w:pPr>
              <w:rPr>
                <w:rFonts w:ascii="微软雅黑" w:hAnsi="微软雅黑" w:cs="宋体"/>
                <w:kern w:val="0"/>
                <w:sz w:val="18"/>
                <w:szCs w:val="18"/>
              </w:rPr>
            </w:pPr>
            <w:r>
              <w:rPr>
                <w:rFonts w:hint="eastAsia" w:ascii="微软雅黑" w:hAnsi="微软雅黑" w:cs="宋体"/>
                <w:kern w:val="0"/>
                <w:sz w:val="18"/>
                <w:szCs w:val="18"/>
              </w:rPr>
              <w:t>下拉选择框</w:t>
            </w:r>
          </w:p>
        </w:tc>
        <w:tc>
          <w:tcPr>
            <w:tcW w:w="1281" w:type="pct"/>
          </w:tcPr>
          <w:p>
            <w:pPr>
              <w:rPr>
                <w:rFonts w:ascii="微软雅黑" w:hAnsi="微软雅黑" w:cs="宋体"/>
                <w:kern w:val="0"/>
                <w:sz w:val="18"/>
                <w:szCs w:val="18"/>
              </w:rPr>
            </w:pPr>
            <w:r>
              <w:rPr>
                <w:rFonts w:hint="eastAsia" w:ascii="微软雅黑" w:hAnsi="微软雅黑" w:cs="宋体"/>
                <w:kern w:val="0"/>
                <w:sz w:val="18"/>
                <w:szCs w:val="18"/>
              </w:rPr>
              <w:t>公立、私立、其他</w:t>
            </w:r>
          </w:p>
        </w:tc>
        <w:tc>
          <w:tcPr>
            <w:tcW w:w="427" w:type="pct"/>
            <w:vMerge w:val="continue"/>
          </w:tcPr>
          <w:p>
            <w:pPr>
              <w:rPr>
                <w:rFonts w:ascii="微软雅黑" w:hAnsi="微软雅黑" w:cs="宋体"/>
                <w:kern w:val="0"/>
                <w:sz w:val="18"/>
                <w:szCs w:val="18"/>
              </w:rPr>
            </w:pP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单选，默认为空</w:t>
            </w:r>
          </w:p>
        </w:tc>
        <w:tc>
          <w:tcPr>
            <w:tcW w:w="1244" w:type="pct"/>
          </w:tcPr>
          <w:p>
            <w:pPr>
              <w:rPr>
                <w:rFonts w:ascii="微软雅黑" w:hAnsi="微软雅黑"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kern w:val="0"/>
                <w:sz w:val="18"/>
                <w:szCs w:val="18"/>
              </w:rPr>
              <w:t>邮箱</w:t>
            </w:r>
          </w:p>
        </w:tc>
        <w:tc>
          <w:tcPr>
            <w:tcW w:w="730" w:type="pct"/>
          </w:tcPr>
          <w:p>
            <w:pPr>
              <w:rPr>
                <w:rFonts w:ascii="微软雅黑" w:hAnsi="微软雅黑" w:cs="宋体"/>
                <w:kern w:val="0"/>
                <w:sz w:val="18"/>
                <w:szCs w:val="18"/>
              </w:rPr>
            </w:pPr>
            <w:r>
              <w:rPr>
                <w:rFonts w:hint="eastAsia" w:ascii="微软雅黑" w:hAnsi="微软雅黑" w:cs="宋体"/>
                <w:kern w:val="0"/>
                <w:sz w:val="18"/>
                <w:szCs w:val="18"/>
              </w:rPr>
              <w:t>输入框</w:t>
            </w:r>
          </w:p>
        </w:tc>
        <w:tc>
          <w:tcPr>
            <w:tcW w:w="1281" w:type="pct"/>
          </w:tcPr>
          <w:p>
            <w:pPr>
              <w:rPr>
                <w:rFonts w:ascii="微软雅黑" w:hAnsi="微软雅黑" w:cs="宋体"/>
                <w:kern w:val="0"/>
                <w:sz w:val="18"/>
                <w:szCs w:val="18"/>
              </w:rPr>
            </w:pPr>
          </w:p>
        </w:tc>
        <w:tc>
          <w:tcPr>
            <w:tcW w:w="427" w:type="pct"/>
            <w:vMerge w:val="continue"/>
          </w:tcPr>
          <w:p>
            <w:pPr>
              <w:rPr>
                <w:rFonts w:ascii="微软雅黑" w:hAnsi="微软雅黑" w:cs="宋体"/>
                <w:kern w:val="0"/>
                <w:sz w:val="18"/>
                <w:szCs w:val="18"/>
              </w:rPr>
            </w:pP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3</w:t>
            </w:r>
            <w:r>
              <w:rPr>
                <w:rFonts w:ascii="微软雅黑" w:hAnsi="微软雅黑" w:cs="宋体"/>
                <w:kern w:val="0"/>
                <w:sz w:val="18"/>
                <w:szCs w:val="18"/>
              </w:rPr>
              <w:t>0</w:t>
            </w:r>
            <w:r>
              <w:rPr>
                <w:rFonts w:hint="eastAsia" w:ascii="微软雅黑" w:hAnsi="微软雅黑" w:cs="宋体"/>
                <w:kern w:val="0"/>
                <w:sz w:val="18"/>
                <w:szCs w:val="18"/>
              </w:rPr>
              <w:t>位字数限制</w:t>
            </w:r>
          </w:p>
        </w:tc>
        <w:tc>
          <w:tcPr>
            <w:tcW w:w="1244" w:type="pct"/>
          </w:tcPr>
          <w:p>
            <w:pPr>
              <w:rPr>
                <w:rFonts w:ascii="微软雅黑" w:hAnsi="微软雅黑"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kern w:val="0"/>
                <w:sz w:val="18"/>
                <w:szCs w:val="18"/>
              </w:rPr>
              <w:t>是否P2级实验室</w:t>
            </w:r>
          </w:p>
        </w:tc>
        <w:tc>
          <w:tcPr>
            <w:tcW w:w="730" w:type="pct"/>
          </w:tcPr>
          <w:p>
            <w:pPr>
              <w:rPr>
                <w:rFonts w:ascii="微软雅黑" w:hAnsi="微软雅黑" w:cs="宋体"/>
                <w:kern w:val="0"/>
                <w:sz w:val="18"/>
                <w:szCs w:val="18"/>
              </w:rPr>
            </w:pPr>
            <w:r>
              <w:rPr>
                <w:rFonts w:hint="eastAsia" w:ascii="微软雅黑" w:hAnsi="微软雅黑" w:cs="宋体"/>
                <w:kern w:val="0"/>
                <w:sz w:val="18"/>
                <w:szCs w:val="18"/>
              </w:rPr>
              <w:t>下拉选择框</w:t>
            </w:r>
          </w:p>
        </w:tc>
        <w:tc>
          <w:tcPr>
            <w:tcW w:w="1281" w:type="pct"/>
          </w:tcPr>
          <w:p>
            <w:pPr>
              <w:rPr>
                <w:rFonts w:ascii="微软雅黑" w:hAnsi="微软雅黑" w:cs="宋体"/>
                <w:kern w:val="0"/>
                <w:sz w:val="18"/>
                <w:szCs w:val="18"/>
              </w:rPr>
            </w:pPr>
            <w:r>
              <w:rPr>
                <w:rFonts w:hint="eastAsia" w:ascii="微软雅黑" w:hAnsi="微软雅黑" w:cs="宋体"/>
                <w:kern w:val="0"/>
                <w:sz w:val="18"/>
                <w:szCs w:val="18"/>
              </w:rPr>
              <w:t>是、否；</w:t>
            </w:r>
            <w:r>
              <w:rPr>
                <w:rFonts w:ascii="微软雅黑" w:hAnsi="微软雅黑" w:cs="宋体"/>
                <w:kern w:val="0"/>
                <w:sz w:val="18"/>
                <w:szCs w:val="18"/>
              </w:rPr>
              <w:t xml:space="preserve"> </w:t>
            </w:r>
          </w:p>
        </w:tc>
        <w:tc>
          <w:tcPr>
            <w:tcW w:w="427" w:type="pct"/>
            <w:vMerge w:val="continue"/>
          </w:tcPr>
          <w:p>
            <w:pPr>
              <w:rPr>
                <w:rFonts w:ascii="微软雅黑" w:hAnsi="微软雅黑" w:cs="宋体"/>
                <w:kern w:val="0"/>
                <w:sz w:val="18"/>
                <w:szCs w:val="18"/>
              </w:rPr>
            </w:pP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当【机构职能】项选择“检测机构”或者“采样和检测机构”时才可以选择</w:t>
            </w:r>
          </w:p>
        </w:tc>
        <w:tc>
          <w:tcPr>
            <w:tcW w:w="1244" w:type="pct"/>
          </w:tcPr>
          <w:p>
            <w:pPr>
              <w:rPr>
                <w:rFonts w:ascii="微软雅黑" w:hAnsi="微软雅黑"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kern w:val="0"/>
                <w:sz w:val="18"/>
                <w:szCs w:val="18"/>
              </w:rPr>
              <w:t>是否PCR备案</w:t>
            </w:r>
          </w:p>
        </w:tc>
        <w:tc>
          <w:tcPr>
            <w:tcW w:w="730" w:type="pct"/>
          </w:tcPr>
          <w:p>
            <w:pPr>
              <w:rPr>
                <w:rFonts w:ascii="微软雅黑" w:hAnsi="微软雅黑" w:cs="宋体"/>
                <w:kern w:val="0"/>
                <w:sz w:val="18"/>
                <w:szCs w:val="18"/>
              </w:rPr>
            </w:pPr>
            <w:r>
              <w:rPr>
                <w:rFonts w:hint="eastAsia" w:ascii="微软雅黑" w:hAnsi="微软雅黑" w:cs="宋体"/>
                <w:kern w:val="0"/>
                <w:sz w:val="18"/>
                <w:szCs w:val="18"/>
              </w:rPr>
              <w:t>下拉选择框</w:t>
            </w:r>
          </w:p>
        </w:tc>
        <w:tc>
          <w:tcPr>
            <w:tcW w:w="1281" w:type="pct"/>
          </w:tcPr>
          <w:p>
            <w:pPr>
              <w:rPr>
                <w:rFonts w:ascii="微软雅黑" w:hAnsi="微软雅黑" w:cs="宋体"/>
                <w:kern w:val="0"/>
                <w:sz w:val="18"/>
                <w:szCs w:val="18"/>
              </w:rPr>
            </w:pPr>
            <w:r>
              <w:rPr>
                <w:rFonts w:hint="eastAsia" w:ascii="微软雅黑" w:hAnsi="微软雅黑" w:cs="宋体"/>
                <w:kern w:val="0"/>
                <w:sz w:val="18"/>
                <w:szCs w:val="18"/>
              </w:rPr>
              <w:t>是、否；</w:t>
            </w:r>
            <w:r>
              <w:rPr>
                <w:rFonts w:ascii="微软雅黑" w:hAnsi="微软雅黑" w:cs="宋体"/>
                <w:kern w:val="0"/>
                <w:sz w:val="18"/>
                <w:szCs w:val="18"/>
              </w:rPr>
              <w:t xml:space="preserve"> </w:t>
            </w:r>
          </w:p>
        </w:tc>
        <w:tc>
          <w:tcPr>
            <w:tcW w:w="427" w:type="pct"/>
            <w:vMerge w:val="continue"/>
          </w:tcPr>
          <w:p>
            <w:pPr>
              <w:rPr>
                <w:rFonts w:ascii="微软雅黑" w:hAnsi="微软雅黑" w:cs="宋体"/>
                <w:kern w:val="0"/>
                <w:sz w:val="18"/>
                <w:szCs w:val="18"/>
              </w:rPr>
            </w:pP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当【机构职能】项选择“检测机构”或者“采样和检测机构”时才可以选择</w:t>
            </w:r>
          </w:p>
        </w:tc>
        <w:tc>
          <w:tcPr>
            <w:tcW w:w="1244" w:type="pct"/>
          </w:tcPr>
          <w:p>
            <w:pPr>
              <w:rPr>
                <w:rFonts w:ascii="微软雅黑" w:hAnsi="微软雅黑"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kern w:val="0"/>
                <w:sz w:val="18"/>
                <w:szCs w:val="18"/>
              </w:rPr>
              <w:t>是否新冠检测备案</w:t>
            </w:r>
          </w:p>
        </w:tc>
        <w:tc>
          <w:tcPr>
            <w:tcW w:w="730" w:type="pct"/>
          </w:tcPr>
          <w:p>
            <w:pPr>
              <w:rPr>
                <w:rFonts w:ascii="微软雅黑" w:hAnsi="微软雅黑" w:cs="宋体"/>
                <w:kern w:val="0"/>
                <w:sz w:val="18"/>
                <w:szCs w:val="18"/>
              </w:rPr>
            </w:pPr>
            <w:r>
              <w:rPr>
                <w:rFonts w:hint="eastAsia" w:ascii="微软雅黑" w:hAnsi="微软雅黑" w:cs="宋体"/>
                <w:kern w:val="0"/>
                <w:sz w:val="18"/>
                <w:szCs w:val="18"/>
              </w:rPr>
              <w:t>下拉选择框</w:t>
            </w:r>
          </w:p>
        </w:tc>
        <w:tc>
          <w:tcPr>
            <w:tcW w:w="1281" w:type="pct"/>
          </w:tcPr>
          <w:p>
            <w:pPr>
              <w:rPr>
                <w:rFonts w:ascii="微软雅黑" w:hAnsi="微软雅黑" w:cs="宋体"/>
                <w:kern w:val="0"/>
                <w:sz w:val="18"/>
                <w:szCs w:val="18"/>
              </w:rPr>
            </w:pPr>
            <w:r>
              <w:rPr>
                <w:rFonts w:hint="eastAsia" w:ascii="微软雅黑" w:hAnsi="微软雅黑" w:cs="宋体"/>
                <w:kern w:val="0"/>
                <w:sz w:val="18"/>
                <w:szCs w:val="18"/>
              </w:rPr>
              <w:t>是、否；</w:t>
            </w:r>
            <w:r>
              <w:rPr>
                <w:rFonts w:ascii="微软雅黑" w:hAnsi="微软雅黑" w:cs="宋体"/>
                <w:kern w:val="0"/>
                <w:sz w:val="18"/>
                <w:szCs w:val="18"/>
              </w:rPr>
              <w:t xml:space="preserve"> </w:t>
            </w:r>
          </w:p>
        </w:tc>
        <w:tc>
          <w:tcPr>
            <w:tcW w:w="427" w:type="pct"/>
            <w:vMerge w:val="continue"/>
          </w:tcPr>
          <w:p>
            <w:pPr>
              <w:rPr>
                <w:rFonts w:ascii="微软雅黑" w:hAnsi="微软雅黑" w:cs="宋体"/>
                <w:kern w:val="0"/>
                <w:sz w:val="18"/>
                <w:szCs w:val="18"/>
              </w:rPr>
            </w:pP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当【机构职能】项选择“检测机构”或者“采样和检测机构”时才可以选择</w:t>
            </w:r>
          </w:p>
        </w:tc>
        <w:tc>
          <w:tcPr>
            <w:tcW w:w="1244" w:type="pct"/>
          </w:tcPr>
          <w:p>
            <w:pPr>
              <w:rPr>
                <w:rFonts w:ascii="微软雅黑" w:hAnsi="微软雅黑"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bCs/>
                <w:kern w:val="0"/>
                <w:sz w:val="18"/>
                <w:szCs w:val="18"/>
                <w:shd w:val="clear" w:color="auto" w:fill="FFFFFF"/>
              </w:rPr>
              <w:t>本机构具备核酸检测能力并从事新冠核酸检测工作的人员总数</w:t>
            </w:r>
          </w:p>
        </w:tc>
        <w:tc>
          <w:tcPr>
            <w:tcW w:w="730" w:type="pct"/>
          </w:tcPr>
          <w:p>
            <w:pPr>
              <w:rPr>
                <w:rFonts w:ascii="微软雅黑" w:hAnsi="微软雅黑" w:cs="宋体"/>
                <w:kern w:val="0"/>
                <w:sz w:val="18"/>
                <w:szCs w:val="18"/>
              </w:rPr>
            </w:pPr>
            <w:r>
              <w:rPr>
                <w:rFonts w:hint="eastAsia" w:ascii="微软雅黑" w:hAnsi="微软雅黑" w:cs="宋体"/>
                <w:kern w:val="0"/>
                <w:sz w:val="18"/>
                <w:szCs w:val="18"/>
              </w:rPr>
              <w:t>数字输入框</w:t>
            </w:r>
          </w:p>
        </w:tc>
        <w:tc>
          <w:tcPr>
            <w:tcW w:w="1281" w:type="pct"/>
          </w:tcPr>
          <w:p>
            <w:pPr>
              <w:rPr>
                <w:rFonts w:ascii="微软雅黑" w:hAnsi="微软雅黑" w:cs="宋体"/>
                <w:kern w:val="0"/>
                <w:sz w:val="18"/>
                <w:szCs w:val="18"/>
              </w:rPr>
            </w:pPr>
          </w:p>
        </w:tc>
        <w:tc>
          <w:tcPr>
            <w:tcW w:w="427" w:type="pct"/>
            <w:vMerge w:val="continue"/>
          </w:tcPr>
          <w:p>
            <w:pPr>
              <w:rPr>
                <w:rFonts w:ascii="微软雅黑" w:hAnsi="微软雅黑" w:cs="宋体"/>
                <w:kern w:val="0"/>
                <w:sz w:val="18"/>
                <w:szCs w:val="18"/>
              </w:rPr>
            </w:pP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当【机构职能】项选择“检测机构”或者“采样和检测机构”时才可以选择</w:t>
            </w:r>
          </w:p>
        </w:tc>
        <w:tc>
          <w:tcPr>
            <w:tcW w:w="1244" w:type="pct"/>
          </w:tcPr>
          <w:p>
            <w:pPr>
              <w:rPr>
                <w:rFonts w:ascii="微软雅黑" w:hAnsi="微软雅黑"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bCs/>
                <w:kern w:val="0"/>
                <w:sz w:val="18"/>
                <w:szCs w:val="18"/>
                <w:shd w:val="clear" w:color="auto" w:fill="FFFFFF"/>
              </w:rPr>
              <w:t>其中参与过省级及以上核酸检测或新冠核酸检测培训的人员数量</w:t>
            </w:r>
          </w:p>
        </w:tc>
        <w:tc>
          <w:tcPr>
            <w:tcW w:w="730" w:type="pct"/>
          </w:tcPr>
          <w:p>
            <w:pPr>
              <w:rPr>
                <w:rFonts w:ascii="微软雅黑" w:hAnsi="微软雅黑" w:cs="宋体"/>
                <w:kern w:val="0"/>
                <w:sz w:val="18"/>
                <w:szCs w:val="18"/>
              </w:rPr>
            </w:pPr>
            <w:r>
              <w:rPr>
                <w:rFonts w:hint="eastAsia" w:ascii="微软雅黑" w:hAnsi="微软雅黑" w:cs="宋体"/>
                <w:kern w:val="0"/>
                <w:sz w:val="18"/>
                <w:szCs w:val="18"/>
              </w:rPr>
              <w:t>数字输入框</w:t>
            </w:r>
          </w:p>
        </w:tc>
        <w:tc>
          <w:tcPr>
            <w:tcW w:w="1281" w:type="pct"/>
          </w:tcPr>
          <w:p>
            <w:pPr>
              <w:rPr>
                <w:rFonts w:ascii="微软雅黑" w:hAnsi="微软雅黑" w:cs="宋体"/>
                <w:kern w:val="0"/>
                <w:sz w:val="18"/>
                <w:szCs w:val="18"/>
              </w:rPr>
            </w:pPr>
          </w:p>
        </w:tc>
        <w:tc>
          <w:tcPr>
            <w:tcW w:w="427" w:type="pct"/>
            <w:vMerge w:val="continue"/>
          </w:tcPr>
          <w:p>
            <w:pPr>
              <w:rPr>
                <w:rFonts w:ascii="微软雅黑" w:hAnsi="微软雅黑" w:cs="宋体"/>
                <w:kern w:val="0"/>
                <w:sz w:val="18"/>
                <w:szCs w:val="18"/>
              </w:rPr>
            </w:pP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当【机构职能】项选择“检测机构”或者“采样和检测机构”时才可以选择</w:t>
            </w:r>
          </w:p>
        </w:tc>
        <w:tc>
          <w:tcPr>
            <w:tcW w:w="1244" w:type="pct"/>
          </w:tcPr>
          <w:p>
            <w:pPr>
              <w:rPr>
                <w:rFonts w:ascii="微软雅黑" w:hAnsi="微软雅黑"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kern w:val="0"/>
                <w:sz w:val="18"/>
                <w:szCs w:val="18"/>
              </w:rPr>
            </w:pPr>
            <w:r>
              <w:rPr>
                <w:rFonts w:hint="eastAsia" w:ascii="微软雅黑" w:hAnsi="微软雅黑" w:cs="宋体"/>
                <w:bCs/>
                <w:kern w:val="0"/>
                <w:sz w:val="18"/>
                <w:szCs w:val="18"/>
                <w:shd w:val="clear" w:color="auto" w:fill="FFFFFF"/>
              </w:rPr>
              <w:t>获得省级以上核酸检测或新冠核酸检测上岗证书的人员数量</w:t>
            </w:r>
          </w:p>
        </w:tc>
        <w:tc>
          <w:tcPr>
            <w:tcW w:w="730" w:type="pct"/>
          </w:tcPr>
          <w:p>
            <w:pPr>
              <w:rPr>
                <w:rFonts w:ascii="微软雅黑" w:hAnsi="微软雅黑" w:cs="宋体"/>
                <w:kern w:val="0"/>
                <w:sz w:val="18"/>
                <w:szCs w:val="18"/>
              </w:rPr>
            </w:pPr>
            <w:r>
              <w:rPr>
                <w:rFonts w:hint="eastAsia" w:ascii="微软雅黑" w:hAnsi="微软雅黑" w:cs="宋体"/>
                <w:kern w:val="0"/>
                <w:sz w:val="18"/>
                <w:szCs w:val="18"/>
              </w:rPr>
              <w:t>数字输入框</w:t>
            </w:r>
          </w:p>
        </w:tc>
        <w:tc>
          <w:tcPr>
            <w:tcW w:w="1281" w:type="pct"/>
          </w:tcPr>
          <w:p>
            <w:pPr>
              <w:rPr>
                <w:rFonts w:ascii="微软雅黑" w:hAnsi="微软雅黑" w:cs="宋体"/>
                <w:kern w:val="0"/>
                <w:sz w:val="18"/>
                <w:szCs w:val="18"/>
              </w:rPr>
            </w:pPr>
          </w:p>
        </w:tc>
        <w:tc>
          <w:tcPr>
            <w:tcW w:w="427" w:type="pct"/>
            <w:vMerge w:val="continue"/>
          </w:tcPr>
          <w:p>
            <w:pPr>
              <w:rPr>
                <w:rFonts w:ascii="微软雅黑" w:hAnsi="微软雅黑" w:cs="宋体"/>
                <w:kern w:val="0"/>
                <w:sz w:val="18"/>
                <w:szCs w:val="18"/>
              </w:rPr>
            </w:pP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当【机构职能】项选择“检测机构”或者“采样和检测机构”时才可以选择</w:t>
            </w:r>
          </w:p>
        </w:tc>
        <w:tc>
          <w:tcPr>
            <w:tcW w:w="1244" w:type="pct"/>
          </w:tcPr>
          <w:p>
            <w:pPr>
              <w:rPr>
                <w:rFonts w:ascii="微软雅黑" w:hAnsi="微软雅黑"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bCs/>
                <w:kern w:val="0"/>
                <w:sz w:val="18"/>
                <w:szCs w:val="18"/>
              </w:rPr>
            </w:pPr>
            <w:r>
              <w:rPr>
                <w:rFonts w:hint="eastAsia" w:ascii="微软雅黑" w:hAnsi="微软雅黑" w:cs="宋体"/>
                <w:bCs/>
                <w:kern w:val="0"/>
                <w:sz w:val="18"/>
                <w:szCs w:val="18"/>
                <w:shd w:val="clear" w:color="auto" w:fill="FFFFFF"/>
              </w:rPr>
              <w:t>新冠核酸检测的检测设备总数</w:t>
            </w:r>
          </w:p>
        </w:tc>
        <w:tc>
          <w:tcPr>
            <w:tcW w:w="730" w:type="pct"/>
          </w:tcPr>
          <w:p>
            <w:pPr>
              <w:rPr>
                <w:rFonts w:ascii="微软雅黑" w:hAnsi="微软雅黑" w:cs="宋体"/>
                <w:kern w:val="0"/>
                <w:sz w:val="18"/>
                <w:szCs w:val="18"/>
              </w:rPr>
            </w:pPr>
            <w:r>
              <w:rPr>
                <w:rFonts w:hint="eastAsia" w:ascii="微软雅黑" w:hAnsi="微软雅黑" w:cs="宋体"/>
                <w:kern w:val="0"/>
                <w:sz w:val="18"/>
                <w:szCs w:val="18"/>
              </w:rPr>
              <w:t>数字输入框</w:t>
            </w:r>
          </w:p>
        </w:tc>
        <w:tc>
          <w:tcPr>
            <w:tcW w:w="1281" w:type="pct"/>
          </w:tcPr>
          <w:p>
            <w:pPr>
              <w:rPr>
                <w:rFonts w:ascii="微软雅黑" w:hAnsi="微软雅黑" w:cs="宋体"/>
                <w:kern w:val="0"/>
                <w:sz w:val="18"/>
                <w:szCs w:val="18"/>
              </w:rPr>
            </w:pPr>
          </w:p>
        </w:tc>
        <w:tc>
          <w:tcPr>
            <w:tcW w:w="427" w:type="pct"/>
            <w:vMerge w:val="continue"/>
          </w:tcPr>
          <w:p>
            <w:pPr>
              <w:rPr>
                <w:rFonts w:ascii="微软雅黑" w:hAnsi="微软雅黑" w:cs="宋体"/>
                <w:kern w:val="0"/>
                <w:sz w:val="18"/>
                <w:szCs w:val="18"/>
              </w:rPr>
            </w:pP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当【机构职能】项选择“检测机构”或者“采样和检测机构”时才可以选择</w:t>
            </w:r>
          </w:p>
        </w:tc>
        <w:tc>
          <w:tcPr>
            <w:tcW w:w="1244" w:type="pct"/>
          </w:tcPr>
          <w:p>
            <w:pPr>
              <w:rPr>
                <w:rFonts w:ascii="微软雅黑" w:hAnsi="微软雅黑"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pct"/>
          </w:tcPr>
          <w:p>
            <w:pPr>
              <w:rPr>
                <w:rFonts w:ascii="微软雅黑" w:hAnsi="微软雅黑" w:cs="宋体"/>
                <w:bCs/>
                <w:kern w:val="0"/>
                <w:sz w:val="18"/>
                <w:szCs w:val="18"/>
                <w:shd w:val="clear" w:color="auto" w:fill="FFFFFF"/>
              </w:rPr>
            </w:pPr>
            <w:r>
              <w:rPr>
                <w:rFonts w:hint="eastAsia" w:ascii="微软雅黑" w:hAnsi="微软雅黑" w:cs="宋体"/>
                <w:bCs/>
                <w:kern w:val="0"/>
                <w:sz w:val="18"/>
                <w:szCs w:val="18"/>
                <w:shd w:val="clear" w:color="auto" w:fill="FFFFFF"/>
              </w:rPr>
              <w:t>本机构实际日最大检测样本数</w:t>
            </w:r>
          </w:p>
        </w:tc>
        <w:tc>
          <w:tcPr>
            <w:tcW w:w="730" w:type="pct"/>
          </w:tcPr>
          <w:p>
            <w:pPr>
              <w:rPr>
                <w:rFonts w:ascii="微软雅黑" w:hAnsi="微软雅黑" w:cs="宋体"/>
                <w:kern w:val="0"/>
                <w:sz w:val="18"/>
                <w:szCs w:val="18"/>
              </w:rPr>
            </w:pPr>
            <w:r>
              <w:rPr>
                <w:rFonts w:hint="eastAsia" w:ascii="微软雅黑" w:hAnsi="微软雅黑" w:cs="宋体"/>
                <w:kern w:val="0"/>
                <w:sz w:val="18"/>
                <w:szCs w:val="18"/>
              </w:rPr>
              <w:t>数字输入框</w:t>
            </w:r>
          </w:p>
        </w:tc>
        <w:tc>
          <w:tcPr>
            <w:tcW w:w="1281" w:type="pct"/>
          </w:tcPr>
          <w:p>
            <w:pPr>
              <w:rPr>
                <w:rFonts w:ascii="微软雅黑" w:hAnsi="微软雅黑" w:cs="宋体"/>
                <w:kern w:val="0"/>
                <w:sz w:val="18"/>
                <w:szCs w:val="18"/>
              </w:rPr>
            </w:pPr>
          </w:p>
        </w:tc>
        <w:tc>
          <w:tcPr>
            <w:tcW w:w="427" w:type="pct"/>
            <w:vMerge w:val="continue"/>
          </w:tcPr>
          <w:p>
            <w:pPr>
              <w:rPr>
                <w:rFonts w:ascii="微软雅黑" w:hAnsi="微软雅黑" w:cs="宋体"/>
                <w:kern w:val="0"/>
                <w:sz w:val="18"/>
                <w:szCs w:val="18"/>
              </w:rPr>
            </w:pPr>
          </w:p>
        </w:tc>
        <w:tc>
          <w:tcPr>
            <w:tcW w:w="598" w:type="pct"/>
          </w:tcPr>
          <w:p>
            <w:pPr>
              <w:rPr>
                <w:rFonts w:ascii="微软雅黑" w:hAnsi="微软雅黑" w:cs="宋体"/>
                <w:kern w:val="0"/>
                <w:sz w:val="18"/>
                <w:szCs w:val="18"/>
              </w:rPr>
            </w:pPr>
            <w:r>
              <w:rPr>
                <w:rFonts w:hint="eastAsia" w:ascii="微软雅黑" w:hAnsi="微软雅黑" w:cs="宋体"/>
                <w:kern w:val="0"/>
                <w:sz w:val="18"/>
                <w:szCs w:val="18"/>
              </w:rPr>
              <w:t>当【机构职能】项选择“检测机构”或者“采样和检测机构”时才可以选择</w:t>
            </w:r>
          </w:p>
        </w:tc>
        <w:tc>
          <w:tcPr>
            <w:tcW w:w="1244" w:type="pct"/>
          </w:tcPr>
          <w:p>
            <w:pPr>
              <w:rPr>
                <w:rFonts w:ascii="微软雅黑" w:hAnsi="微软雅黑" w:cs="宋体"/>
                <w:kern w:val="0"/>
                <w:sz w:val="18"/>
                <w:szCs w:val="18"/>
              </w:rPr>
            </w:pPr>
          </w:p>
        </w:tc>
      </w:tr>
    </w:tbl>
    <w:p>
      <w:pPr>
        <w:rPr>
          <w:rFonts w:ascii="微软雅黑" w:hAnsi="微软雅黑"/>
        </w:rPr>
      </w:pPr>
    </w:p>
    <w:p>
      <w:pPr>
        <w:jc w:val="center"/>
      </w:pPr>
      <w:r>
        <w:drawing>
          <wp:inline distT="0" distB="0" distL="114300" distR="114300">
            <wp:extent cx="5274310" cy="7661910"/>
            <wp:effectExtent l="0" t="0" r="2540" b="1524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274310" cy="7661910"/>
                    </a:xfrm>
                    <a:prstGeom prst="rect">
                      <a:avLst/>
                    </a:prstGeom>
                    <a:noFill/>
                    <a:ln>
                      <a:noFill/>
                    </a:ln>
                  </pic:spPr>
                </pic:pic>
              </a:graphicData>
            </a:graphic>
          </wp:inline>
        </w:drawing>
      </w:r>
    </w:p>
    <w:p>
      <w:pPr>
        <w:shd w:val="clear" w:color="auto" w:fill="FFFFFF"/>
        <w:spacing w:line="270" w:lineRule="atLeast"/>
        <w:ind w:firstLine="420"/>
        <w:rPr>
          <w:rFonts w:ascii="微软雅黑" w:hAnsi="微软雅黑"/>
        </w:rPr>
      </w:pPr>
      <w:r>
        <w:rPr>
          <w:rFonts w:hint="eastAsia" w:ascii="微软雅黑" w:hAnsi="微软雅黑"/>
        </w:rPr>
        <w:t>机构维护弹窗录入</w:t>
      </w:r>
      <w:r>
        <w:rPr>
          <w:rFonts w:ascii="微软雅黑" w:hAnsi="微软雅黑"/>
        </w:rPr>
        <w:t>上报机构联系人的信息字段必须都填写了以后</w:t>
      </w:r>
      <w:r>
        <w:rPr>
          <w:rFonts w:hint="eastAsia" w:ascii="微软雅黑" w:hAnsi="微软雅黑"/>
        </w:rPr>
        <w:t>，下次机构账号再登录时才不会默认弹出机构维护弹窗；在机构维护弹窗的信息都填写后才能正常上报数据；</w:t>
      </w:r>
    </w:p>
    <w:p>
      <w:pPr>
        <w:shd w:val="clear" w:color="auto" w:fill="FFFFFF"/>
        <w:spacing w:line="270" w:lineRule="atLeast"/>
        <w:ind w:firstLine="420"/>
        <w:rPr>
          <w:rFonts w:ascii="微软雅黑" w:hAnsi="微软雅黑"/>
        </w:rPr>
      </w:pPr>
      <w:r>
        <w:rPr>
          <w:rFonts w:hint="eastAsia" w:ascii="微软雅黑" w:hAnsi="微软雅黑"/>
        </w:rPr>
        <w:t>在机构信息填写完整，但是又改为不完整的情况下，在数据上报页面中点击“保存”、“上报”按键时提示机构信息还未填写完整，可以点击“去设置”按键弹出机构信息进行完善；在历史数据查询页面，在修改数据时，如果机构信息填写完整，但是又改为不完整的情况下，点击“保存”、“上报”按键时提示机构信息还未填写完整，可以点击“去设置”按键弹出机构信息进行完善；</w:t>
      </w:r>
    </w:p>
    <w:p>
      <w:pPr>
        <w:shd w:val="clear" w:color="auto" w:fill="FFFFFF"/>
        <w:spacing w:line="270" w:lineRule="atLeast"/>
        <w:ind w:firstLine="420"/>
        <w:rPr>
          <w:rFonts w:ascii="微软雅黑" w:hAnsi="微软雅黑"/>
        </w:rPr>
      </w:pPr>
      <w:r>
        <w:rPr>
          <w:rFonts w:hint="eastAsia" w:ascii="微软雅黑" w:hAnsi="微软雅黑"/>
        </w:rPr>
        <w:t>上报机构调整区域导致所属管理机构变更时，变更前的管理机构在区域变更后首次登陆页面时会展示上报机构区域变更提醒，点击弹出提示框；首次登录的提示，在管理机构的账号中第一个账号登录才有提示，其他账号登录就没有提示，反复登录也不再提示；如果一个上报机构中途多次转入转出，会将转出的记录在一个提示框中提示。（这边要注意管理机构登录后会收到提示，有多少个修改地区的机构就有多少个提示）。</w:t>
      </w:r>
    </w:p>
    <w:p>
      <w:pPr>
        <w:pStyle w:val="4"/>
        <w:rPr>
          <w:rFonts w:ascii="微软雅黑" w:hAnsi="微软雅黑"/>
        </w:rPr>
      </w:pPr>
      <w:bookmarkStart w:id="55" w:name="_Toc1403"/>
      <w:r>
        <w:rPr>
          <w:rFonts w:ascii="微软雅黑" w:hAnsi="微软雅黑"/>
        </w:rPr>
        <w:t>2.3.4</w:t>
      </w:r>
      <w:r>
        <w:rPr>
          <w:rFonts w:hint="eastAsia" w:ascii="微软雅黑" w:hAnsi="微软雅黑"/>
        </w:rPr>
        <w:t>阳性案例上报</w:t>
      </w:r>
      <w:bookmarkEnd w:id="55"/>
    </w:p>
    <w:p>
      <w:pPr>
        <w:pStyle w:val="16"/>
        <w:shd w:val="clear" w:color="auto" w:fill="FFFFFF"/>
        <w:spacing w:before="0" w:beforeAutospacing="0" w:after="0" w:afterAutospacing="0"/>
        <w:ind w:firstLine="420"/>
        <w:rPr>
          <w:rFonts w:ascii="微软雅黑" w:hAnsi="微软雅黑" w:eastAsia="微软雅黑" w:cstheme="minorBidi"/>
          <w:kern w:val="2"/>
          <w:szCs w:val="22"/>
        </w:rPr>
      </w:pPr>
      <w:r>
        <w:rPr>
          <w:rFonts w:hint="eastAsia" w:ascii="微软雅黑" w:hAnsi="微软雅黑" w:eastAsia="微软雅黑" w:cstheme="minorBidi"/>
          <w:kern w:val="2"/>
          <w:szCs w:val="22"/>
        </w:rPr>
        <w:t>上报机构完成全部机构信息填写后即可正常使用系统，进入“数据上报管理”模块，数据上报管理模块下显示“阳性案例上报”、“工作量上报”、“历史上报数据”三个菜单，点击</w:t>
      </w:r>
      <w:r>
        <w:rPr>
          <w:rFonts w:ascii="微软雅黑" w:hAnsi="微软雅黑" w:eastAsia="微软雅黑" w:cstheme="minorBidi"/>
          <w:kern w:val="2"/>
          <w:szCs w:val="22"/>
        </w:rPr>
        <w:t>”</w:t>
      </w:r>
      <w:r>
        <w:rPr>
          <w:rFonts w:hint="eastAsia" w:ascii="微软雅黑" w:hAnsi="微软雅黑" w:eastAsia="微软雅黑" w:cstheme="minorBidi"/>
          <w:kern w:val="2"/>
          <w:szCs w:val="22"/>
        </w:rPr>
        <w:t>阳性案例上报</w:t>
      </w:r>
      <w:r>
        <w:rPr>
          <w:rFonts w:ascii="微软雅黑" w:hAnsi="微软雅黑" w:eastAsia="微软雅黑" w:cstheme="minorBidi"/>
          <w:kern w:val="2"/>
          <w:szCs w:val="22"/>
        </w:rPr>
        <w:t>”</w:t>
      </w:r>
      <w:r>
        <w:rPr>
          <w:rFonts w:hint="eastAsia" w:ascii="微软雅黑" w:hAnsi="微软雅黑" w:eastAsia="微软雅黑" w:cstheme="minorBidi"/>
          <w:kern w:val="2"/>
          <w:szCs w:val="22"/>
        </w:rPr>
        <w:t>菜单即可进入阳性案例上报页面，阳性案例上报流程图如下：</w:t>
      </w:r>
    </w:p>
    <w:p>
      <w:pPr>
        <w:pStyle w:val="16"/>
        <w:shd w:val="clear" w:color="auto" w:fill="FFFFFF"/>
        <w:spacing w:before="0" w:beforeAutospacing="0" w:after="0" w:afterAutospacing="0"/>
        <w:jc w:val="center"/>
        <w:rPr>
          <w:rFonts w:ascii="微软雅黑" w:hAnsi="微软雅黑" w:eastAsia="微软雅黑" w:cstheme="minorBidi"/>
          <w:kern w:val="2"/>
          <w:szCs w:val="22"/>
        </w:rPr>
      </w:pPr>
      <w:r>
        <w:drawing>
          <wp:inline distT="0" distB="0" distL="0" distR="0">
            <wp:extent cx="5274310" cy="74155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4310" cy="7415530"/>
                    </a:xfrm>
                    <a:prstGeom prst="rect">
                      <a:avLst/>
                    </a:prstGeom>
                  </pic:spPr>
                </pic:pic>
              </a:graphicData>
            </a:graphic>
          </wp:inline>
        </w:drawing>
      </w:r>
    </w:p>
    <w:p>
      <w:pPr>
        <w:pStyle w:val="16"/>
        <w:shd w:val="clear" w:color="auto" w:fill="FFFFFF"/>
        <w:spacing w:before="0" w:beforeAutospacing="0" w:after="0" w:afterAutospacing="0" w:line="270" w:lineRule="atLeast"/>
        <w:rPr>
          <w:rFonts w:ascii="微软雅黑" w:hAnsi="微软雅黑" w:eastAsia="微软雅黑" w:cstheme="minorBidi"/>
          <w:kern w:val="2"/>
          <w:szCs w:val="22"/>
        </w:rPr>
      </w:pPr>
      <w:r>
        <w:rPr>
          <w:rFonts w:hint="eastAsia" w:ascii="微软雅黑" w:hAnsi="微软雅黑" w:eastAsia="微软雅黑" w:cstheme="minorBidi"/>
          <w:kern w:val="2"/>
          <w:szCs w:val="22"/>
        </w:rPr>
        <w:t>阳性案例上报页面显示阳性上报表单，表单字段包括：</w:t>
      </w:r>
    </w:p>
    <w:p>
      <w:pPr>
        <w:pStyle w:val="16"/>
        <w:shd w:val="clear" w:color="auto" w:fill="FFFFFF"/>
        <w:spacing w:before="0" w:beforeAutospacing="0" w:after="0" w:afterAutospacing="0" w:line="270" w:lineRule="atLeast"/>
        <w:ind w:firstLine="360"/>
        <w:rPr>
          <w:rFonts w:ascii="微软雅黑" w:hAnsi="微软雅黑" w:eastAsia="微软雅黑" w:cstheme="minorBidi"/>
          <w:kern w:val="2"/>
          <w:szCs w:val="22"/>
        </w:rPr>
      </w:pPr>
      <w:r>
        <w:rPr>
          <w:rFonts w:ascii="微软雅黑" w:hAnsi="微软雅黑" w:eastAsia="微软雅黑" w:cstheme="minorBidi"/>
          <w:kern w:val="2"/>
          <w:szCs w:val="22"/>
        </w:rPr>
        <w:t>1、姓名</w:t>
      </w:r>
      <w:r>
        <w:rPr>
          <w:rFonts w:hint="eastAsia" w:ascii="微软雅黑" w:hAnsi="微软雅黑" w:eastAsia="微软雅黑" w:cstheme="minorBidi"/>
          <w:kern w:val="2"/>
          <w:szCs w:val="22"/>
        </w:rPr>
        <w:t>（文字</w:t>
      </w:r>
      <w:r>
        <w:rPr>
          <w:rFonts w:ascii="微软雅黑" w:hAnsi="微软雅黑" w:eastAsia="微软雅黑" w:cstheme="minorBidi"/>
          <w:kern w:val="2"/>
          <w:szCs w:val="22"/>
        </w:rPr>
        <w:t>输入框</w:t>
      </w:r>
      <w:r>
        <w:rPr>
          <w:rFonts w:hint="eastAsia" w:ascii="微软雅黑" w:hAnsi="微软雅黑" w:eastAsia="微软雅黑" w:cstheme="minorBidi"/>
          <w:kern w:val="2"/>
          <w:szCs w:val="22"/>
        </w:rPr>
        <w:t>）</w:t>
      </w:r>
      <w:r>
        <w:rPr>
          <w:rFonts w:ascii="微软雅黑" w:hAnsi="微软雅黑" w:eastAsia="微软雅黑" w:cstheme="minorBidi"/>
          <w:kern w:val="2"/>
          <w:szCs w:val="22"/>
        </w:rPr>
        <w:t>；</w:t>
      </w:r>
    </w:p>
    <w:p>
      <w:pPr>
        <w:shd w:val="clear" w:color="auto" w:fill="FFFFFF"/>
        <w:spacing w:line="270" w:lineRule="atLeast"/>
        <w:ind w:firstLine="360"/>
        <w:rPr>
          <w:rFonts w:ascii="微软雅黑" w:hAnsi="微软雅黑"/>
        </w:rPr>
      </w:pPr>
      <w:r>
        <w:rPr>
          <w:rFonts w:ascii="微软雅黑" w:hAnsi="微软雅黑"/>
        </w:rPr>
        <w:t>2、性别</w:t>
      </w:r>
      <w:r>
        <w:rPr>
          <w:rFonts w:hint="eastAsia" w:ascii="微软雅黑" w:hAnsi="微软雅黑"/>
        </w:rPr>
        <w:t>（</w:t>
      </w:r>
      <w:r>
        <w:rPr>
          <w:rFonts w:ascii="微软雅黑" w:hAnsi="微软雅黑"/>
        </w:rPr>
        <w:t>下拉</w:t>
      </w:r>
      <w:r>
        <w:rPr>
          <w:rFonts w:hint="eastAsia" w:ascii="微软雅黑" w:hAnsi="微软雅黑"/>
        </w:rPr>
        <w:t>选择</w:t>
      </w:r>
      <w:r>
        <w:rPr>
          <w:rFonts w:ascii="微软雅黑" w:hAnsi="微软雅黑"/>
        </w:rPr>
        <w:t>框</w:t>
      </w:r>
      <w:r>
        <w:rPr>
          <w:rFonts w:hint="eastAsia" w:ascii="微软雅黑" w:hAnsi="微软雅黑"/>
        </w:rPr>
        <w:t>，</w:t>
      </w:r>
      <w:r>
        <w:rPr>
          <w:rFonts w:ascii="微软雅黑" w:hAnsi="微软雅黑"/>
        </w:rPr>
        <w:t>选项：a、男 b、女</w:t>
      </w:r>
      <w:r>
        <w:rPr>
          <w:rFonts w:hint="eastAsia" w:ascii="微软雅黑" w:hAnsi="微软雅黑"/>
        </w:rPr>
        <w:t>，</w:t>
      </w:r>
      <w:r>
        <w:rPr>
          <w:rFonts w:ascii="微软雅黑" w:hAnsi="微软雅黑"/>
        </w:rPr>
        <w:t>单选</w:t>
      </w:r>
      <w:r>
        <w:rPr>
          <w:rFonts w:hint="eastAsia" w:ascii="微软雅黑" w:hAnsi="微软雅黑"/>
        </w:rPr>
        <w:t>，默认为空）；</w:t>
      </w:r>
    </w:p>
    <w:p>
      <w:pPr>
        <w:shd w:val="clear" w:color="auto" w:fill="FFFFFF"/>
        <w:spacing w:line="270" w:lineRule="atLeast"/>
        <w:ind w:firstLine="360"/>
        <w:rPr>
          <w:rFonts w:ascii="微软雅黑" w:hAnsi="微软雅黑"/>
        </w:rPr>
      </w:pPr>
      <w:r>
        <w:rPr>
          <w:rFonts w:ascii="微软雅黑" w:hAnsi="微软雅黑"/>
        </w:rPr>
        <w:t>3、年龄</w:t>
      </w:r>
      <w:r>
        <w:rPr>
          <w:rFonts w:hint="eastAsia" w:ascii="微软雅黑" w:hAnsi="微软雅黑"/>
        </w:rPr>
        <w:t>（</w:t>
      </w:r>
      <w:r>
        <w:rPr>
          <w:rFonts w:ascii="微软雅黑" w:hAnsi="微软雅黑"/>
        </w:rPr>
        <w:t>数字输入框</w:t>
      </w:r>
      <w:r>
        <w:rPr>
          <w:rFonts w:hint="eastAsia" w:ascii="微软雅黑" w:hAnsi="微软雅黑"/>
        </w:rPr>
        <w:t>）;</w:t>
      </w:r>
    </w:p>
    <w:p>
      <w:pPr>
        <w:shd w:val="clear" w:color="auto" w:fill="FFFFFF"/>
        <w:spacing w:line="270" w:lineRule="atLeast"/>
        <w:ind w:firstLine="360"/>
        <w:rPr>
          <w:rFonts w:ascii="微软雅黑" w:hAnsi="微软雅黑"/>
        </w:rPr>
      </w:pPr>
      <w:r>
        <w:rPr>
          <w:rFonts w:ascii="微软雅黑" w:hAnsi="微软雅黑"/>
        </w:rPr>
        <w:t>4、身份证</w:t>
      </w:r>
      <w:r>
        <w:rPr>
          <w:rFonts w:hint="eastAsia" w:ascii="微软雅黑" w:hAnsi="微软雅黑"/>
        </w:rPr>
        <w:t>（数字</w:t>
      </w:r>
      <w:r>
        <w:rPr>
          <w:rFonts w:ascii="微软雅黑" w:hAnsi="微软雅黑"/>
        </w:rPr>
        <w:t>输入框</w:t>
      </w:r>
      <w:r>
        <w:rPr>
          <w:rFonts w:hint="eastAsia" w:ascii="微软雅黑" w:hAnsi="微软雅黑"/>
        </w:rPr>
        <w:t>）</w:t>
      </w:r>
      <w:r>
        <w:rPr>
          <w:rFonts w:ascii="微软雅黑" w:hAnsi="微软雅黑"/>
        </w:rPr>
        <w:t>；</w:t>
      </w:r>
    </w:p>
    <w:p>
      <w:pPr>
        <w:shd w:val="clear" w:color="auto" w:fill="FFFFFF"/>
        <w:spacing w:line="270" w:lineRule="atLeast"/>
        <w:ind w:firstLine="360"/>
        <w:rPr>
          <w:rFonts w:ascii="微软雅黑" w:hAnsi="微软雅黑"/>
        </w:rPr>
      </w:pPr>
      <w:r>
        <w:rPr>
          <w:rFonts w:ascii="微软雅黑" w:hAnsi="微软雅黑"/>
        </w:rPr>
        <w:t>5、居住地址</w:t>
      </w:r>
      <w:r>
        <w:rPr>
          <w:rFonts w:hint="eastAsia" w:ascii="微软雅黑" w:hAnsi="微软雅黑"/>
        </w:rPr>
        <w:t>（文字</w:t>
      </w:r>
      <w:r>
        <w:rPr>
          <w:rFonts w:ascii="微软雅黑" w:hAnsi="微软雅黑"/>
        </w:rPr>
        <w:t>输入框</w:t>
      </w:r>
      <w:r>
        <w:rPr>
          <w:rFonts w:hint="eastAsia" w:ascii="微软雅黑" w:hAnsi="微软雅黑"/>
        </w:rPr>
        <w:t>）</w:t>
      </w:r>
      <w:r>
        <w:rPr>
          <w:rFonts w:ascii="微软雅黑" w:hAnsi="微软雅黑"/>
        </w:rPr>
        <w:t>；</w:t>
      </w:r>
    </w:p>
    <w:p>
      <w:pPr>
        <w:shd w:val="clear" w:color="auto" w:fill="FFFFFF"/>
        <w:spacing w:line="270" w:lineRule="atLeast"/>
        <w:ind w:left="360"/>
        <w:rPr>
          <w:rFonts w:ascii="微软雅黑" w:hAnsi="微软雅黑"/>
        </w:rPr>
      </w:pPr>
      <w:r>
        <w:rPr>
          <w:rFonts w:ascii="微软雅黑" w:hAnsi="微软雅黑"/>
        </w:rPr>
        <w:t>6、诊断分类</w:t>
      </w:r>
      <w:r>
        <w:rPr>
          <w:rFonts w:hint="eastAsia" w:ascii="微软雅黑" w:hAnsi="微软雅黑"/>
        </w:rPr>
        <w:t>（</w:t>
      </w:r>
      <w:r>
        <w:rPr>
          <w:rFonts w:ascii="微软雅黑" w:hAnsi="微软雅黑"/>
        </w:rPr>
        <w:t>下拉</w:t>
      </w:r>
      <w:r>
        <w:rPr>
          <w:rFonts w:hint="eastAsia" w:ascii="微软雅黑" w:hAnsi="微软雅黑"/>
        </w:rPr>
        <w:t>选择</w:t>
      </w:r>
      <w:r>
        <w:rPr>
          <w:rFonts w:ascii="微软雅黑" w:hAnsi="微软雅黑"/>
        </w:rPr>
        <w:t>框</w:t>
      </w:r>
      <w:r>
        <w:rPr>
          <w:rFonts w:hint="eastAsia" w:ascii="微软雅黑" w:hAnsi="微软雅黑"/>
        </w:rPr>
        <w:t>，</w:t>
      </w:r>
      <w:r>
        <w:rPr>
          <w:rFonts w:ascii="微软雅黑" w:hAnsi="微软雅黑"/>
        </w:rPr>
        <w:t>选项：a、新确诊患者 b、新增无症状感染者 c、无症状感染者复查d、确诊患者复查 f、无诊疗信息 g、其它</w:t>
      </w:r>
      <w:r>
        <w:rPr>
          <w:rFonts w:hint="eastAsia" w:ascii="微软雅黑" w:hAnsi="微软雅黑"/>
        </w:rPr>
        <w:t>，</w:t>
      </w:r>
      <w:r>
        <w:rPr>
          <w:rFonts w:ascii="微软雅黑" w:hAnsi="微软雅黑"/>
        </w:rPr>
        <w:t>单选</w:t>
      </w:r>
      <w:r>
        <w:rPr>
          <w:rFonts w:hint="eastAsia" w:ascii="微软雅黑" w:hAnsi="微软雅黑"/>
        </w:rPr>
        <w:t>，默认为空）；</w:t>
      </w:r>
    </w:p>
    <w:p>
      <w:pPr>
        <w:shd w:val="clear" w:color="auto" w:fill="FFFFFF"/>
        <w:spacing w:line="270" w:lineRule="atLeast"/>
        <w:ind w:left="360"/>
        <w:rPr>
          <w:rFonts w:ascii="微软雅黑" w:hAnsi="微软雅黑"/>
        </w:rPr>
      </w:pPr>
      <w:r>
        <w:rPr>
          <w:rFonts w:ascii="微软雅黑" w:hAnsi="微软雅黑"/>
        </w:rPr>
        <w:t>7、样本类型</w:t>
      </w:r>
      <w:r>
        <w:rPr>
          <w:rFonts w:hint="eastAsia" w:ascii="微软雅黑" w:hAnsi="微软雅黑"/>
        </w:rPr>
        <w:t>（</w:t>
      </w:r>
      <w:r>
        <w:rPr>
          <w:rFonts w:ascii="微软雅黑" w:hAnsi="微软雅黑"/>
        </w:rPr>
        <w:t>下拉</w:t>
      </w:r>
      <w:r>
        <w:rPr>
          <w:rFonts w:hint="eastAsia" w:ascii="微软雅黑" w:hAnsi="微软雅黑"/>
        </w:rPr>
        <w:t>选择</w:t>
      </w:r>
      <w:r>
        <w:rPr>
          <w:rFonts w:ascii="微软雅黑" w:hAnsi="微软雅黑"/>
        </w:rPr>
        <w:t>框</w:t>
      </w:r>
      <w:r>
        <w:rPr>
          <w:rFonts w:hint="eastAsia" w:ascii="微软雅黑" w:hAnsi="微软雅黑"/>
        </w:rPr>
        <w:t>，</w:t>
      </w:r>
      <w:r>
        <w:rPr>
          <w:rFonts w:ascii="微软雅黑" w:hAnsi="微软雅黑"/>
        </w:rPr>
        <w:t>选项：a、肺泡灌洗液 b、咽拭子 c、鼻拭子 d、痰液 e、血液 f、粪便</w:t>
      </w:r>
      <w:r>
        <w:rPr>
          <w:rFonts w:hint="eastAsia" w:ascii="微软雅黑" w:hAnsi="微软雅黑"/>
        </w:rPr>
        <w:t>、</w:t>
      </w:r>
      <w:r>
        <w:rPr>
          <w:rFonts w:ascii="微软雅黑" w:hAnsi="微软雅黑"/>
        </w:rPr>
        <w:t>g、肛拭子</w:t>
      </w:r>
      <w:r>
        <w:rPr>
          <w:rFonts w:hint="eastAsia" w:ascii="微软雅黑" w:hAnsi="微软雅黑"/>
        </w:rPr>
        <w:t>，单选，默认为空）；</w:t>
      </w:r>
    </w:p>
    <w:p>
      <w:pPr>
        <w:shd w:val="clear" w:color="auto" w:fill="FFFFFF"/>
        <w:spacing w:line="270" w:lineRule="atLeast"/>
        <w:ind w:left="360"/>
        <w:rPr>
          <w:rFonts w:ascii="微软雅黑" w:hAnsi="微软雅黑"/>
        </w:rPr>
      </w:pPr>
      <w:r>
        <w:rPr>
          <w:rFonts w:ascii="微软雅黑" w:hAnsi="微软雅黑"/>
        </w:rPr>
        <w:t>8、样本来源</w:t>
      </w:r>
      <w:r>
        <w:rPr>
          <w:rFonts w:hint="eastAsia" w:ascii="微软雅黑" w:hAnsi="微软雅黑"/>
        </w:rPr>
        <w:t>（</w:t>
      </w:r>
      <w:r>
        <w:rPr>
          <w:rFonts w:ascii="微软雅黑" w:hAnsi="微软雅黑"/>
        </w:rPr>
        <w:t>下拉</w:t>
      </w:r>
      <w:r>
        <w:rPr>
          <w:rFonts w:hint="eastAsia" w:ascii="微软雅黑" w:hAnsi="微软雅黑"/>
        </w:rPr>
        <w:t>选择</w:t>
      </w:r>
      <w:r>
        <w:rPr>
          <w:rFonts w:ascii="微软雅黑" w:hAnsi="微软雅黑"/>
        </w:rPr>
        <w:t>框</w:t>
      </w:r>
      <w:r>
        <w:rPr>
          <w:rFonts w:hint="eastAsia" w:ascii="微软雅黑" w:hAnsi="微软雅黑"/>
        </w:rPr>
        <w:t>，</w:t>
      </w:r>
      <w:r>
        <w:rPr>
          <w:rFonts w:ascii="微软雅黑" w:hAnsi="微软雅黑"/>
        </w:rPr>
        <w:t>选项：a、发热门诊 b、门急诊c、住院病人d、复工复学复产筛查e、接收其他单位发热门诊 f、接收其他单位门急诊g、接收其它单位住院病人  h、接收其他单位复工复学复产筛查i、其他</w:t>
      </w:r>
      <w:r>
        <w:rPr>
          <w:rFonts w:hint="eastAsia" w:ascii="微软雅黑" w:hAnsi="微软雅黑"/>
        </w:rPr>
        <w:t>，</w:t>
      </w:r>
      <w:r>
        <w:rPr>
          <w:rFonts w:ascii="微软雅黑" w:hAnsi="微软雅黑"/>
        </w:rPr>
        <w:t>单选</w:t>
      </w:r>
      <w:r>
        <w:rPr>
          <w:rFonts w:hint="eastAsia" w:ascii="微软雅黑" w:hAnsi="微软雅黑"/>
        </w:rPr>
        <w:t>，默认为空）；</w:t>
      </w:r>
    </w:p>
    <w:p>
      <w:pPr>
        <w:shd w:val="clear" w:color="auto" w:fill="FFFFFF"/>
        <w:spacing w:line="270" w:lineRule="atLeast"/>
        <w:ind w:left="360"/>
        <w:rPr>
          <w:rFonts w:ascii="微软雅黑" w:hAnsi="微软雅黑"/>
        </w:rPr>
      </w:pPr>
      <w:r>
        <w:rPr>
          <w:rFonts w:ascii="微软雅黑" w:hAnsi="微软雅黑"/>
        </w:rPr>
        <w:t>9、流行病学样本来源分类</w:t>
      </w:r>
      <w:r>
        <w:rPr>
          <w:rFonts w:hint="eastAsia" w:ascii="微软雅黑" w:hAnsi="微软雅黑"/>
        </w:rPr>
        <w:t>（</w:t>
      </w:r>
      <w:r>
        <w:rPr>
          <w:rFonts w:ascii="微软雅黑" w:hAnsi="微软雅黑"/>
        </w:rPr>
        <w:t>下拉</w:t>
      </w:r>
      <w:r>
        <w:rPr>
          <w:rFonts w:hint="eastAsia" w:ascii="微软雅黑" w:hAnsi="微软雅黑"/>
        </w:rPr>
        <w:t>选择</w:t>
      </w:r>
      <w:r>
        <w:rPr>
          <w:rFonts w:ascii="微软雅黑" w:hAnsi="微软雅黑"/>
        </w:rPr>
        <w:t>框</w:t>
      </w:r>
      <w:r>
        <w:rPr>
          <w:rFonts w:hint="eastAsia" w:ascii="微软雅黑" w:hAnsi="微软雅黑"/>
        </w:rPr>
        <w:t>，</w:t>
      </w:r>
      <w:r>
        <w:rPr>
          <w:rFonts w:ascii="微软雅黑" w:hAnsi="微软雅黑"/>
        </w:rPr>
        <w:t>选项：a、密切接触者 b、境外抵本地c、健康人群筛查</w:t>
      </w:r>
      <w:r>
        <w:rPr>
          <w:rFonts w:hint="eastAsia" w:ascii="微软雅黑" w:hAnsi="微软雅黑"/>
        </w:rPr>
        <w:t>，</w:t>
      </w:r>
      <w:r>
        <w:rPr>
          <w:rFonts w:ascii="微软雅黑" w:hAnsi="微软雅黑"/>
        </w:rPr>
        <w:t>单选</w:t>
      </w:r>
      <w:r>
        <w:rPr>
          <w:rFonts w:hint="eastAsia" w:ascii="微软雅黑" w:hAnsi="微软雅黑"/>
        </w:rPr>
        <w:t>，默认为空）；</w:t>
      </w:r>
    </w:p>
    <w:p>
      <w:pPr>
        <w:shd w:val="clear" w:color="auto" w:fill="FFFFFF"/>
        <w:spacing w:line="270" w:lineRule="atLeast"/>
        <w:ind w:left="360"/>
        <w:rPr>
          <w:rFonts w:ascii="微软雅黑" w:hAnsi="微软雅黑"/>
        </w:rPr>
      </w:pPr>
      <w:r>
        <w:rPr>
          <w:rFonts w:ascii="微软雅黑" w:hAnsi="微软雅黑"/>
        </w:rPr>
        <w:t>10、采样时间</w:t>
      </w:r>
      <w:r>
        <w:rPr>
          <w:rFonts w:hint="eastAsia" w:ascii="微软雅黑" w:hAnsi="微软雅黑"/>
        </w:rPr>
        <w:t>（</w:t>
      </w:r>
      <w:r>
        <w:rPr>
          <w:rFonts w:ascii="微软雅黑" w:hAnsi="微软雅黑"/>
        </w:rPr>
        <w:t>时间控件</w:t>
      </w:r>
      <w:r>
        <w:rPr>
          <w:rFonts w:hint="eastAsia" w:ascii="微软雅黑" w:hAnsi="微软雅黑"/>
        </w:rPr>
        <w:t>，</w:t>
      </w:r>
      <w:r>
        <w:rPr>
          <w:rFonts w:ascii="微软雅黑" w:hAnsi="微软雅黑"/>
        </w:rPr>
        <w:t>yyyy-mm-dd hh:mm:ss，默认显示当前时间,，不可选择未来时间</w:t>
      </w:r>
      <w:r>
        <w:rPr>
          <w:rFonts w:hint="eastAsia" w:ascii="微软雅黑" w:hAnsi="微软雅黑"/>
        </w:rPr>
        <w:t>）；</w:t>
      </w:r>
      <w:r>
        <w:rPr>
          <w:rFonts w:ascii="微软雅黑" w:hAnsi="微软雅黑"/>
        </w:rPr>
        <w:t>       </w:t>
      </w:r>
    </w:p>
    <w:p>
      <w:pPr>
        <w:shd w:val="clear" w:color="auto" w:fill="FFFFFF"/>
        <w:spacing w:line="270" w:lineRule="atLeast"/>
        <w:ind w:firstLine="360"/>
        <w:rPr>
          <w:rFonts w:ascii="微软雅黑" w:hAnsi="微软雅黑"/>
        </w:rPr>
      </w:pPr>
      <w:r>
        <w:rPr>
          <w:rFonts w:ascii="微软雅黑" w:hAnsi="微软雅黑"/>
        </w:rPr>
        <w:t>11、采样机构</w:t>
      </w:r>
      <w:r>
        <w:rPr>
          <w:rFonts w:hint="eastAsia" w:ascii="微软雅黑" w:hAnsi="微软雅黑"/>
        </w:rPr>
        <w:t>（文字</w:t>
      </w:r>
      <w:r>
        <w:rPr>
          <w:rFonts w:ascii="微软雅黑" w:hAnsi="微软雅黑"/>
        </w:rPr>
        <w:t>输入框</w:t>
      </w:r>
      <w:r>
        <w:rPr>
          <w:rFonts w:hint="eastAsia" w:ascii="微软雅黑" w:hAnsi="微软雅黑"/>
        </w:rPr>
        <w:t>）；</w:t>
      </w:r>
    </w:p>
    <w:p>
      <w:pPr>
        <w:shd w:val="clear" w:color="auto" w:fill="FFFFFF"/>
        <w:spacing w:line="270" w:lineRule="atLeast"/>
        <w:ind w:firstLine="360"/>
        <w:rPr>
          <w:rFonts w:ascii="微软雅黑" w:hAnsi="微软雅黑"/>
        </w:rPr>
      </w:pPr>
      <w:r>
        <w:rPr>
          <w:rFonts w:ascii="微软雅黑" w:hAnsi="微软雅黑"/>
        </w:rPr>
        <w:t>12、采样地点</w:t>
      </w:r>
      <w:r>
        <w:rPr>
          <w:rFonts w:hint="eastAsia" w:ascii="微软雅黑" w:hAnsi="微软雅黑"/>
        </w:rPr>
        <w:t>（文字</w:t>
      </w:r>
      <w:r>
        <w:rPr>
          <w:rFonts w:ascii="微软雅黑" w:hAnsi="微软雅黑"/>
        </w:rPr>
        <w:t>输入框</w:t>
      </w:r>
      <w:r>
        <w:rPr>
          <w:rFonts w:hint="eastAsia" w:ascii="微软雅黑" w:hAnsi="微软雅黑"/>
        </w:rPr>
        <w:t>）；</w:t>
      </w:r>
    </w:p>
    <w:p>
      <w:pPr>
        <w:shd w:val="clear" w:color="auto" w:fill="FFFFFF"/>
        <w:spacing w:line="270" w:lineRule="atLeast"/>
        <w:ind w:left="360"/>
        <w:rPr>
          <w:rFonts w:ascii="微软雅黑" w:hAnsi="微软雅黑"/>
        </w:rPr>
      </w:pPr>
      <w:r>
        <w:rPr>
          <w:rFonts w:ascii="微软雅黑" w:hAnsi="微软雅黑"/>
        </w:rPr>
        <w:t>13、检测时间</w:t>
      </w:r>
      <w:r>
        <w:rPr>
          <w:rFonts w:hint="eastAsia" w:ascii="微软雅黑" w:hAnsi="微软雅黑"/>
        </w:rPr>
        <w:t>（</w:t>
      </w:r>
      <w:r>
        <w:rPr>
          <w:rFonts w:ascii="微软雅黑" w:hAnsi="微软雅黑"/>
        </w:rPr>
        <w:t>时间控件</w:t>
      </w:r>
      <w:r>
        <w:rPr>
          <w:rFonts w:hint="eastAsia" w:ascii="微软雅黑" w:hAnsi="微软雅黑"/>
        </w:rPr>
        <w:t>，</w:t>
      </w:r>
      <w:r>
        <w:rPr>
          <w:rFonts w:ascii="微软雅黑" w:hAnsi="微软雅黑"/>
        </w:rPr>
        <w:t>时间格式：yyyy-mm-dd hh:mm:ss，默认显示当前时间，不可选择未来时间</w:t>
      </w:r>
      <w:r>
        <w:rPr>
          <w:rFonts w:hint="eastAsia" w:ascii="微软雅黑" w:hAnsi="微软雅黑"/>
        </w:rPr>
        <w:t>）；</w:t>
      </w:r>
    </w:p>
    <w:p>
      <w:pPr>
        <w:shd w:val="clear" w:color="auto" w:fill="FFFFFF"/>
        <w:spacing w:line="270" w:lineRule="atLeast"/>
        <w:ind w:left="360"/>
        <w:rPr>
          <w:rFonts w:ascii="微软雅黑" w:hAnsi="微软雅黑"/>
        </w:rPr>
      </w:pPr>
      <w:r>
        <w:rPr>
          <w:rFonts w:ascii="微软雅黑" w:hAnsi="微软雅黑"/>
        </w:rPr>
        <w:t>14、检测单位</w:t>
      </w:r>
      <w:r>
        <w:rPr>
          <w:rFonts w:hint="eastAsia" w:ascii="微软雅黑" w:hAnsi="微软雅黑"/>
        </w:rPr>
        <w:t>（文字</w:t>
      </w:r>
      <w:r>
        <w:rPr>
          <w:rFonts w:ascii="微软雅黑" w:hAnsi="微软雅黑"/>
        </w:rPr>
        <w:t>输入框</w:t>
      </w:r>
      <w:r>
        <w:rPr>
          <w:rFonts w:hint="eastAsia" w:ascii="微软雅黑" w:hAnsi="微软雅黑"/>
        </w:rPr>
        <w:t>，</w:t>
      </w:r>
      <w:r>
        <w:rPr>
          <w:rFonts w:ascii="微软雅黑" w:hAnsi="微软雅黑"/>
        </w:rPr>
        <w:t>不可编辑</w:t>
      </w:r>
      <w:r>
        <w:rPr>
          <w:rFonts w:hint="eastAsia" w:ascii="微软雅黑" w:hAnsi="微软雅黑"/>
        </w:rPr>
        <w:t>，默认</w:t>
      </w:r>
      <w:r>
        <w:rPr>
          <w:rFonts w:ascii="微软雅黑" w:hAnsi="微软雅黑"/>
        </w:rPr>
        <w:t>显示“当前登录的上报账户机构的名称”</w:t>
      </w:r>
      <w:r>
        <w:rPr>
          <w:rFonts w:hint="eastAsia" w:ascii="微软雅黑" w:hAnsi="微软雅黑"/>
        </w:rPr>
        <w:t>）</w:t>
      </w:r>
    </w:p>
    <w:p>
      <w:pPr>
        <w:shd w:val="clear" w:color="auto" w:fill="FFFFFF"/>
        <w:spacing w:line="270" w:lineRule="atLeast"/>
        <w:ind w:firstLine="360"/>
        <w:rPr>
          <w:rFonts w:ascii="微软雅黑" w:hAnsi="微软雅黑"/>
        </w:rPr>
      </w:pPr>
      <w:r>
        <w:rPr>
          <w:rFonts w:ascii="微软雅黑" w:hAnsi="微软雅黑"/>
        </w:rPr>
        <w:t>15、检测结果</w:t>
      </w:r>
      <w:r>
        <w:rPr>
          <w:rFonts w:hint="eastAsia" w:ascii="微软雅黑" w:hAnsi="微软雅黑"/>
        </w:rPr>
        <w:t>（文字</w:t>
      </w:r>
      <w:r>
        <w:rPr>
          <w:rFonts w:ascii="微软雅黑" w:hAnsi="微软雅黑"/>
        </w:rPr>
        <w:t>输入框</w:t>
      </w:r>
      <w:r>
        <w:rPr>
          <w:rFonts w:hint="eastAsia" w:ascii="微软雅黑" w:hAnsi="微软雅黑"/>
        </w:rPr>
        <w:t>，</w:t>
      </w:r>
      <w:r>
        <w:rPr>
          <w:rFonts w:ascii="微软雅黑" w:hAnsi="微软雅黑"/>
        </w:rPr>
        <w:t>不可编辑</w:t>
      </w:r>
      <w:r>
        <w:rPr>
          <w:rFonts w:hint="eastAsia" w:ascii="微软雅黑" w:hAnsi="微软雅黑"/>
        </w:rPr>
        <w:t>，默认</w:t>
      </w:r>
      <w:r>
        <w:rPr>
          <w:rFonts w:ascii="微软雅黑" w:hAnsi="微软雅黑"/>
        </w:rPr>
        <w:t>显示阳性</w:t>
      </w:r>
      <w:r>
        <w:rPr>
          <w:rFonts w:hint="eastAsia" w:ascii="微软雅黑" w:hAnsi="微软雅黑"/>
        </w:rPr>
        <w:t xml:space="preserve">） </w:t>
      </w:r>
    </w:p>
    <w:p>
      <w:pPr>
        <w:pStyle w:val="16"/>
        <w:shd w:val="clear" w:color="auto" w:fill="FFFFFF"/>
        <w:spacing w:before="0" w:beforeAutospacing="0" w:after="0" w:afterAutospacing="0"/>
        <w:rPr>
          <w:rFonts w:ascii="微软雅黑" w:hAnsi="微软雅黑" w:eastAsia="微软雅黑" w:cstheme="minorBidi"/>
          <w:kern w:val="2"/>
          <w:szCs w:val="22"/>
        </w:rPr>
      </w:pPr>
      <w:r>
        <w:rPr>
          <w:rFonts w:hint="eastAsia" w:ascii="微软雅黑" w:hAnsi="微软雅黑" w:eastAsia="微软雅黑" w:cstheme="minorBidi"/>
          <w:kern w:val="2"/>
          <w:szCs w:val="22"/>
        </w:rPr>
        <w:t>如下表所示：</w:t>
      </w:r>
    </w:p>
    <w:tbl>
      <w:tblPr>
        <w:tblStyle w:val="1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1"/>
        <w:gridCol w:w="1832"/>
        <w:gridCol w:w="1938"/>
        <w:gridCol w:w="164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1075" w:type="pct"/>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录入方式</w:t>
            </w:r>
          </w:p>
        </w:tc>
        <w:tc>
          <w:tcPr>
            <w:tcW w:w="1137" w:type="pct"/>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字典项</w:t>
            </w:r>
          </w:p>
        </w:tc>
        <w:tc>
          <w:tcPr>
            <w:tcW w:w="962" w:type="pct"/>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限制条件</w:t>
            </w:r>
          </w:p>
        </w:tc>
        <w:tc>
          <w:tcPr>
            <w:tcW w:w="1074" w:type="pct"/>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是否必填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姓名</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1137" w:type="pct"/>
          </w:tcPr>
          <w:p>
            <w:pPr>
              <w:rPr>
                <w:rFonts w:ascii="微软雅黑" w:hAnsi="微软雅黑" w:cs="Times New Roman"/>
                <w:kern w:val="0"/>
                <w:sz w:val="18"/>
                <w:szCs w:val="18"/>
              </w:rPr>
            </w:pPr>
          </w:p>
        </w:tc>
        <w:tc>
          <w:tcPr>
            <w:tcW w:w="962" w:type="pct"/>
          </w:tcPr>
          <w:p>
            <w:pPr>
              <w:jc w:val="both"/>
              <w:rPr>
                <w:rFonts w:ascii="微软雅黑" w:hAnsi="微软雅黑" w:cs="Times New Roman"/>
                <w:kern w:val="0"/>
                <w:sz w:val="18"/>
                <w:szCs w:val="18"/>
              </w:rPr>
            </w:pPr>
            <w:r>
              <w:rPr>
                <w:rFonts w:hint="eastAsia" w:ascii="微软雅黑" w:hAnsi="微软雅黑" w:cs="Times New Roman"/>
                <w:kern w:val="0"/>
                <w:sz w:val="18"/>
                <w:szCs w:val="18"/>
              </w:rPr>
              <w:t>1</w:t>
            </w:r>
            <w:r>
              <w:rPr>
                <w:rFonts w:ascii="微软雅黑" w:hAnsi="微软雅黑" w:cs="Times New Roman"/>
                <w:kern w:val="0"/>
                <w:sz w:val="18"/>
                <w:szCs w:val="18"/>
              </w:rPr>
              <w:t>0</w:t>
            </w:r>
            <w:r>
              <w:rPr>
                <w:rFonts w:hint="eastAsia" w:ascii="微软雅黑" w:hAnsi="微软雅黑" w:cs="Times New Roman"/>
                <w:kern w:val="0"/>
                <w:sz w:val="18"/>
                <w:szCs w:val="18"/>
              </w:rPr>
              <w:t>字数限制</w:t>
            </w:r>
          </w:p>
        </w:tc>
        <w:tc>
          <w:tcPr>
            <w:tcW w:w="1074" w:type="pct"/>
            <w:vMerge w:val="restart"/>
          </w:tcPr>
          <w:p>
            <w:pPr>
              <w:jc w:val="both"/>
              <w:rPr>
                <w:rFonts w:ascii="微软雅黑" w:hAnsi="微软雅黑" w:cs="Times New Roman"/>
                <w:kern w:val="0"/>
                <w:sz w:val="18"/>
                <w:szCs w:val="18"/>
              </w:rPr>
            </w:pPr>
            <w:r>
              <w:rPr>
                <w:rFonts w:hint="eastAsia" w:ascii="微软雅黑" w:hAnsi="微软雅黑" w:cs="Times New Roman"/>
                <w:kern w:val="0"/>
                <w:sz w:val="18"/>
                <w:szCs w:val="18"/>
              </w:rPr>
              <w:t>逻辑上为非必填项，不用一次性全部填完，可以分步保存，只有在全部信息都填写完成后，“上报”按键才会点亮，才能上报信息；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性别</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1137" w:type="pct"/>
          </w:tcPr>
          <w:p>
            <w:pPr>
              <w:rPr>
                <w:rFonts w:ascii="微软雅黑" w:hAnsi="微软雅黑" w:cs="Times New Roman"/>
                <w:kern w:val="0"/>
                <w:sz w:val="18"/>
                <w:szCs w:val="18"/>
              </w:rPr>
            </w:pPr>
            <w:r>
              <w:rPr>
                <w:rFonts w:hint="eastAsia" w:ascii="微软雅黑" w:hAnsi="微软雅黑" w:cs="Times New Roman"/>
                <w:kern w:val="0"/>
                <w:sz w:val="18"/>
                <w:szCs w:val="18"/>
              </w:rPr>
              <w:t>男、女</w:t>
            </w: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单选，默认为空</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年龄</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数字输入框</w:t>
            </w:r>
          </w:p>
        </w:tc>
        <w:tc>
          <w:tcPr>
            <w:tcW w:w="1137" w:type="pct"/>
          </w:tcPr>
          <w:p>
            <w:pPr>
              <w:rPr>
                <w:rFonts w:ascii="微软雅黑" w:hAnsi="微软雅黑" w:cs="Times New Roman"/>
                <w:kern w:val="0"/>
                <w:sz w:val="18"/>
                <w:szCs w:val="18"/>
              </w:rPr>
            </w:pP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3字数限制</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身份证号</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1137" w:type="pct"/>
          </w:tcPr>
          <w:p>
            <w:pPr>
              <w:rPr>
                <w:rFonts w:ascii="微软雅黑" w:hAnsi="微软雅黑" w:cs="Times New Roman"/>
                <w:kern w:val="0"/>
                <w:sz w:val="18"/>
                <w:szCs w:val="18"/>
              </w:rPr>
            </w:pP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1</w:t>
            </w:r>
            <w:r>
              <w:rPr>
                <w:rFonts w:ascii="微软雅黑" w:hAnsi="微软雅黑" w:cs="Times New Roman"/>
                <w:kern w:val="0"/>
                <w:sz w:val="18"/>
                <w:szCs w:val="18"/>
              </w:rPr>
              <w:t>8</w:t>
            </w:r>
            <w:r>
              <w:rPr>
                <w:rFonts w:hint="eastAsia" w:ascii="微软雅黑" w:hAnsi="微软雅黑" w:cs="Times New Roman"/>
                <w:kern w:val="0"/>
                <w:sz w:val="18"/>
                <w:szCs w:val="18"/>
              </w:rPr>
              <w:t>字数限制</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居住地址</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1137" w:type="pct"/>
          </w:tcPr>
          <w:p>
            <w:pPr>
              <w:rPr>
                <w:rFonts w:ascii="微软雅黑" w:hAnsi="微软雅黑" w:cs="Times New Roman"/>
                <w:kern w:val="0"/>
                <w:sz w:val="18"/>
                <w:szCs w:val="18"/>
              </w:rPr>
            </w:pP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5</w:t>
            </w:r>
            <w:r>
              <w:rPr>
                <w:rFonts w:ascii="微软雅黑" w:hAnsi="微软雅黑" w:cs="Times New Roman"/>
                <w:kern w:val="0"/>
                <w:sz w:val="18"/>
                <w:szCs w:val="18"/>
              </w:rPr>
              <w:t>0</w:t>
            </w:r>
            <w:r>
              <w:rPr>
                <w:rFonts w:hint="eastAsia" w:ascii="微软雅黑" w:hAnsi="微软雅黑" w:cs="Times New Roman"/>
                <w:kern w:val="0"/>
                <w:sz w:val="18"/>
                <w:szCs w:val="18"/>
              </w:rPr>
              <w:t>字数限制</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诊断分类</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1137" w:type="pct"/>
          </w:tcPr>
          <w:p>
            <w:pPr>
              <w:rPr>
                <w:rFonts w:ascii="微软雅黑" w:hAnsi="微软雅黑" w:cs="Times New Roman"/>
                <w:kern w:val="0"/>
                <w:sz w:val="18"/>
                <w:szCs w:val="18"/>
              </w:rPr>
            </w:pPr>
            <w:r>
              <w:rPr>
                <w:rFonts w:ascii="微软雅黑" w:hAnsi="微软雅黑" w:cs="Times New Roman"/>
                <w:kern w:val="0"/>
                <w:sz w:val="18"/>
                <w:szCs w:val="18"/>
              </w:rPr>
              <w:t>新确诊患者</w:t>
            </w:r>
            <w:r>
              <w:rPr>
                <w:rFonts w:hint="eastAsia" w:ascii="微软雅黑" w:hAnsi="微软雅黑" w:cs="Times New Roman"/>
                <w:kern w:val="0"/>
                <w:sz w:val="18"/>
                <w:szCs w:val="18"/>
              </w:rPr>
              <w:t>、</w:t>
            </w:r>
            <w:r>
              <w:rPr>
                <w:rFonts w:ascii="微软雅黑" w:hAnsi="微软雅黑" w:cs="Times New Roman"/>
                <w:kern w:val="0"/>
                <w:sz w:val="18"/>
                <w:szCs w:val="18"/>
              </w:rPr>
              <w:t>新增无症状感染者</w:t>
            </w:r>
            <w:r>
              <w:rPr>
                <w:rFonts w:hint="eastAsia" w:ascii="微软雅黑" w:hAnsi="微软雅黑" w:cs="Times New Roman"/>
                <w:kern w:val="0"/>
                <w:sz w:val="18"/>
                <w:szCs w:val="18"/>
              </w:rPr>
              <w:t>、</w:t>
            </w:r>
            <w:r>
              <w:rPr>
                <w:rFonts w:ascii="微软雅黑" w:hAnsi="微软雅黑" w:cs="Times New Roman"/>
                <w:kern w:val="0"/>
                <w:sz w:val="18"/>
                <w:szCs w:val="18"/>
              </w:rPr>
              <w:t>无症状感染者复查</w:t>
            </w:r>
            <w:r>
              <w:rPr>
                <w:rFonts w:hint="eastAsia" w:ascii="微软雅黑" w:hAnsi="微软雅黑" w:cs="Times New Roman"/>
                <w:kern w:val="0"/>
                <w:sz w:val="18"/>
                <w:szCs w:val="18"/>
              </w:rPr>
              <w:t>、</w:t>
            </w:r>
            <w:r>
              <w:rPr>
                <w:rFonts w:ascii="微软雅黑" w:hAnsi="微软雅黑" w:cs="Times New Roman"/>
                <w:kern w:val="0"/>
                <w:sz w:val="18"/>
                <w:szCs w:val="18"/>
              </w:rPr>
              <w:t>确诊患者复查</w:t>
            </w:r>
            <w:r>
              <w:rPr>
                <w:rFonts w:hint="eastAsia" w:ascii="微软雅黑" w:hAnsi="微软雅黑" w:cs="Times New Roman"/>
                <w:kern w:val="0"/>
                <w:sz w:val="18"/>
                <w:szCs w:val="18"/>
              </w:rPr>
              <w:t>、</w:t>
            </w:r>
            <w:r>
              <w:rPr>
                <w:rFonts w:ascii="微软雅黑" w:hAnsi="微软雅黑" w:cs="Times New Roman"/>
                <w:kern w:val="0"/>
                <w:sz w:val="18"/>
                <w:szCs w:val="18"/>
              </w:rPr>
              <w:t>无诊疗信息</w:t>
            </w:r>
            <w:r>
              <w:rPr>
                <w:rFonts w:hint="eastAsia" w:ascii="微软雅黑" w:hAnsi="微软雅黑" w:cs="Times New Roman"/>
                <w:kern w:val="0"/>
                <w:sz w:val="18"/>
                <w:szCs w:val="18"/>
              </w:rPr>
              <w:t>、</w:t>
            </w:r>
            <w:r>
              <w:rPr>
                <w:rFonts w:ascii="微软雅黑" w:hAnsi="微软雅黑" w:cs="Times New Roman"/>
                <w:kern w:val="0"/>
                <w:sz w:val="18"/>
                <w:szCs w:val="18"/>
              </w:rPr>
              <w:t>其他</w:t>
            </w: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单选，默认为空</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样本类型</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1137" w:type="pct"/>
          </w:tcPr>
          <w:p>
            <w:pPr>
              <w:rPr>
                <w:rFonts w:ascii="微软雅黑" w:hAnsi="微软雅黑" w:cs="Times New Roman"/>
                <w:kern w:val="0"/>
                <w:sz w:val="18"/>
                <w:szCs w:val="18"/>
              </w:rPr>
            </w:pPr>
            <w:r>
              <w:rPr>
                <w:rFonts w:ascii="微软雅黑" w:hAnsi="微软雅黑" w:cs="Times New Roman"/>
                <w:kern w:val="0"/>
                <w:sz w:val="18"/>
                <w:szCs w:val="18"/>
              </w:rPr>
              <w:t>肺泡灌洗液、咽拭子、鼻拭子、痰液、血液、粪便、肛拭子</w:t>
            </w: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单选，默认为空</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样本来源</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1137" w:type="pct"/>
          </w:tcPr>
          <w:p>
            <w:pPr>
              <w:rPr>
                <w:rFonts w:ascii="微软雅黑" w:hAnsi="微软雅黑" w:cs="Times New Roman"/>
                <w:kern w:val="0"/>
                <w:sz w:val="18"/>
                <w:szCs w:val="18"/>
              </w:rPr>
            </w:pPr>
            <w:r>
              <w:rPr>
                <w:rFonts w:ascii="微软雅黑" w:hAnsi="微软雅黑" w:cs="Times New Roman"/>
                <w:kern w:val="0"/>
                <w:sz w:val="18"/>
                <w:szCs w:val="18"/>
              </w:rPr>
              <w:t>发热门诊、门急诊、住院病人、复工复学复产筛查、接收其他单位发热门诊、接收其他单位门急诊、接收其他单位住院病人、接收其他单位复工复学复产筛查、其他</w:t>
            </w: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单选，默认为空</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流行病学样本来源分类</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1137" w:type="pct"/>
          </w:tcPr>
          <w:p>
            <w:pPr>
              <w:rPr>
                <w:rFonts w:ascii="微软雅黑" w:hAnsi="微软雅黑" w:cs="Times New Roman"/>
                <w:kern w:val="0"/>
                <w:sz w:val="18"/>
                <w:szCs w:val="18"/>
              </w:rPr>
            </w:pPr>
            <w:r>
              <w:rPr>
                <w:rFonts w:ascii="微软雅黑" w:hAnsi="微软雅黑" w:cs="Times New Roman"/>
                <w:kern w:val="0"/>
                <w:sz w:val="18"/>
                <w:szCs w:val="18"/>
              </w:rPr>
              <w:t>密切接触者、境外抵本地、健康人群筛查</w:t>
            </w: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单选，默认为空</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采样机构</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1137" w:type="pct"/>
          </w:tcPr>
          <w:p>
            <w:pPr>
              <w:rPr>
                <w:rFonts w:ascii="微软雅黑" w:hAnsi="微软雅黑" w:cs="Times New Roman"/>
                <w:kern w:val="0"/>
                <w:sz w:val="18"/>
                <w:szCs w:val="18"/>
              </w:rPr>
            </w:pP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5</w:t>
            </w:r>
            <w:r>
              <w:rPr>
                <w:rFonts w:ascii="微软雅黑" w:hAnsi="微软雅黑" w:cs="Times New Roman"/>
                <w:kern w:val="0"/>
                <w:sz w:val="18"/>
                <w:szCs w:val="18"/>
              </w:rPr>
              <w:t>0</w:t>
            </w:r>
            <w:r>
              <w:rPr>
                <w:rFonts w:hint="eastAsia" w:ascii="微软雅黑" w:hAnsi="微软雅黑" w:cs="Times New Roman"/>
                <w:kern w:val="0"/>
                <w:sz w:val="18"/>
                <w:szCs w:val="18"/>
              </w:rPr>
              <w:t>字数限制</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采样地点</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1137" w:type="pct"/>
          </w:tcPr>
          <w:p>
            <w:pPr>
              <w:rPr>
                <w:rFonts w:ascii="微软雅黑" w:hAnsi="微软雅黑" w:cs="Times New Roman"/>
                <w:kern w:val="0"/>
                <w:sz w:val="18"/>
                <w:szCs w:val="18"/>
              </w:rPr>
            </w:pP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5</w:t>
            </w:r>
            <w:r>
              <w:rPr>
                <w:rFonts w:ascii="微软雅黑" w:hAnsi="微软雅黑" w:cs="Times New Roman"/>
                <w:kern w:val="0"/>
                <w:sz w:val="18"/>
                <w:szCs w:val="18"/>
              </w:rPr>
              <w:t>0</w:t>
            </w:r>
            <w:r>
              <w:rPr>
                <w:rFonts w:hint="eastAsia" w:ascii="微软雅黑" w:hAnsi="微软雅黑" w:cs="Times New Roman"/>
                <w:kern w:val="0"/>
                <w:sz w:val="18"/>
                <w:szCs w:val="18"/>
              </w:rPr>
              <w:t>字数限制</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采样时间</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时间选择控件</w:t>
            </w:r>
          </w:p>
        </w:tc>
        <w:tc>
          <w:tcPr>
            <w:tcW w:w="1137" w:type="pct"/>
          </w:tcPr>
          <w:p>
            <w:pPr>
              <w:rPr>
                <w:rFonts w:ascii="微软雅黑" w:hAnsi="微软雅黑" w:cs="Times New Roman"/>
                <w:kern w:val="0"/>
                <w:sz w:val="18"/>
                <w:szCs w:val="18"/>
              </w:rPr>
            </w:pPr>
          </w:p>
        </w:tc>
        <w:tc>
          <w:tcPr>
            <w:tcW w:w="962" w:type="pct"/>
          </w:tcPr>
          <w:p>
            <w:pPr>
              <w:rPr>
                <w:rFonts w:ascii="微软雅黑" w:hAnsi="微软雅黑" w:cs="Times New Roman"/>
                <w:kern w:val="0"/>
                <w:sz w:val="18"/>
                <w:szCs w:val="18"/>
              </w:rPr>
            </w:pPr>
            <w:r>
              <w:rPr>
                <w:rFonts w:ascii="微软雅黑" w:hAnsi="微软雅黑" w:cs="Times New Roman"/>
                <w:kern w:val="0"/>
                <w:sz w:val="18"/>
                <w:szCs w:val="18"/>
              </w:rPr>
              <w:t>时间格式：yyyy-mm-dd hh:mm:ss，默认显示当前时间，不可选择未来时间</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检测时间</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时间选择控件</w:t>
            </w:r>
          </w:p>
        </w:tc>
        <w:tc>
          <w:tcPr>
            <w:tcW w:w="1137" w:type="pct"/>
          </w:tcPr>
          <w:p>
            <w:pPr>
              <w:rPr>
                <w:rFonts w:ascii="微软雅黑" w:hAnsi="微软雅黑" w:cs="Times New Roman"/>
                <w:kern w:val="0"/>
                <w:sz w:val="18"/>
                <w:szCs w:val="18"/>
              </w:rPr>
            </w:pPr>
          </w:p>
        </w:tc>
        <w:tc>
          <w:tcPr>
            <w:tcW w:w="962" w:type="pct"/>
          </w:tcPr>
          <w:p>
            <w:pPr>
              <w:rPr>
                <w:rFonts w:ascii="微软雅黑" w:hAnsi="微软雅黑" w:cs="Times New Roman"/>
                <w:kern w:val="0"/>
                <w:sz w:val="18"/>
                <w:szCs w:val="18"/>
              </w:rPr>
            </w:pPr>
            <w:r>
              <w:rPr>
                <w:rFonts w:ascii="微软雅黑" w:hAnsi="微软雅黑" w:cs="Times New Roman"/>
                <w:kern w:val="0"/>
                <w:sz w:val="18"/>
                <w:szCs w:val="18"/>
              </w:rPr>
              <w:t>时间格式：yyyy-mm-dd hh:mm:ss，默认显示当前时间，不可选择未来时间</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检测单位</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1137" w:type="pct"/>
          </w:tcPr>
          <w:p>
            <w:pPr>
              <w:rPr>
                <w:rFonts w:ascii="微软雅黑" w:hAnsi="微软雅黑" w:cs="Times New Roman"/>
                <w:kern w:val="0"/>
                <w:sz w:val="18"/>
                <w:szCs w:val="18"/>
              </w:rPr>
            </w:pPr>
            <w:r>
              <w:rPr>
                <w:rFonts w:hint="eastAsia" w:ascii="微软雅黑" w:hAnsi="微软雅黑" w:cs="Times New Roman"/>
                <w:kern w:val="0"/>
                <w:sz w:val="18"/>
                <w:szCs w:val="18"/>
              </w:rPr>
              <w:t>默认为当前单位，置灰，不允许修改</w:t>
            </w:r>
          </w:p>
        </w:tc>
        <w:tc>
          <w:tcPr>
            <w:tcW w:w="962" w:type="pct"/>
          </w:tcPr>
          <w:p>
            <w:pPr>
              <w:rPr>
                <w:rFonts w:ascii="微软雅黑" w:hAnsi="微软雅黑" w:cs="Times New Roman"/>
                <w:kern w:val="0"/>
                <w:sz w:val="18"/>
                <w:szCs w:val="18"/>
              </w:rPr>
            </w:pP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hint="eastAsia" w:ascii="微软雅黑" w:hAnsi="微软雅黑" w:cs="Times New Roman"/>
                <w:kern w:val="0"/>
                <w:sz w:val="18"/>
                <w:szCs w:val="18"/>
              </w:rPr>
              <w:t>检测结果</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1137" w:type="pct"/>
          </w:tcPr>
          <w:p>
            <w:pPr>
              <w:rPr>
                <w:rFonts w:ascii="微软雅黑" w:hAnsi="微软雅黑" w:cs="Times New Roman"/>
                <w:kern w:val="0"/>
                <w:sz w:val="18"/>
                <w:szCs w:val="18"/>
              </w:rPr>
            </w:pPr>
            <w:r>
              <w:rPr>
                <w:rFonts w:hint="eastAsia" w:ascii="微软雅黑" w:hAnsi="微软雅黑" w:cs="Times New Roman"/>
                <w:kern w:val="0"/>
                <w:sz w:val="18"/>
                <w:szCs w:val="18"/>
              </w:rPr>
              <w:t>默认为阳性，置灰，不允许修改</w:t>
            </w:r>
          </w:p>
        </w:tc>
        <w:tc>
          <w:tcPr>
            <w:tcW w:w="962" w:type="pct"/>
          </w:tcPr>
          <w:p>
            <w:pPr>
              <w:rPr>
                <w:rFonts w:ascii="微软雅黑" w:hAnsi="微软雅黑" w:cs="Times New Roman"/>
                <w:kern w:val="0"/>
                <w:sz w:val="18"/>
                <w:szCs w:val="18"/>
              </w:rPr>
            </w:pPr>
          </w:p>
        </w:tc>
        <w:tc>
          <w:tcPr>
            <w:tcW w:w="1074" w:type="pct"/>
            <w:vMerge w:val="continue"/>
          </w:tcPr>
          <w:p>
            <w:pPr>
              <w:rPr>
                <w:rFonts w:ascii="微软雅黑" w:hAnsi="微软雅黑" w:cs="Times New Roman"/>
                <w:kern w:val="0"/>
                <w:sz w:val="18"/>
                <w:szCs w:val="18"/>
              </w:rPr>
            </w:pPr>
          </w:p>
        </w:tc>
      </w:tr>
    </w:tbl>
    <w:p>
      <w:pPr>
        <w:shd w:val="clear" w:color="auto" w:fill="FFFFFF"/>
        <w:spacing w:line="270" w:lineRule="atLeast"/>
        <w:rPr>
          <w:rFonts w:ascii="微软雅黑" w:hAnsi="微软雅黑"/>
        </w:rPr>
      </w:pPr>
      <w:r>
        <w:t xml:space="preserve"> </w:t>
      </w:r>
      <w:r>
        <w:drawing>
          <wp:inline distT="0" distB="0" distL="0" distR="0">
            <wp:extent cx="5274310" cy="29051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5274310" cy="2905125"/>
                    </a:xfrm>
                    <a:prstGeom prst="rect">
                      <a:avLst/>
                    </a:prstGeom>
                  </pic:spPr>
                </pic:pic>
              </a:graphicData>
            </a:graphic>
          </wp:inline>
        </w:drawing>
      </w:r>
      <w:r>
        <w:rPr>
          <w:rFonts w:hint="eastAsia" w:ascii="微软雅黑" w:hAnsi="微软雅黑"/>
        </w:rPr>
        <w:t>1、表单逻辑上为非必填项，不用一次性全部填完，可以分步保存，只有在全部信息都填写完成后，“上报”按键才会点亮，才能上报信息，无论此时是否点击保存皆可直接点击上报，点击上报相当于保存数据后再上报。</w:t>
      </w:r>
    </w:p>
    <w:p>
      <w:pPr>
        <w:shd w:val="clear" w:color="auto" w:fill="FFFFFF"/>
        <w:spacing w:line="270" w:lineRule="atLeast"/>
        <w:rPr>
          <w:rFonts w:ascii="微软雅黑" w:hAnsi="微软雅黑"/>
        </w:rPr>
      </w:pPr>
      <w:r>
        <w:rPr>
          <w:rFonts w:ascii="微软雅黑" w:hAnsi="微软雅黑"/>
        </w:rPr>
        <w:t>2</w:t>
      </w:r>
      <w:r>
        <w:rPr>
          <w:rFonts w:hint="eastAsia" w:ascii="微软雅黑" w:hAnsi="微软雅黑"/>
        </w:rPr>
        <w:t>、当状态为未上报时，如果数据还未保存的情况下tab的标题栏中显示“未保存”，如果数据已经保存的情况下，tab的标题栏中显示“XXXX流水号”，页面逻辑与目前一样，允许用户填写信息并保存，信息填写完整后上报；当状态为已上报时，tab的标题栏中显示“XXXX流水号（已上报）”，允许用户修改信息并保存，信息填写完整后可以再次上报，上报后数据状态还是为“已上报”；如果上报机构用户在对“已上报”的数据进行修改的过程中，管理机构用户对这条数据进行了审核（不管是审核通过还是退审），那么在上报机构用户点击“上报”时提示“该数据已经进行审核操作，不允许修改并上报”；已经通过审核或已经退审的数据对应tab页会消失；另外有全部上报按键，点击后会将所有数据中字段填写完整的数据上报，字段未填写完整的数据不上报继续保留；</w:t>
      </w:r>
    </w:p>
    <w:p>
      <w:pPr>
        <w:shd w:val="clear" w:color="auto" w:fill="FFFFFF"/>
        <w:spacing w:line="270" w:lineRule="atLeast"/>
        <w:rPr>
          <w:rFonts w:ascii="微软雅黑" w:hAnsi="微软雅黑"/>
        </w:rPr>
      </w:pPr>
      <w:r>
        <w:rPr>
          <w:rFonts w:hint="eastAsia" w:ascii="微软雅黑" w:hAnsi="微软雅黑"/>
        </w:rPr>
        <w:t>3、流水号的逻辑：需唯一，采用注册账户代码（系统用 4 位数字分配）-日期（20200319） -流水（</w:t>
      </w:r>
      <w:r>
        <w:rPr>
          <w:rFonts w:ascii="微软雅黑" w:hAnsi="微软雅黑"/>
        </w:rPr>
        <w:t>6</w:t>
      </w:r>
      <w:r>
        <w:rPr>
          <w:rFonts w:hint="eastAsia" w:ascii="微软雅黑" w:hAnsi="微软雅黑"/>
        </w:rPr>
        <w:t xml:space="preserve"> 位）</w:t>
      </w:r>
    </w:p>
    <w:p>
      <w:pPr>
        <w:shd w:val="clear" w:color="auto" w:fill="FFFFFF"/>
        <w:spacing w:line="270" w:lineRule="atLeast"/>
        <w:rPr>
          <w:rFonts w:ascii="微软雅黑" w:hAnsi="微软雅黑"/>
        </w:rPr>
      </w:pPr>
      <w:r>
        <w:rPr>
          <w:rFonts w:ascii="微软雅黑" w:hAnsi="微软雅黑"/>
        </w:rPr>
        <w:t>4</w:t>
      </w:r>
      <w:r>
        <w:rPr>
          <w:rFonts w:hint="eastAsia" w:ascii="微软雅黑" w:hAnsi="微软雅黑"/>
        </w:rPr>
        <w:t>、点击删除按键，允许将上报前的信息删除，已上报的数据信息，在上报页面中不显示；</w:t>
      </w:r>
    </w:p>
    <w:p>
      <w:pPr>
        <w:shd w:val="clear" w:color="auto" w:fill="FFFFFF"/>
        <w:spacing w:line="270" w:lineRule="atLeast"/>
        <w:rPr>
          <w:rFonts w:ascii="微软雅黑" w:hAnsi="微软雅黑"/>
        </w:rPr>
      </w:pPr>
      <w:r>
        <w:rPr>
          <w:rFonts w:ascii="微软雅黑" w:hAnsi="微软雅黑"/>
        </w:rPr>
        <w:t>5</w:t>
      </w:r>
      <w:r>
        <w:rPr>
          <w:rFonts w:hint="eastAsia" w:ascii="微软雅黑" w:hAnsi="微软雅黑"/>
        </w:rPr>
        <w:t>、上报必须在上报时间内才可上报，否则点击弹窗提示：请在“上报开始时间-上报结束时间”内上报；</w:t>
      </w:r>
    </w:p>
    <w:p>
      <w:pPr>
        <w:pStyle w:val="4"/>
        <w:rPr>
          <w:rFonts w:ascii="微软雅黑" w:hAnsi="微软雅黑"/>
        </w:rPr>
      </w:pPr>
      <w:bookmarkStart w:id="56" w:name="_Toc20022"/>
      <w:r>
        <w:rPr>
          <w:rFonts w:ascii="微软雅黑" w:hAnsi="微软雅黑"/>
        </w:rPr>
        <w:t>2.3.5</w:t>
      </w:r>
      <w:r>
        <w:rPr>
          <w:rFonts w:hint="eastAsia" w:ascii="微软雅黑" w:hAnsi="微软雅黑"/>
        </w:rPr>
        <w:t>工作量上报</w:t>
      </w:r>
      <w:bookmarkEnd w:id="56"/>
    </w:p>
    <w:p>
      <w:pPr>
        <w:pStyle w:val="16"/>
        <w:shd w:val="clear" w:color="auto" w:fill="FFFFFF"/>
        <w:spacing w:before="0" w:beforeAutospacing="0" w:after="0" w:afterAutospacing="0"/>
        <w:ind w:firstLine="420"/>
        <w:rPr>
          <w:rFonts w:ascii="微软雅黑" w:hAnsi="微软雅黑" w:eastAsia="微软雅黑" w:cstheme="minorBidi"/>
          <w:kern w:val="2"/>
          <w:szCs w:val="22"/>
        </w:rPr>
      </w:pPr>
      <w:r>
        <w:rPr>
          <w:rFonts w:hint="eastAsia" w:ascii="微软雅黑" w:hAnsi="微软雅黑" w:eastAsia="微软雅黑" w:cstheme="minorBidi"/>
          <w:kern w:val="2"/>
          <w:szCs w:val="22"/>
        </w:rPr>
        <w:t>上报机构完成账号信息填写后即可正常使用系统，进入“数据上报管理”模块，数据上报管理模块下显示“阳性案例上报”、“工作量上报”、“历史上报数据”三个菜单，点击“工作量上报</w:t>
      </w:r>
      <w:r>
        <w:rPr>
          <w:rFonts w:ascii="微软雅黑" w:hAnsi="微软雅黑" w:eastAsia="微软雅黑" w:cstheme="minorBidi"/>
          <w:kern w:val="2"/>
          <w:szCs w:val="22"/>
        </w:rPr>
        <w:t>”</w:t>
      </w:r>
      <w:r>
        <w:rPr>
          <w:rFonts w:hint="eastAsia" w:ascii="微软雅黑" w:hAnsi="微软雅黑" w:eastAsia="微软雅黑" w:cstheme="minorBidi"/>
          <w:kern w:val="2"/>
          <w:szCs w:val="22"/>
        </w:rPr>
        <w:t>菜单即可进入工作量上报页面，工作量上报流程图如下：</w:t>
      </w:r>
    </w:p>
    <w:p>
      <w:pPr>
        <w:pStyle w:val="16"/>
        <w:shd w:val="clear" w:color="auto" w:fill="FFFFFF"/>
        <w:spacing w:before="0" w:beforeAutospacing="0" w:after="0" w:afterAutospacing="0"/>
        <w:jc w:val="center"/>
        <w:rPr>
          <w:rFonts w:ascii="微软雅黑" w:hAnsi="微软雅黑" w:eastAsia="微软雅黑" w:cstheme="minorBidi"/>
          <w:kern w:val="2"/>
          <w:szCs w:val="22"/>
        </w:rPr>
      </w:pPr>
      <w:r>
        <w:drawing>
          <wp:inline distT="0" distB="0" distL="0" distR="0">
            <wp:extent cx="5274310" cy="679704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5274310" cy="6797040"/>
                    </a:xfrm>
                    <a:prstGeom prst="rect">
                      <a:avLst/>
                    </a:prstGeom>
                  </pic:spPr>
                </pic:pic>
              </a:graphicData>
            </a:graphic>
          </wp:inline>
        </w:drawing>
      </w:r>
    </w:p>
    <w:p>
      <w:pPr>
        <w:pStyle w:val="16"/>
        <w:shd w:val="clear" w:color="auto" w:fill="FFFFFF"/>
        <w:spacing w:before="0" w:beforeAutospacing="0" w:after="0" w:afterAutospacing="0" w:line="270" w:lineRule="atLeast"/>
        <w:rPr>
          <w:rFonts w:ascii="微软雅黑" w:hAnsi="微软雅黑" w:eastAsia="微软雅黑" w:cstheme="minorBidi"/>
          <w:kern w:val="2"/>
          <w:szCs w:val="22"/>
        </w:rPr>
      </w:pPr>
      <w:r>
        <w:rPr>
          <w:rFonts w:hint="eastAsia" w:ascii="微软雅黑" w:hAnsi="微软雅黑" w:eastAsia="微软雅黑" w:cstheme="minorBidi"/>
          <w:kern w:val="2"/>
          <w:szCs w:val="22"/>
        </w:rPr>
        <w:t>工作量上报页面显示工作量表单，表单字段包括：</w:t>
      </w:r>
    </w:p>
    <w:p>
      <w:pPr>
        <w:pStyle w:val="16"/>
        <w:shd w:val="clear" w:color="auto" w:fill="FFFFFF"/>
        <w:spacing w:before="0" w:beforeAutospacing="0" w:after="0" w:afterAutospacing="0" w:line="270" w:lineRule="atLeast"/>
        <w:ind w:left="420"/>
        <w:rPr>
          <w:rFonts w:ascii="微软雅黑" w:hAnsi="微软雅黑" w:eastAsia="微软雅黑" w:cstheme="minorBidi"/>
          <w:kern w:val="2"/>
          <w:szCs w:val="22"/>
        </w:rPr>
      </w:pPr>
      <w:r>
        <w:rPr>
          <w:rFonts w:hint="eastAsia" w:ascii="微软雅黑" w:hAnsi="微软雅黑" w:eastAsia="微软雅黑" w:cstheme="minorBidi"/>
          <w:kern w:val="2"/>
          <w:szCs w:val="22"/>
        </w:rPr>
        <w:t>1、检测日期（时间控件，格式为</w:t>
      </w:r>
      <w:r>
        <w:rPr>
          <w:rFonts w:ascii="微软雅黑" w:hAnsi="微软雅黑" w:eastAsia="微软雅黑" w:cstheme="minorBidi"/>
          <w:kern w:val="2"/>
          <w:szCs w:val="22"/>
        </w:rPr>
        <w:t>yyyy-mm-dd</w:t>
      </w:r>
      <w:r>
        <w:rPr>
          <w:rFonts w:hint="eastAsia" w:ascii="微软雅黑" w:hAnsi="微软雅黑" w:eastAsia="微软雅黑" w:cstheme="minorBidi"/>
          <w:kern w:val="2"/>
          <w:szCs w:val="22"/>
        </w:rPr>
        <w:t>，默认显示当前时间未来时间不可选择）</w:t>
      </w:r>
      <w:r>
        <w:rPr>
          <w:rFonts w:ascii="微软雅黑" w:hAnsi="微软雅黑" w:eastAsia="微软雅黑" w:cstheme="minorBidi"/>
          <w:kern w:val="2"/>
          <w:szCs w:val="22"/>
        </w:rPr>
        <w:t>；</w:t>
      </w:r>
    </w:p>
    <w:p>
      <w:pPr>
        <w:pStyle w:val="16"/>
        <w:shd w:val="clear" w:color="auto" w:fill="FFFFFF"/>
        <w:spacing w:before="0" w:beforeAutospacing="0" w:after="0" w:afterAutospacing="0" w:line="270" w:lineRule="atLeast"/>
        <w:ind w:left="420"/>
        <w:rPr>
          <w:rFonts w:ascii="微软雅黑" w:hAnsi="微软雅黑" w:eastAsia="微软雅黑" w:cstheme="minorBidi"/>
          <w:kern w:val="2"/>
          <w:szCs w:val="22"/>
        </w:rPr>
      </w:pPr>
      <w:r>
        <w:rPr>
          <w:rFonts w:ascii="微软雅黑" w:hAnsi="微软雅黑" w:eastAsia="微软雅黑" w:cstheme="minorBidi"/>
          <w:kern w:val="2"/>
          <w:szCs w:val="22"/>
        </w:rPr>
        <w:t>2</w:t>
      </w:r>
      <w:r>
        <w:rPr>
          <w:rFonts w:hint="eastAsia" w:ascii="微软雅黑" w:hAnsi="微软雅黑" w:eastAsia="微软雅黑" w:cstheme="minorBidi"/>
          <w:kern w:val="2"/>
          <w:szCs w:val="22"/>
        </w:rPr>
        <w:t>、配置列表（由管理机构账号端进行配置，</w:t>
      </w:r>
      <w:r>
        <w:rPr>
          <w:rFonts w:ascii="微软雅黑" w:hAnsi="微软雅黑" w:eastAsia="微软雅黑" w:cstheme="minorBidi"/>
          <w:kern w:val="2"/>
          <w:szCs w:val="22"/>
        </w:rPr>
        <w:t>根据管理端配置的工作量上报列表关联的机构职能（采样机构、检测机构</w:t>
      </w:r>
      <w:r>
        <w:rPr>
          <w:rFonts w:hint="eastAsia" w:ascii="微软雅黑" w:hAnsi="微软雅黑" w:eastAsia="微软雅黑" w:cstheme="minorBidi"/>
          <w:kern w:val="2"/>
          <w:szCs w:val="22"/>
        </w:rPr>
        <w:t>、采样和检测机构、非采样和检测机构</w:t>
      </w:r>
      <w:r>
        <w:rPr>
          <w:rFonts w:ascii="微软雅黑" w:hAnsi="微软雅黑" w:eastAsia="微软雅黑" w:cstheme="minorBidi"/>
          <w:kern w:val="2"/>
          <w:szCs w:val="22"/>
        </w:rPr>
        <w:t>，单选）、机构类别（医疗机构、疾控中心、第三方实验室，单选），展示相应的列表</w:t>
      </w:r>
      <w:r>
        <w:rPr>
          <w:rFonts w:hint="eastAsia" w:ascii="微软雅黑" w:hAnsi="微软雅黑" w:eastAsia="微软雅黑" w:cstheme="minorBidi"/>
          <w:kern w:val="2"/>
          <w:szCs w:val="22"/>
        </w:rPr>
        <w:t>名</w:t>
      </w:r>
      <w:r>
        <w:rPr>
          <w:rFonts w:ascii="微软雅黑" w:hAnsi="微软雅黑" w:eastAsia="微软雅黑" w:cstheme="minorBidi"/>
          <w:kern w:val="2"/>
          <w:szCs w:val="22"/>
        </w:rPr>
        <w:t>和字段</w:t>
      </w:r>
      <w:r>
        <w:rPr>
          <w:rFonts w:hint="eastAsia" w:ascii="微软雅黑" w:hAnsi="微软雅黑" w:eastAsia="微软雅黑" w:cstheme="minorBidi"/>
          <w:kern w:val="2"/>
          <w:szCs w:val="22"/>
        </w:rPr>
        <w:t>名）</w:t>
      </w:r>
    </w:p>
    <w:p>
      <w:pPr>
        <w:pStyle w:val="16"/>
        <w:shd w:val="clear" w:color="auto" w:fill="FFFFFF"/>
        <w:spacing w:before="0" w:beforeAutospacing="0" w:after="0" w:afterAutospacing="0" w:line="270" w:lineRule="atLeast"/>
        <w:rPr>
          <w:rFonts w:ascii="微软雅黑" w:hAnsi="微软雅黑" w:eastAsia="微软雅黑" w:cstheme="minorBidi"/>
          <w:kern w:val="2"/>
          <w:szCs w:val="22"/>
        </w:rPr>
      </w:pPr>
      <w:r>
        <w:rPr>
          <w:rFonts w:ascii="微软雅黑" w:hAnsi="微软雅黑" w:eastAsia="微软雅黑" w:cstheme="minorBidi"/>
          <w:kern w:val="2"/>
          <w:szCs w:val="22"/>
        </w:rPr>
        <w:tab/>
      </w:r>
      <w:r>
        <w:rPr>
          <w:rFonts w:ascii="微软雅黑" w:hAnsi="微软雅黑" w:eastAsia="微软雅黑" w:cstheme="minorBidi"/>
          <w:kern w:val="2"/>
          <w:szCs w:val="22"/>
        </w:rPr>
        <w:tab/>
      </w:r>
      <w:r>
        <w:rPr>
          <w:rFonts w:ascii="微软雅黑" w:hAnsi="微软雅黑" w:eastAsia="微软雅黑" w:cstheme="minorBidi"/>
          <w:kern w:val="2"/>
          <w:szCs w:val="22"/>
        </w:rPr>
        <w:t>1</w:t>
      </w:r>
      <w:r>
        <w:rPr>
          <w:rFonts w:hint="eastAsia" w:ascii="微软雅黑" w:hAnsi="微软雅黑" w:eastAsia="微软雅黑" w:cstheme="minorBidi"/>
          <w:kern w:val="2"/>
          <w:szCs w:val="22"/>
        </w:rPr>
        <w:t>）列表，展示管理机构账号端配置的列表名，列表可以添加、删除；</w:t>
      </w:r>
    </w:p>
    <w:p>
      <w:pPr>
        <w:pStyle w:val="16"/>
        <w:shd w:val="clear" w:color="auto" w:fill="FFFFFF"/>
        <w:spacing w:before="0" w:beforeAutospacing="0" w:after="0" w:afterAutospacing="0" w:line="270" w:lineRule="atLeast"/>
        <w:ind w:left="840"/>
        <w:rPr>
          <w:rFonts w:ascii="微软雅黑" w:hAnsi="微软雅黑" w:eastAsia="微软雅黑" w:cstheme="minorBidi"/>
          <w:kern w:val="2"/>
          <w:szCs w:val="22"/>
        </w:rPr>
      </w:pPr>
      <w:r>
        <w:rPr>
          <w:rFonts w:hint="eastAsia" w:ascii="微软雅黑" w:hAnsi="微软雅黑" w:eastAsia="微软雅黑" w:cstheme="minorBidi"/>
          <w:kern w:val="2"/>
          <w:szCs w:val="22"/>
        </w:rPr>
        <w:t>2）字段，展示管理机构账号端配置的字段，最多显示4</w:t>
      </w:r>
      <w:r>
        <w:rPr>
          <w:rFonts w:ascii="微软雅黑" w:hAnsi="微软雅黑" w:eastAsia="微软雅黑" w:cstheme="minorBidi"/>
          <w:kern w:val="2"/>
          <w:szCs w:val="22"/>
        </w:rPr>
        <w:t>0</w:t>
      </w:r>
      <w:r>
        <w:rPr>
          <w:rFonts w:hint="eastAsia" w:ascii="微软雅黑" w:hAnsi="微软雅黑" w:eastAsia="微软雅黑" w:cstheme="minorBidi"/>
          <w:kern w:val="2"/>
          <w:szCs w:val="22"/>
        </w:rPr>
        <w:t>个，字段录入方式为数字输入框，最多可输入6位数字；</w:t>
      </w:r>
    </w:p>
    <w:p>
      <w:pPr>
        <w:pStyle w:val="16"/>
        <w:shd w:val="clear" w:color="auto" w:fill="FFFFFF"/>
        <w:spacing w:before="0" w:beforeAutospacing="0" w:after="0" w:afterAutospacing="0"/>
        <w:rPr>
          <w:rFonts w:ascii="微软雅黑" w:hAnsi="微软雅黑" w:eastAsia="微软雅黑" w:cstheme="minorBidi"/>
          <w:kern w:val="2"/>
          <w:szCs w:val="22"/>
        </w:rPr>
      </w:pPr>
      <w:r>
        <w:rPr>
          <w:rFonts w:hint="eastAsia" w:ascii="微软雅黑" w:hAnsi="微软雅黑" w:eastAsia="微软雅黑" w:cstheme="minorBidi"/>
          <w:kern w:val="2"/>
          <w:szCs w:val="22"/>
        </w:rPr>
        <w:t>如下图所示：</w:t>
      </w:r>
    </w:p>
    <w:p>
      <w:r>
        <w:drawing>
          <wp:inline distT="0" distB="0" distL="0" distR="0">
            <wp:extent cx="5274310" cy="290512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274310" cy="2905125"/>
                    </a:xfrm>
                    <a:prstGeom prst="rect">
                      <a:avLst/>
                    </a:prstGeom>
                  </pic:spPr>
                </pic:pic>
              </a:graphicData>
            </a:graphic>
          </wp:inline>
        </w:drawing>
      </w:r>
    </w:p>
    <w:p>
      <w:pPr>
        <w:pStyle w:val="16"/>
        <w:shd w:val="clear" w:color="auto" w:fill="FFFFFF"/>
        <w:spacing w:before="0" w:beforeAutospacing="0" w:after="0" w:afterAutospacing="0" w:line="270" w:lineRule="atLeast"/>
        <w:rPr>
          <w:rFonts w:ascii="微软雅黑" w:hAnsi="微软雅黑" w:eastAsia="微软雅黑" w:cstheme="minorBidi"/>
          <w:kern w:val="2"/>
          <w:szCs w:val="22"/>
        </w:rPr>
      </w:pPr>
      <w:r>
        <w:rPr>
          <w:rFonts w:ascii="微软雅黑" w:hAnsi="微软雅黑" w:eastAsia="微软雅黑" w:cstheme="minorBidi"/>
          <w:kern w:val="2"/>
          <w:szCs w:val="22"/>
        </w:rPr>
        <w:t>1、根据管理端配置的工作量上报列表关联的机构职能（采样机构、检测机构</w:t>
      </w:r>
      <w:r>
        <w:rPr>
          <w:rFonts w:hint="eastAsia" w:ascii="微软雅黑" w:hAnsi="微软雅黑" w:eastAsia="微软雅黑" w:cstheme="minorBidi"/>
          <w:kern w:val="2"/>
          <w:szCs w:val="22"/>
        </w:rPr>
        <w:t>、采样和检测机构、非采样和检测机构</w:t>
      </w:r>
      <w:r>
        <w:rPr>
          <w:rFonts w:ascii="微软雅黑" w:hAnsi="微软雅黑" w:eastAsia="微软雅黑" w:cstheme="minorBidi"/>
          <w:kern w:val="2"/>
          <w:szCs w:val="22"/>
        </w:rPr>
        <w:t>，单选）、机构类别（医疗机构、疾控中心、第三方实验室，单选），展示相应的列表和字段，字段全部为数字输入框，</w:t>
      </w:r>
      <w:r>
        <w:rPr>
          <w:rFonts w:hint="eastAsia" w:ascii="微软雅黑" w:hAnsi="微软雅黑" w:eastAsia="微软雅黑" w:cstheme="minorBidi"/>
          <w:kern w:val="2"/>
          <w:szCs w:val="22"/>
        </w:rPr>
        <w:t>可输入</w:t>
      </w:r>
      <w:r>
        <w:rPr>
          <w:rFonts w:ascii="微软雅黑" w:hAnsi="微软雅黑" w:eastAsia="微软雅黑" w:cstheme="minorBidi"/>
          <w:kern w:val="2"/>
          <w:szCs w:val="22"/>
        </w:rPr>
        <w:t>字数限制在6位；</w:t>
      </w:r>
    </w:p>
    <w:p>
      <w:pPr>
        <w:pStyle w:val="16"/>
        <w:shd w:val="clear" w:color="auto" w:fill="FFFFFF"/>
        <w:spacing w:before="0" w:beforeAutospacing="0" w:after="0" w:afterAutospacing="0" w:line="270" w:lineRule="atLeast"/>
        <w:rPr>
          <w:rFonts w:ascii="微软雅黑" w:hAnsi="微软雅黑" w:eastAsia="微软雅黑" w:cstheme="minorBidi"/>
          <w:kern w:val="2"/>
          <w:szCs w:val="22"/>
        </w:rPr>
      </w:pPr>
      <w:r>
        <w:rPr>
          <w:rFonts w:hint="eastAsia" w:ascii="微软雅黑" w:hAnsi="微软雅黑" w:eastAsia="微软雅黑" w:cstheme="minorBidi"/>
          <w:kern w:val="2"/>
          <w:szCs w:val="22"/>
        </w:rPr>
        <w:t>2、列表</w:t>
      </w:r>
      <w:r>
        <w:rPr>
          <w:rFonts w:ascii="微软雅黑" w:hAnsi="微软雅黑" w:eastAsia="微软雅黑" w:cstheme="minorBidi"/>
          <w:kern w:val="2"/>
          <w:szCs w:val="22"/>
        </w:rPr>
        <w:t>展示逻辑：</w:t>
      </w:r>
      <w:r>
        <w:rPr>
          <w:rFonts w:hint="eastAsia" w:ascii="微软雅黑" w:hAnsi="微软雅黑" w:eastAsia="微软雅黑" w:cstheme="minorBidi"/>
          <w:kern w:val="2"/>
          <w:szCs w:val="22"/>
        </w:rPr>
        <w:t>根据上报账号信息维护页面的 “</w:t>
      </w:r>
      <w:r>
        <w:rPr>
          <w:rFonts w:ascii="微软雅黑" w:hAnsi="微软雅黑" w:eastAsia="微软雅黑" w:cstheme="minorBidi"/>
          <w:kern w:val="2"/>
          <w:szCs w:val="22"/>
        </w:rPr>
        <w:t>机构职能</w:t>
      </w:r>
      <w:r>
        <w:rPr>
          <w:rFonts w:hint="eastAsia" w:ascii="微软雅黑" w:hAnsi="微软雅黑" w:eastAsia="微软雅黑" w:cstheme="minorBidi"/>
          <w:kern w:val="2"/>
          <w:szCs w:val="22"/>
        </w:rPr>
        <w:t>”和</w:t>
      </w:r>
      <w:r>
        <w:rPr>
          <w:rFonts w:ascii="微软雅黑" w:hAnsi="微软雅黑" w:eastAsia="微软雅黑" w:cstheme="minorBidi"/>
          <w:kern w:val="2"/>
          <w:szCs w:val="22"/>
        </w:rPr>
        <w:t>“采样机构”</w:t>
      </w:r>
      <w:r>
        <w:rPr>
          <w:rFonts w:hint="eastAsia" w:ascii="微软雅黑" w:hAnsi="微软雅黑" w:eastAsia="微软雅黑" w:cstheme="minorBidi"/>
          <w:kern w:val="2"/>
          <w:szCs w:val="22"/>
        </w:rPr>
        <w:t>字段建立工作量上报列表的展示关联关系</w:t>
      </w:r>
      <w:r>
        <w:rPr>
          <w:rFonts w:ascii="微软雅黑" w:hAnsi="微软雅黑" w:eastAsia="微软雅黑" w:cstheme="minorBidi"/>
          <w:kern w:val="2"/>
          <w:szCs w:val="22"/>
        </w:rPr>
        <w:t>，</w:t>
      </w:r>
      <w:r>
        <w:rPr>
          <w:rFonts w:hint="eastAsia" w:ascii="微软雅黑" w:hAnsi="微软雅黑" w:eastAsia="微软雅黑" w:cstheme="minorBidi"/>
          <w:kern w:val="2"/>
          <w:szCs w:val="22"/>
        </w:rPr>
        <w:t>如：</w:t>
      </w:r>
    </w:p>
    <w:p>
      <w:pPr>
        <w:pStyle w:val="16"/>
        <w:shd w:val="clear" w:color="auto" w:fill="FFFFFF"/>
        <w:spacing w:before="0" w:beforeAutospacing="0" w:after="0" w:afterAutospacing="0" w:line="270" w:lineRule="atLeast"/>
        <w:ind w:left="420"/>
        <w:rPr>
          <w:rFonts w:ascii="微软雅黑" w:hAnsi="微软雅黑" w:eastAsia="微软雅黑" w:cstheme="minorBidi"/>
          <w:kern w:val="2"/>
          <w:szCs w:val="22"/>
        </w:rPr>
      </w:pPr>
      <w:r>
        <w:rPr>
          <w:rFonts w:hint="eastAsia" w:ascii="微软雅黑" w:hAnsi="微软雅黑" w:eastAsia="微软雅黑" w:cstheme="minorBidi"/>
          <w:kern w:val="2"/>
          <w:szCs w:val="22"/>
        </w:rPr>
        <w:t>a、</w:t>
      </w:r>
      <w:r>
        <w:rPr>
          <w:rFonts w:ascii="微软雅黑" w:hAnsi="微软雅黑" w:eastAsia="微软雅黑" w:cstheme="minorBidi"/>
          <w:kern w:val="2"/>
          <w:szCs w:val="22"/>
        </w:rPr>
        <w:t>某个列表与</w:t>
      </w:r>
      <w:r>
        <w:rPr>
          <w:rFonts w:hint="eastAsia" w:ascii="微软雅黑" w:hAnsi="微软雅黑" w:eastAsia="微软雅黑" w:cstheme="minorBidi"/>
          <w:kern w:val="2"/>
          <w:szCs w:val="22"/>
        </w:rPr>
        <w:t>“</w:t>
      </w:r>
      <w:r>
        <w:rPr>
          <w:rFonts w:ascii="微软雅黑" w:hAnsi="微软雅黑" w:eastAsia="微软雅黑" w:cstheme="minorBidi"/>
          <w:kern w:val="2"/>
          <w:szCs w:val="22"/>
        </w:rPr>
        <w:t>机构</w:t>
      </w:r>
      <w:r>
        <w:rPr>
          <w:rFonts w:hint="eastAsia" w:ascii="微软雅黑" w:hAnsi="微软雅黑" w:eastAsia="微软雅黑" w:cstheme="minorBidi"/>
          <w:kern w:val="2"/>
          <w:szCs w:val="22"/>
        </w:rPr>
        <w:t>职能“中的选项”采样机构”</w:t>
      </w:r>
      <w:r>
        <w:rPr>
          <w:rFonts w:ascii="微软雅黑" w:hAnsi="微软雅黑" w:eastAsia="微软雅黑" w:cstheme="minorBidi"/>
          <w:kern w:val="2"/>
          <w:szCs w:val="22"/>
        </w:rPr>
        <w:t>关联</w:t>
      </w:r>
      <w:r>
        <w:rPr>
          <w:rFonts w:hint="eastAsia" w:ascii="微软雅黑" w:hAnsi="微软雅黑" w:eastAsia="微软雅黑" w:cstheme="minorBidi"/>
          <w:kern w:val="2"/>
          <w:szCs w:val="22"/>
        </w:rPr>
        <w:t>，</w:t>
      </w:r>
      <w:r>
        <w:rPr>
          <w:rFonts w:ascii="微软雅黑" w:hAnsi="微软雅黑" w:eastAsia="微软雅黑" w:cstheme="minorBidi"/>
          <w:kern w:val="2"/>
          <w:szCs w:val="22"/>
        </w:rPr>
        <w:t>只要上报账号的账号信息中勾选了“</w:t>
      </w:r>
      <w:r>
        <w:rPr>
          <w:rFonts w:hint="eastAsia" w:ascii="微软雅黑" w:hAnsi="微软雅黑" w:eastAsia="微软雅黑" w:cstheme="minorBidi"/>
          <w:kern w:val="2"/>
          <w:szCs w:val="22"/>
        </w:rPr>
        <w:t>采样机构</w:t>
      </w:r>
      <w:r>
        <w:rPr>
          <w:rFonts w:ascii="微软雅黑" w:hAnsi="微软雅黑" w:eastAsia="微软雅黑" w:cstheme="minorBidi"/>
          <w:kern w:val="2"/>
          <w:szCs w:val="22"/>
        </w:rPr>
        <w:t>”，那么这个列表就会在</w:t>
      </w:r>
      <w:r>
        <w:rPr>
          <w:rFonts w:hint="eastAsia" w:ascii="微软雅黑" w:hAnsi="微软雅黑" w:eastAsia="微软雅黑" w:cstheme="minorBidi"/>
          <w:kern w:val="2"/>
          <w:szCs w:val="22"/>
        </w:rPr>
        <w:t>该上报账号的工作量上报</w:t>
      </w:r>
      <w:r>
        <w:rPr>
          <w:rFonts w:ascii="微软雅黑" w:hAnsi="微软雅黑" w:eastAsia="微软雅黑" w:cstheme="minorBidi"/>
          <w:kern w:val="2"/>
          <w:szCs w:val="22"/>
        </w:rPr>
        <w:t>页面中显示；</w:t>
      </w:r>
    </w:p>
    <w:p>
      <w:pPr>
        <w:pStyle w:val="16"/>
        <w:shd w:val="clear" w:color="auto" w:fill="FFFFFF"/>
        <w:spacing w:before="0" w:beforeAutospacing="0" w:after="0" w:afterAutospacing="0" w:line="270" w:lineRule="atLeast"/>
        <w:ind w:left="420"/>
        <w:rPr>
          <w:rFonts w:ascii="微软雅黑" w:hAnsi="微软雅黑" w:eastAsia="微软雅黑" w:cstheme="minorBidi"/>
          <w:kern w:val="2"/>
          <w:szCs w:val="22"/>
        </w:rPr>
      </w:pPr>
      <w:r>
        <w:rPr>
          <w:rFonts w:hint="eastAsia" w:ascii="微软雅黑" w:hAnsi="微软雅黑" w:eastAsia="微软雅黑" w:cstheme="minorBidi"/>
          <w:kern w:val="2"/>
          <w:szCs w:val="22"/>
        </w:rPr>
        <w:t>b、</w:t>
      </w:r>
      <w:r>
        <w:rPr>
          <w:rFonts w:ascii="微软雅黑" w:hAnsi="微软雅黑" w:eastAsia="微软雅黑" w:cstheme="minorBidi"/>
          <w:kern w:val="2"/>
          <w:szCs w:val="22"/>
        </w:rPr>
        <w:t>某个列表与</w:t>
      </w:r>
      <w:r>
        <w:rPr>
          <w:rFonts w:hint="eastAsia" w:ascii="微软雅黑" w:hAnsi="微软雅黑" w:eastAsia="微软雅黑" w:cstheme="minorBidi"/>
          <w:kern w:val="2"/>
          <w:szCs w:val="22"/>
        </w:rPr>
        <w:t>“</w:t>
      </w:r>
      <w:r>
        <w:rPr>
          <w:rFonts w:ascii="微软雅黑" w:hAnsi="微软雅黑" w:eastAsia="微软雅黑" w:cstheme="minorBidi"/>
          <w:kern w:val="2"/>
          <w:szCs w:val="22"/>
        </w:rPr>
        <w:t>机构类别</w:t>
      </w:r>
      <w:r>
        <w:rPr>
          <w:rFonts w:hint="eastAsia" w:ascii="微软雅黑" w:hAnsi="微软雅黑" w:eastAsia="微软雅黑" w:cstheme="minorBidi"/>
          <w:kern w:val="2"/>
          <w:szCs w:val="22"/>
        </w:rPr>
        <w:t>”中选项“</w:t>
      </w:r>
      <w:r>
        <w:rPr>
          <w:rFonts w:ascii="微软雅黑" w:hAnsi="微软雅黑" w:eastAsia="微软雅黑" w:cstheme="minorBidi"/>
          <w:kern w:val="2"/>
          <w:szCs w:val="22"/>
        </w:rPr>
        <w:t>医疗机构</w:t>
      </w:r>
      <w:r>
        <w:rPr>
          <w:rFonts w:hint="eastAsia" w:ascii="微软雅黑" w:hAnsi="微软雅黑" w:eastAsia="微软雅黑" w:cstheme="minorBidi"/>
          <w:kern w:val="2"/>
          <w:szCs w:val="22"/>
        </w:rPr>
        <w:t>”</w:t>
      </w:r>
      <w:r>
        <w:rPr>
          <w:rFonts w:ascii="微软雅黑" w:hAnsi="微软雅黑" w:eastAsia="微软雅黑" w:cstheme="minorBidi"/>
          <w:kern w:val="2"/>
          <w:szCs w:val="22"/>
        </w:rPr>
        <w:t>关联，那么只要上报账号的账号信息中选择了“医疗机构”，那么这个列表就会在</w:t>
      </w:r>
      <w:r>
        <w:rPr>
          <w:rFonts w:hint="eastAsia" w:ascii="微软雅黑" w:hAnsi="微软雅黑" w:eastAsia="微软雅黑" w:cstheme="minorBidi"/>
          <w:kern w:val="2"/>
          <w:szCs w:val="22"/>
        </w:rPr>
        <w:t>该上报账号的工作量上报</w:t>
      </w:r>
      <w:r>
        <w:rPr>
          <w:rFonts w:ascii="微软雅黑" w:hAnsi="微软雅黑" w:eastAsia="微软雅黑" w:cstheme="minorBidi"/>
          <w:kern w:val="2"/>
          <w:szCs w:val="22"/>
        </w:rPr>
        <w:t>页面中显示；</w:t>
      </w:r>
    </w:p>
    <w:p>
      <w:pPr>
        <w:pStyle w:val="16"/>
        <w:shd w:val="clear" w:color="auto" w:fill="FFFFFF"/>
        <w:spacing w:before="0" w:beforeAutospacing="0" w:after="0" w:afterAutospacing="0" w:line="270" w:lineRule="atLeast"/>
        <w:ind w:left="420"/>
        <w:rPr>
          <w:rFonts w:ascii="微软雅黑" w:hAnsi="微软雅黑" w:eastAsia="微软雅黑" w:cstheme="minorBidi"/>
          <w:kern w:val="2"/>
          <w:szCs w:val="22"/>
        </w:rPr>
      </w:pPr>
      <w:r>
        <w:rPr>
          <w:rFonts w:hint="eastAsia" w:ascii="微软雅黑" w:hAnsi="微软雅黑" w:eastAsia="微软雅黑" w:cstheme="minorBidi"/>
          <w:kern w:val="2"/>
          <w:szCs w:val="22"/>
        </w:rPr>
        <w:t>c、</w:t>
      </w:r>
      <w:r>
        <w:rPr>
          <w:rFonts w:ascii="微软雅黑" w:hAnsi="微软雅黑" w:eastAsia="微软雅黑" w:cstheme="minorBidi"/>
          <w:kern w:val="2"/>
          <w:szCs w:val="22"/>
        </w:rPr>
        <w:t>某个列表关联的</w:t>
      </w:r>
      <w:r>
        <w:rPr>
          <w:rFonts w:hint="eastAsia" w:ascii="微软雅黑" w:hAnsi="微软雅黑" w:eastAsia="微软雅黑" w:cstheme="minorBidi"/>
          <w:kern w:val="2"/>
          <w:szCs w:val="22"/>
        </w:rPr>
        <w:t>“</w:t>
      </w:r>
      <w:r>
        <w:rPr>
          <w:rFonts w:ascii="微软雅黑" w:hAnsi="微软雅黑" w:eastAsia="微软雅黑" w:cstheme="minorBidi"/>
          <w:kern w:val="2"/>
          <w:szCs w:val="22"/>
        </w:rPr>
        <w:t>机构职能</w:t>
      </w:r>
      <w:r>
        <w:rPr>
          <w:rFonts w:hint="eastAsia" w:ascii="微软雅黑" w:hAnsi="微软雅黑" w:eastAsia="微软雅黑" w:cstheme="minorBidi"/>
          <w:kern w:val="2"/>
          <w:szCs w:val="22"/>
        </w:rPr>
        <w:t>”</w:t>
      </w:r>
      <w:r>
        <w:rPr>
          <w:rFonts w:ascii="微软雅黑" w:hAnsi="微软雅黑" w:eastAsia="微软雅黑" w:cstheme="minorBidi"/>
          <w:kern w:val="2"/>
          <w:szCs w:val="22"/>
        </w:rPr>
        <w:t>、</w:t>
      </w:r>
      <w:r>
        <w:rPr>
          <w:rFonts w:hint="eastAsia" w:ascii="微软雅黑" w:hAnsi="微软雅黑" w:eastAsia="微软雅黑" w:cstheme="minorBidi"/>
          <w:kern w:val="2"/>
          <w:szCs w:val="22"/>
        </w:rPr>
        <w:t>“</w:t>
      </w:r>
      <w:r>
        <w:rPr>
          <w:rFonts w:ascii="微软雅黑" w:hAnsi="微软雅黑" w:eastAsia="微软雅黑" w:cstheme="minorBidi"/>
          <w:kern w:val="2"/>
          <w:szCs w:val="22"/>
        </w:rPr>
        <w:t>机构类别</w:t>
      </w:r>
      <w:r>
        <w:rPr>
          <w:rFonts w:hint="eastAsia" w:ascii="微软雅黑" w:hAnsi="微软雅黑" w:eastAsia="微软雅黑" w:cstheme="minorBidi"/>
          <w:kern w:val="2"/>
          <w:szCs w:val="22"/>
        </w:rPr>
        <w:t>”</w:t>
      </w:r>
      <w:r>
        <w:rPr>
          <w:rFonts w:hint="eastAsia" w:ascii="微软雅黑" w:hAnsi="微软雅黑" w:eastAsia="微软雅黑" w:cstheme="minorBidi"/>
          <w:kern w:val="2"/>
          <w:szCs w:val="22"/>
          <w:lang w:eastAsia="zh-CN"/>
        </w:rPr>
        <w:t>都不能</w:t>
      </w:r>
      <w:r>
        <w:rPr>
          <w:rFonts w:ascii="微软雅黑" w:hAnsi="微软雅黑" w:eastAsia="微软雅黑" w:cstheme="minorBidi"/>
          <w:kern w:val="2"/>
          <w:szCs w:val="22"/>
        </w:rPr>
        <w:t>为空；</w:t>
      </w:r>
    </w:p>
    <w:p>
      <w:pPr>
        <w:pStyle w:val="16"/>
        <w:shd w:val="clear" w:color="auto" w:fill="FFFFFF"/>
        <w:spacing w:before="0" w:beforeAutospacing="0" w:after="0" w:afterAutospacing="0" w:line="270" w:lineRule="atLeast"/>
        <w:ind w:left="420"/>
        <w:rPr>
          <w:rFonts w:ascii="微软雅黑" w:hAnsi="微软雅黑" w:eastAsia="微软雅黑" w:cstheme="minorBidi"/>
          <w:kern w:val="2"/>
          <w:szCs w:val="22"/>
        </w:rPr>
      </w:pPr>
      <w:r>
        <w:rPr>
          <w:rFonts w:hint="eastAsia" w:ascii="微软雅黑" w:hAnsi="微软雅黑" w:eastAsia="微软雅黑" w:cstheme="minorBidi"/>
          <w:kern w:val="2"/>
          <w:szCs w:val="22"/>
        </w:rPr>
        <w:t>d、</w:t>
      </w:r>
      <w:r>
        <w:rPr>
          <w:rFonts w:ascii="微软雅黑" w:hAnsi="微软雅黑" w:eastAsia="微软雅黑" w:cstheme="minorBidi"/>
          <w:kern w:val="2"/>
          <w:szCs w:val="22"/>
        </w:rPr>
        <w:t>某个列表关联的</w:t>
      </w:r>
      <w:r>
        <w:rPr>
          <w:rFonts w:hint="eastAsia" w:ascii="微软雅黑" w:hAnsi="微软雅黑" w:eastAsia="微软雅黑" w:cstheme="minorBidi"/>
          <w:kern w:val="2"/>
          <w:szCs w:val="22"/>
        </w:rPr>
        <w:t>“</w:t>
      </w:r>
      <w:r>
        <w:rPr>
          <w:rFonts w:ascii="微软雅黑" w:hAnsi="微软雅黑" w:eastAsia="微软雅黑" w:cstheme="minorBidi"/>
          <w:kern w:val="2"/>
          <w:szCs w:val="22"/>
        </w:rPr>
        <w:t>机构职能</w:t>
      </w:r>
      <w:r>
        <w:rPr>
          <w:rFonts w:hint="eastAsia" w:ascii="微软雅黑" w:hAnsi="微软雅黑" w:eastAsia="微软雅黑" w:cstheme="minorBidi"/>
          <w:kern w:val="2"/>
          <w:szCs w:val="22"/>
        </w:rPr>
        <w:t>”</w:t>
      </w:r>
      <w:r>
        <w:rPr>
          <w:rFonts w:ascii="微软雅黑" w:hAnsi="微软雅黑" w:eastAsia="微软雅黑" w:cstheme="minorBidi"/>
          <w:kern w:val="2"/>
          <w:szCs w:val="22"/>
        </w:rPr>
        <w:t>、</w:t>
      </w:r>
      <w:r>
        <w:rPr>
          <w:rFonts w:hint="eastAsia" w:ascii="微软雅黑" w:hAnsi="微软雅黑" w:eastAsia="微软雅黑" w:cstheme="minorBidi"/>
          <w:kern w:val="2"/>
          <w:szCs w:val="22"/>
        </w:rPr>
        <w:t>“</w:t>
      </w:r>
      <w:r>
        <w:rPr>
          <w:rFonts w:ascii="微软雅黑" w:hAnsi="微软雅黑" w:eastAsia="微软雅黑" w:cstheme="minorBidi"/>
          <w:kern w:val="2"/>
          <w:szCs w:val="22"/>
        </w:rPr>
        <w:t>机构类别</w:t>
      </w:r>
      <w:r>
        <w:rPr>
          <w:rFonts w:hint="eastAsia" w:ascii="微软雅黑" w:hAnsi="微软雅黑" w:eastAsia="微软雅黑" w:cstheme="minorBidi"/>
          <w:kern w:val="2"/>
          <w:szCs w:val="22"/>
        </w:rPr>
        <w:t>”</w:t>
      </w:r>
      <w:r>
        <w:rPr>
          <w:rFonts w:ascii="微软雅黑" w:hAnsi="微软雅黑" w:eastAsia="微软雅黑" w:cstheme="minorBidi"/>
          <w:kern w:val="2"/>
          <w:szCs w:val="22"/>
        </w:rPr>
        <w:t>都有选项，比如机构职能选择“采样机构”、</w:t>
      </w:r>
      <w:r>
        <w:rPr>
          <w:rFonts w:hint="eastAsia" w:ascii="微软雅黑" w:hAnsi="微软雅黑" w:eastAsia="微软雅黑" w:cstheme="minorBidi"/>
          <w:kern w:val="2"/>
          <w:szCs w:val="22"/>
        </w:rPr>
        <w:t>“</w:t>
      </w:r>
      <w:r>
        <w:rPr>
          <w:rFonts w:ascii="微软雅黑" w:hAnsi="微软雅黑" w:eastAsia="微软雅黑" w:cstheme="minorBidi"/>
          <w:kern w:val="2"/>
          <w:szCs w:val="22"/>
        </w:rPr>
        <w:t>机构类别</w:t>
      </w:r>
      <w:r>
        <w:rPr>
          <w:rFonts w:hint="eastAsia" w:ascii="微软雅黑" w:hAnsi="微软雅黑" w:eastAsia="微软雅黑" w:cstheme="minorBidi"/>
          <w:kern w:val="2"/>
          <w:szCs w:val="22"/>
        </w:rPr>
        <w:t>”</w:t>
      </w:r>
      <w:r>
        <w:rPr>
          <w:rFonts w:ascii="微软雅黑" w:hAnsi="微软雅黑" w:eastAsia="微软雅黑" w:cstheme="minorBidi"/>
          <w:kern w:val="2"/>
          <w:szCs w:val="22"/>
        </w:rPr>
        <w:t>选择“医疗机构”，那么只有当上报账号中机构职能选择“采样机构”+机构类别选择“医疗机构”，两个条件</w:t>
      </w:r>
      <w:r>
        <w:rPr>
          <w:rFonts w:hint="eastAsia" w:ascii="微软雅黑" w:hAnsi="微软雅黑" w:eastAsia="微软雅黑" w:cstheme="minorBidi"/>
          <w:kern w:val="2"/>
          <w:szCs w:val="22"/>
          <w:lang w:eastAsia="zh-CN"/>
        </w:rPr>
        <w:t>任意</w:t>
      </w:r>
      <w:r>
        <w:rPr>
          <w:rFonts w:ascii="微软雅黑" w:hAnsi="微软雅黑" w:eastAsia="微软雅黑" w:cstheme="minorBidi"/>
          <w:kern w:val="2"/>
          <w:szCs w:val="22"/>
        </w:rPr>
        <w:t>满足</w:t>
      </w:r>
      <w:r>
        <w:rPr>
          <w:rFonts w:hint="eastAsia" w:ascii="微软雅黑" w:hAnsi="微软雅黑" w:eastAsia="微软雅黑" w:cstheme="minorBidi"/>
          <w:kern w:val="2"/>
          <w:szCs w:val="22"/>
          <w:lang w:eastAsia="zh-CN"/>
        </w:rPr>
        <w:t>一个</w:t>
      </w:r>
      <w:r>
        <w:rPr>
          <w:rFonts w:ascii="微软雅黑" w:hAnsi="微软雅黑" w:eastAsia="微软雅黑" w:cstheme="minorBidi"/>
          <w:kern w:val="2"/>
          <w:szCs w:val="22"/>
        </w:rPr>
        <w:t>时，</w:t>
      </w:r>
      <w:r>
        <w:rPr>
          <w:rFonts w:hint="eastAsia" w:ascii="微软雅黑" w:hAnsi="微软雅黑" w:eastAsia="微软雅黑" w:cstheme="minorBidi"/>
          <w:kern w:val="2"/>
          <w:szCs w:val="22"/>
          <w:lang w:eastAsia="zh-CN"/>
        </w:rPr>
        <w:t>就</w:t>
      </w:r>
      <w:r>
        <w:rPr>
          <w:rFonts w:ascii="微软雅黑" w:hAnsi="微软雅黑" w:eastAsia="微软雅黑" w:cstheme="minorBidi"/>
          <w:kern w:val="2"/>
          <w:szCs w:val="22"/>
        </w:rPr>
        <w:t>会在上报信息页面中显示；</w:t>
      </w:r>
    </w:p>
    <w:p>
      <w:pPr>
        <w:pStyle w:val="16"/>
        <w:shd w:val="clear" w:color="auto" w:fill="FFFFFF"/>
        <w:spacing w:before="0" w:beforeAutospacing="0" w:after="0" w:afterAutospacing="0" w:line="270" w:lineRule="atLeast"/>
        <w:rPr>
          <w:rFonts w:ascii="微软雅黑" w:hAnsi="微软雅黑" w:eastAsia="微软雅黑" w:cstheme="minorBidi"/>
          <w:kern w:val="2"/>
          <w:szCs w:val="22"/>
        </w:rPr>
      </w:pPr>
      <w:r>
        <w:rPr>
          <w:rFonts w:ascii="微软雅黑" w:hAnsi="微软雅黑" w:eastAsia="微软雅黑" w:cstheme="minorBidi"/>
          <w:kern w:val="2"/>
          <w:szCs w:val="22"/>
        </w:rPr>
        <w:t>3</w:t>
      </w:r>
      <w:r>
        <w:rPr>
          <w:rFonts w:hint="eastAsia" w:ascii="微软雅黑" w:hAnsi="微软雅黑" w:eastAsia="微软雅黑" w:cstheme="minorBidi"/>
          <w:kern w:val="2"/>
          <w:szCs w:val="22"/>
        </w:rPr>
        <w:t>、上报必须在上报时间内才可上报，否则点击弹窗提示：请在{上报开始时间-上报结束时间}内上报~</w:t>
      </w:r>
    </w:p>
    <w:p>
      <w:pPr>
        <w:pStyle w:val="16"/>
        <w:shd w:val="clear" w:color="auto" w:fill="FFFFFF"/>
        <w:spacing w:before="0" w:beforeAutospacing="0" w:after="0" w:afterAutospacing="0" w:line="270" w:lineRule="atLeast"/>
        <w:rPr>
          <w:rFonts w:ascii="微软雅黑" w:hAnsi="微软雅黑" w:eastAsia="微软雅黑" w:cstheme="minorBidi"/>
          <w:kern w:val="2"/>
          <w:szCs w:val="22"/>
        </w:rPr>
      </w:pPr>
      <w:r>
        <w:rPr>
          <w:rFonts w:hint="eastAsia" w:ascii="微软雅黑" w:hAnsi="微软雅黑" w:eastAsia="微软雅黑" w:cstheme="minorBidi"/>
          <w:kern w:val="2"/>
          <w:szCs w:val="22"/>
        </w:rPr>
        <w:t>4、上报机构端检测工作量上报页面，当选择的日期存在已上报数据但是管理机构还未审核时（数据状态为“已上报”），需要将已上报的数据显示在页面上，允许上报机构用户修改后再次上报；如果上报机构用户在对“已上报”的数据进行修改的过程中，管理机构用户对这条数据进行了审核（不管是审核通过还是退审），那么在上报机构用户点击“上报”时提示“该数据已经进行审核操作，不允许修改并上报”。</w:t>
      </w:r>
    </w:p>
    <w:p>
      <w:pPr>
        <w:pStyle w:val="16"/>
        <w:shd w:val="clear" w:color="auto" w:fill="FFFFFF"/>
        <w:spacing w:before="0" w:beforeAutospacing="0" w:after="0" w:afterAutospacing="0" w:line="270" w:lineRule="atLeast"/>
        <w:rPr>
          <w:rFonts w:ascii="微软雅黑" w:hAnsi="微软雅黑" w:eastAsia="微软雅黑" w:cstheme="minorBidi"/>
          <w:kern w:val="2"/>
          <w:szCs w:val="22"/>
        </w:rPr>
      </w:pPr>
      <w:r>
        <w:rPr>
          <w:rFonts w:ascii="微软雅黑" w:hAnsi="微软雅黑" w:eastAsia="微软雅黑" w:cstheme="minorBidi"/>
          <w:kern w:val="2"/>
          <w:szCs w:val="22"/>
        </w:rPr>
        <w:t>5</w:t>
      </w:r>
      <w:r>
        <w:rPr>
          <w:rFonts w:hint="eastAsia" w:ascii="微软雅黑" w:hAnsi="微软雅黑" w:eastAsia="微软雅黑" w:cstheme="minorBidi"/>
          <w:kern w:val="2"/>
          <w:szCs w:val="22"/>
        </w:rPr>
        <w:t>、点击删除按键，允许将上报前的信息删除，已上报的数据信息，在上报页面中不显示；</w:t>
      </w:r>
    </w:p>
    <w:p>
      <w:pPr>
        <w:pStyle w:val="16"/>
        <w:shd w:val="clear" w:color="auto" w:fill="FFFFFF"/>
        <w:spacing w:before="0" w:beforeAutospacing="0" w:after="0" w:afterAutospacing="0" w:line="270" w:lineRule="atLeast"/>
        <w:rPr>
          <w:rFonts w:ascii="微软雅黑" w:hAnsi="微软雅黑" w:eastAsia="微软雅黑" w:cstheme="minorBidi"/>
          <w:kern w:val="2"/>
          <w:szCs w:val="22"/>
        </w:rPr>
      </w:pPr>
      <w:r>
        <w:rPr>
          <w:rFonts w:ascii="微软雅黑" w:hAnsi="微软雅黑" w:eastAsia="微软雅黑" w:cstheme="minorBidi"/>
          <w:kern w:val="2"/>
          <w:szCs w:val="22"/>
        </w:rPr>
        <w:t>6</w:t>
      </w:r>
      <w:r>
        <w:rPr>
          <w:rFonts w:hint="eastAsia" w:ascii="微软雅黑" w:hAnsi="微软雅黑" w:eastAsia="微软雅黑" w:cstheme="minorBidi"/>
          <w:kern w:val="2"/>
          <w:szCs w:val="22"/>
        </w:rPr>
        <w:t>、表单逻辑上为非必填项，不用一次性全部填完，可以分步保存，只有在全部信息都填写完成后，“上报”按键才会点亮，才能上报信息，无论此时是否点击保存皆可，最后直接点击上报相当于保存数据后再上报；</w:t>
      </w:r>
    </w:p>
    <w:p>
      <w:pPr>
        <w:pStyle w:val="16"/>
        <w:shd w:val="clear" w:color="auto" w:fill="FFFFFF"/>
        <w:spacing w:before="0" w:beforeAutospacing="0" w:after="0" w:afterAutospacing="0" w:line="270" w:lineRule="atLeast"/>
        <w:rPr>
          <w:rFonts w:hint="eastAsia" w:ascii="微软雅黑" w:hAnsi="微软雅黑" w:eastAsia="微软雅黑" w:cstheme="minorBidi"/>
          <w:kern w:val="2"/>
          <w:szCs w:val="22"/>
          <w:lang w:eastAsia="zh-CN"/>
        </w:rPr>
      </w:pPr>
      <w:r>
        <w:rPr>
          <w:rFonts w:hint="eastAsia" w:ascii="微软雅黑" w:hAnsi="微软雅黑" w:eastAsia="微软雅黑" w:cstheme="minorBidi"/>
          <w:kern w:val="2"/>
          <w:szCs w:val="22"/>
        </w:rPr>
        <w:t>7、修改机构职能或类别后，工作量上报页面的表单内容只显示最新匹配的表单，即每改完一次机构职能或类别，每次需要上报的表单都会对应匹配更新；如果上报机构上报了一个工作量内容，然后更改了机构职能和类别，按照之前所述规则，工作量上报界面的表单内容会更新，此时如果上报机构又改回原来的机构职能和类别，那么工作量上报界面的表单会更新为原来最初的表单，并且如果之前有点击保存，则已填的数据还会存在</w:t>
      </w:r>
      <w:r>
        <w:rPr>
          <w:rFonts w:hint="eastAsia" w:ascii="微软雅黑" w:hAnsi="微软雅黑" w:eastAsia="微软雅黑" w:cstheme="minorBidi"/>
          <w:kern w:val="2"/>
          <w:szCs w:val="22"/>
          <w:lang w:eastAsia="zh-CN"/>
        </w:rPr>
        <w:t>；</w:t>
      </w:r>
    </w:p>
    <w:p>
      <w:pPr>
        <w:pStyle w:val="16"/>
        <w:shd w:val="clear" w:color="auto" w:fill="FFFFFF"/>
        <w:spacing w:before="0" w:beforeAutospacing="0" w:after="0" w:afterAutospacing="0" w:line="270" w:lineRule="atLeast"/>
        <w:rPr>
          <w:rFonts w:hint="eastAsia" w:ascii="微软雅黑" w:hAnsi="微软雅黑" w:eastAsia="微软雅黑" w:cstheme="minorBidi"/>
          <w:kern w:val="2"/>
          <w:szCs w:val="22"/>
          <w:lang w:val="en-US" w:eastAsia="zh-CN"/>
        </w:rPr>
      </w:pPr>
      <w:r>
        <w:rPr>
          <w:rFonts w:hint="eastAsia" w:ascii="微软雅黑" w:hAnsi="微软雅黑" w:eastAsia="微软雅黑" w:cstheme="minorBidi"/>
          <w:kern w:val="2"/>
          <w:szCs w:val="22"/>
          <w:lang w:val="en-US" w:eastAsia="zh-CN"/>
        </w:rPr>
        <w:t>8、需要填写的检测工作量列表中，如果字段全部都停用，那么在上报端的检测工作量上报页面可以依然展示这个列表名称。</w:t>
      </w:r>
    </w:p>
    <w:p>
      <w:pPr>
        <w:pStyle w:val="16"/>
        <w:shd w:val="clear" w:color="auto" w:fill="FFFFFF"/>
        <w:spacing w:before="0" w:beforeAutospacing="0" w:after="0" w:afterAutospacing="0" w:line="270" w:lineRule="atLeast"/>
        <w:rPr>
          <w:rFonts w:hint="default" w:ascii="微软雅黑" w:hAnsi="微软雅黑" w:eastAsia="微软雅黑" w:cstheme="minorBidi"/>
          <w:kern w:val="2"/>
          <w:szCs w:val="22"/>
          <w:lang w:val="en-US" w:eastAsia="zh-CN"/>
        </w:rPr>
      </w:pPr>
      <w:r>
        <w:rPr>
          <w:rFonts w:hint="eastAsia" w:ascii="微软雅黑" w:hAnsi="微软雅黑" w:eastAsia="微软雅黑" w:cstheme="minorBidi"/>
          <w:kern w:val="2"/>
          <w:szCs w:val="22"/>
          <w:lang w:val="en-US" w:eastAsia="zh-CN"/>
        </w:rPr>
        <w:t>9、</w:t>
      </w:r>
      <w:r>
        <w:rPr>
          <w:rFonts w:hint="default" w:ascii="微软雅黑" w:hAnsi="微软雅黑" w:eastAsia="微软雅黑" w:cstheme="minorBidi"/>
          <w:kern w:val="2"/>
          <w:szCs w:val="22"/>
          <w:lang w:val="en-US" w:eastAsia="zh-CN"/>
        </w:rPr>
        <w:t>是否点击保存，都可以直接点击上报相当于保存数据后再上报</w:t>
      </w:r>
      <w:r>
        <w:rPr>
          <w:rFonts w:hint="eastAsia" w:ascii="微软雅黑" w:hAnsi="微软雅黑" w:eastAsia="微软雅黑" w:cstheme="minorBidi"/>
          <w:kern w:val="2"/>
          <w:szCs w:val="22"/>
          <w:lang w:val="en-US" w:eastAsia="zh-CN"/>
        </w:rPr>
        <w:t>；</w:t>
      </w:r>
    </w:p>
    <w:p>
      <w:pPr>
        <w:pStyle w:val="16"/>
        <w:shd w:val="clear" w:color="auto" w:fill="FFFFFF"/>
        <w:spacing w:before="0" w:beforeAutospacing="0" w:after="0" w:afterAutospacing="0" w:line="270" w:lineRule="atLeast"/>
        <w:rPr>
          <w:rFonts w:hint="default" w:ascii="微软雅黑" w:hAnsi="微软雅黑" w:eastAsia="微软雅黑" w:cstheme="minorBidi"/>
          <w:kern w:val="2"/>
          <w:szCs w:val="22"/>
          <w:lang w:val="en-US" w:eastAsia="zh-CN"/>
        </w:rPr>
      </w:pPr>
      <w:r>
        <w:rPr>
          <w:rFonts w:hint="eastAsia" w:ascii="微软雅黑" w:hAnsi="微软雅黑" w:eastAsia="微软雅黑" w:cstheme="minorBidi"/>
          <w:kern w:val="2"/>
          <w:szCs w:val="22"/>
          <w:lang w:val="en-US" w:eastAsia="zh-CN"/>
        </w:rPr>
        <w:t>10、</w:t>
      </w:r>
      <w:r>
        <w:rPr>
          <w:rFonts w:hint="default" w:ascii="微软雅黑" w:hAnsi="微软雅黑" w:eastAsia="微软雅黑" w:cstheme="minorBidi"/>
          <w:kern w:val="2"/>
          <w:szCs w:val="22"/>
          <w:lang w:val="en-US" w:eastAsia="zh-CN"/>
        </w:rPr>
        <w:t>因为列表与机构职能-采样机构关联，只要上报账号的账号信息中机构职能-机构类别是在列表设置的机构职能-机构类别的范围内，那么这个列表就会在上报信息页面中显示；</w:t>
      </w:r>
    </w:p>
    <w:p>
      <w:pPr>
        <w:pStyle w:val="16"/>
        <w:shd w:val="clear" w:color="auto" w:fill="FFFFFF"/>
        <w:spacing w:before="0" w:beforeAutospacing="0" w:after="0" w:afterAutospacing="0" w:line="270" w:lineRule="atLeast"/>
        <w:rPr>
          <w:rFonts w:hint="default" w:ascii="微软雅黑" w:hAnsi="微软雅黑" w:eastAsia="微软雅黑" w:cstheme="minorBidi"/>
          <w:kern w:val="2"/>
          <w:szCs w:val="22"/>
          <w:lang w:val="en-US" w:eastAsia="zh-CN"/>
        </w:rPr>
      </w:pPr>
      <w:r>
        <w:rPr>
          <w:rFonts w:hint="default" w:ascii="微软雅黑" w:hAnsi="微软雅黑" w:eastAsia="微软雅黑" w:cstheme="minorBidi"/>
          <w:kern w:val="2"/>
          <w:szCs w:val="22"/>
          <w:lang w:val="en-US" w:eastAsia="zh-CN"/>
        </w:rPr>
        <w:t>比如列表A机构职能关联了采样机构、检测机构，机构类别关联了医疗、疾控，那么只要上报机构的机构职能是采样机构或者检测机构，同时机构类别是医疗或者疾控，那么列表A就会在这个上报机构的工作量上报页面展示</w:t>
      </w:r>
    </w:p>
    <w:p>
      <w:pPr>
        <w:pStyle w:val="4"/>
        <w:rPr>
          <w:rFonts w:ascii="微软雅黑" w:hAnsi="微软雅黑"/>
        </w:rPr>
      </w:pPr>
      <w:bookmarkStart w:id="57" w:name="_Toc3631"/>
      <w:r>
        <w:rPr>
          <w:rFonts w:ascii="微软雅黑" w:hAnsi="微软雅黑"/>
        </w:rPr>
        <w:t>2.3.6</w:t>
      </w:r>
      <w:r>
        <w:rPr>
          <w:rFonts w:hint="eastAsia" w:ascii="微软雅黑" w:hAnsi="微软雅黑"/>
        </w:rPr>
        <w:t>历史上报数据</w:t>
      </w:r>
      <w:bookmarkEnd w:id="57"/>
      <w:bookmarkStart w:id="100" w:name="_GoBack"/>
      <w:bookmarkEnd w:id="100"/>
      <w:r>
        <w:rPr>
          <w:rFonts w:ascii="微软雅黑" w:hAnsi="微软雅黑"/>
        </w:rPr>
        <w:t xml:space="preserve"> </w:t>
      </w:r>
    </w:p>
    <w:p>
      <w:pPr>
        <w:pStyle w:val="16"/>
        <w:shd w:val="clear" w:color="auto" w:fill="FFFFFF"/>
        <w:spacing w:before="0" w:beforeAutospacing="0" w:after="0" w:afterAutospacing="0"/>
        <w:ind w:firstLine="420"/>
        <w:rPr>
          <w:rFonts w:ascii="微软雅黑" w:hAnsi="微软雅黑" w:eastAsia="微软雅黑" w:cstheme="minorBidi"/>
          <w:kern w:val="2"/>
          <w:szCs w:val="22"/>
        </w:rPr>
      </w:pPr>
      <w:r>
        <w:rPr>
          <w:rFonts w:hint="eastAsia" w:ascii="微软雅黑" w:hAnsi="微软雅黑" w:eastAsia="微软雅黑" w:cstheme="minorBidi"/>
          <w:kern w:val="2"/>
          <w:szCs w:val="22"/>
        </w:rPr>
        <w:t>上报机构完成机构信息填写后即可正常使用系统，进入“数据上报管理”模块，数据上报管理模块下显示“阳性案例上报”、“工作量上报”、“历史上报数据-阳性案例查询”、“历史上报数据-检测工作量查询”四个菜单，点击“历史上报数据-阳性案例查询”、“历史上报数据-检测工作量查询”菜单即可进入阳性案例查询页面、检测工作量查询页面；</w:t>
      </w:r>
      <w:r>
        <w:rPr>
          <w:rFonts w:ascii="微软雅黑" w:hAnsi="微软雅黑" w:eastAsia="微软雅黑" w:cstheme="minorBidi"/>
          <w:kern w:val="2"/>
          <w:szCs w:val="22"/>
        </w:rPr>
        <w:t xml:space="preserve"> </w:t>
      </w:r>
    </w:p>
    <w:p>
      <w:pPr>
        <w:pStyle w:val="16"/>
        <w:shd w:val="clear" w:color="auto" w:fill="FFFFFF"/>
        <w:spacing w:before="0" w:beforeAutospacing="0" w:after="0" w:afterAutospacing="0"/>
        <w:ind w:firstLine="420"/>
        <w:rPr>
          <w:rFonts w:ascii="微软雅黑" w:hAnsi="微软雅黑" w:eastAsia="微软雅黑" w:cstheme="minorBidi"/>
          <w:kern w:val="2"/>
          <w:szCs w:val="22"/>
        </w:rPr>
      </w:pPr>
      <w:r>
        <w:rPr>
          <w:rFonts w:hint="eastAsia" w:ascii="微软雅黑" w:hAnsi="微软雅黑" w:eastAsia="微软雅黑" w:cstheme="minorBidi"/>
          <w:kern w:val="2"/>
          <w:szCs w:val="22"/>
        </w:rPr>
        <w:t>历史上报数据页面显示上报账号所有的历史上报数据，默认不显示任何数据，通过选择搜索栏上报内容项下拉选择：a、阳性案例个数b、全部工作量列表c工作量列表名展示相应的数据，页面如下：</w:t>
      </w:r>
    </w:p>
    <w:p>
      <w:pPr>
        <w:rPr>
          <w:rFonts w:ascii="微软雅黑" w:hAnsi="微软雅黑"/>
        </w:rPr>
      </w:pPr>
      <w:r>
        <w:drawing>
          <wp:inline distT="0" distB="0" distL="0" distR="0">
            <wp:extent cx="5274310" cy="290512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tretch>
                      <a:fillRect/>
                    </a:stretch>
                  </pic:blipFill>
                  <pic:spPr>
                    <a:xfrm>
                      <a:off x="0" y="0"/>
                      <a:ext cx="5274310" cy="2905125"/>
                    </a:xfrm>
                    <a:prstGeom prst="rect">
                      <a:avLst/>
                    </a:prstGeom>
                  </pic:spPr>
                </pic:pic>
              </a:graphicData>
            </a:graphic>
          </wp:inline>
        </w:drawing>
      </w:r>
    </w:p>
    <w:p>
      <w:pPr>
        <w:ind w:left="420"/>
        <w:rPr>
          <w:rFonts w:ascii="微软雅黑" w:hAnsi="微软雅黑"/>
        </w:rPr>
      </w:pPr>
      <w:r>
        <w:rPr>
          <w:rFonts w:hint="eastAsia" w:ascii="微软雅黑" w:hAnsi="微软雅黑"/>
        </w:rPr>
        <w:t>主要包括以下功能点：</w:t>
      </w:r>
    </w:p>
    <w:p>
      <w:pPr>
        <w:ind w:left="420"/>
        <w:rPr>
          <w:rFonts w:ascii="微软雅黑" w:hAnsi="微软雅黑"/>
        </w:rPr>
      </w:pPr>
      <w:r>
        <w:rPr>
          <w:rFonts w:hint="eastAsia" w:ascii="微软雅黑" w:hAnsi="微软雅黑"/>
        </w:rPr>
        <w:t>1、阳性案例历史数据的查询；</w:t>
      </w:r>
    </w:p>
    <w:p>
      <w:pPr>
        <w:ind w:left="420"/>
        <w:rPr>
          <w:rFonts w:ascii="微软雅黑" w:hAnsi="微软雅黑"/>
        </w:rPr>
      </w:pPr>
      <w:r>
        <w:rPr>
          <w:rFonts w:hint="eastAsia" w:ascii="微软雅黑" w:hAnsi="微软雅黑"/>
        </w:rPr>
        <w:t>2、阳性案例历史数据的修改；</w:t>
      </w:r>
    </w:p>
    <w:p>
      <w:pPr>
        <w:ind w:left="420"/>
        <w:rPr>
          <w:rFonts w:ascii="微软雅黑" w:hAnsi="微软雅黑"/>
        </w:rPr>
      </w:pPr>
      <w:r>
        <w:rPr>
          <w:rFonts w:hint="eastAsia" w:ascii="微软雅黑" w:hAnsi="微软雅黑"/>
        </w:rPr>
        <w:t>3、工作量上报历史数据的查询；</w:t>
      </w:r>
    </w:p>
    <w:p>
      <w:pPr>
        <w:ind w:left="420"/>
        <w:rPr>
          <w:rFonts w:ascii="微软雅黑" w:hAnsi="微软雅黑"/>
        </w:rPr>
      </w:pPr>
      <w:r>
        <w:rPr>
          <w:rFonts w:ascii="微软雅黑" w:hAnsi="微软雅黑"/>
        </w:rPr>
        <w:t>4、</w:t>
      </w:r>
      <w:r>
        <w:rPr>
          <w:rFonts w:hint="eastAsia" w:ascii="微软雅黑" w:hAnsi="微软雅黑"/>
        </w:rPr>
        <w:t>工作量上报历史数据的修改；</w:t>
      </w:r>
    </w:p>
    <w:p>
      <w:pPr>
        <w:ind w:firstLine="420"/>
      </w:pPr>
      <w:r>
        <w:rPr>
          <w:rFonts w:hint="eastAsia" w:ascii="微软雅黑" w:hAnsi="微软雅黑"/>
        </w:rPr>
        <w:t>历史数据页面流程如下所示：</w:t>
      </w:r>
      <w:r>
        <w:t xml:space="preserve"> </w:t>
      </w:r>
      <w:r>
        <w:drawing>
          <wp:inline distT="0" distB="0" distL="0" distR="0">
            <wp:extent cx="5274310" cy="57918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5274310" cy="5791835"/>
                    </a:xfrm>
                    <a:prstGeom prst="rect">
                      <a:avLst/>
                    </a:prstGeom>
                  </pic:spPr>
                </pic:pic>
              </a:graphicData>
            </a:graphic>
          </wp:inline>
        </w:drawing>
      </w:r>
      <w:r>
        <w:t xml:space="preserve"> </w:t>
      </w:r>
    </w:p>
    <w:p>
      <w:pPr>
        <w:ind w:firstLine="420"/>
      </w:pPr>
    </w:p>
    <w:p>
      <w:pPr>
        <w:pStyle w:val="5"/>
      </w:pPr>
      <w:bookmarkStart w:id="58" w:name="_Toc4853"/>
      <w:r>
        <w:t>2.3.6</w:t>
      </w:r>
      <w:r>
        <w:rPr>
          <w:rFonts w:hint="eastAsia"/>
        </w:rPr>
        <w:t>.</w:t>
      </w:r>
      <w:r>
        <w:t>1</w:t>
      </w:r>
      <w:r>
        <w:rPr>
          <w:rFonts w:hint="eastAsia"/>
        </w:rPr>
        <w:t>阳性案例历史数据查询</w:t>
      </w:r>
      <w:bookmarkEnd w:id="58"/>
    </w:p>
    <w:p>
      <w:pPr>
        <w:ind w:firstLine="420"/>
        <w:rPr>
          <w:rFonts w:ascii="微软雅黑" w:hAnsi="微软雅黑"/>
        </w:rPr>
      </w:pPr>
      <w:r>
        <w:rPr>
          <w:rFonts w:hint="eastAsia" w:ascii="微软雅黑" w:hAnsi="微软雅黑"/>
        </w:rPr>
        <w:t>上报账号进入历史数据查询-阳性案例查询页面后，默认不显示任何数据，通过搜索栏筛选“检测日期”（选择的时间跨度不能超过一个月）、上报内容和“数据状态”查询后即可展示相应的数据；列表显示字段包括：检测时间、流水号、省份、城市、区县、姓名、性别、年龄、身份证</w:t>
      </w:r>
      <w:r>
        <w:rPr>
          <w:rFonts w:ascii="微软雅黑" w:hAnsi="微软雅黑"/>
        </w:rPr>
        <w:t>、</w:t>
      </w:r>
      <w:r>
        <w:rPr>
          <w:rFonts w:hint="eastAsia" w:ascii="微软雅黑" w:hAnsi="微软雅黑"/>
        </w:rPr>
        <w:t>居住地址</w:t>
      </w:r>
      <w:r>
        <w:rPr>
          <w:rFonts w:ascii="微软雅黑" w:hAnsi="微软雅黑"/>
        </w:rPr>
        <w:t>、</w:t>
      </w:r>
      <w:r>
        <w:rPr>
          <w:rFonts w:hint="eastAsia" w:ascii="微软雅黑" w:hAnsi="微软雅黑"/>
        </w:rPr>
        <w:t>诊断分类</w:t>
      </w:r>
      <w:r>
        <w:rPr>
          <w:rFonts w:ascii="微软雅黑" w:hAnsi="微软雅黑"/>
        </w:rPr>
        <w:t>、</w:t>
      </w:r>
      <w:r>
        <w:rPr>
          <w:rFonts w:hint="eastAsia" w:ascii="微软雅黑" w:hAnsi="微软雅黑"/>
        </w:rPr>
        <w:t>样本类型</w:t>
      </w:r>
      <w:r>
        <w:rPr>
          <w:rFonts w:ascii="微软雅黑" w:hAnsi="微软雅黑"/>
        </w:rPr>
        <w:t>、</w:t>
      </w:r>
      <w:r>
        <w:rPr>
          <w:rFonts w:hint="eastAsia" w:ascii="微软雅黑" w:hAnsi="微软雅黑"/>
        </w:rPr>
        <w:t>样本来源</w:t>
      </w:r>
      <w:r>
        <w:rPr>
          <w:rFonts w:ascii="微软雅黑" w:hAnsi="微软雅黑"/>
        </w:rPr>
        <w:t>、</w:t>
      </w:r>
      <w:r>
        <w:rPr>
          <w:rFonts w:hint="eastAsia" w:ascii="微软雅黑" w:hAnsi="微软雅黑"/>
        </w:rPr>
        <w:t>流行病学样本来源、采样时间、采样机构、采样地点、检测单位、</w:t>
      </w:r>
      <w:r>
        <w:rPr>
          <w:rFonts w:ascii="微软雅黑" w:hAnsi="微软雅黑"/>
        </w:rPr>
        <w:t>数据状态、退审原因</w:t>
      </w:r>
      <w:r>
        <w:rPr>
          <w:rFonts w:hint="eastAsia" w:ascii="微软雅黑" w:hAnsi="微软雅黑"/>
        </w:rPr>
        <w:t>、操作（详情、修改）；如下表所示：</w:t>
      </w:r>
    </w:p>
    <w:p/>
    <w:tbl>
      <w:tblPr>
        <w:tblStyle w:val="1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1684"/>
        <w:gridCol w:w="5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3025" w:type="pct"/>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检测时间</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患者检测的时间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流水号</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姓名</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检测患者的姓名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性别</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检测患者的性别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年龄</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检测患者的年龄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身份证号</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检测患者的身份证号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pct"/>
            <w:vMerge w:val="restart"/>
          </w:tcPr>
          <w:p>
            <w:pPr>
              <w:rPr>
                <w:rFonts w:ascii="微软雅黑" w:hAnsi="微软雅黑" w:cs="Times New Roman"/>
                <w:kern w:val="0"/>
                <w:sz w:val="18"/>
                <w:szCs w:val="18"/>
              </w:rPr>
            </w:pPr>
          </w:p>
          <w:p>
            <w:pPr>
              <w:rPr>
                <w:rFonts w:ascii="微软雅黑" w:hAnsi="微软雅黑" w:cs="Times New Roman"/>
                <w:kern w:val="0"/>
                <w:sz w:val="18"/>
                <w:szCs w:val="18"/>
              </w:rPr>
            </w:pPr>
            <w:r>
              <w:rPr>
                <w:rFonts w:ascii="微软雅黑" w:hAnsi="微软雅黑" w:cs="Times New Roman"/>
                <w:kern w:val="0"/>
                <w:sz w:val="18"/>
                <w:szCs w:val="18"/>
              </w:rPr>
              <w:t>居住地址</w:t>
            </w:r>
          </w:p>
        </w:tc>
        <w:tc>
          <w:tcPr>
            <w:tcW w:w="988" w:type="pct"/>
          </w:tcPr>
          <w:p>
            <w:pPr>
              <w:rPr>
                <w:rFonts w:ascii="微软雅黑" w:hAnsi="微软雅黑" w:cs="Times New Roman"/>
                <w:kern w:val="0"/>
                <w:sz w:val="18"/>
                <w:szCs w:val="18"/>
              </w:rPr>
            </w:pPr>
            <w:r>
              <w:rPr>
                <w:rFonts w:hint="eastAsia" w:ascii="微软雅黑" w:hAnsi="微软雅黑" w:cs="Times New Roman"/>
                <w:kern w:val="0"/>
                <w:sz w:val="18"/>
                <w:szCs w:val="18"/>
              </w:rPr>
              <w:t>省份</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检测患者的省份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pct"/>
            <w:vMerge w:val="continue"/>
          </w:tcPr>
          <w:p>
            <w:pPr>
              <w:rPr>
                <w:rFonts w:ascii="微软雅黑" w:hAnsi="微软雅黑" w:cs="Times New Roman"/>
                <w:kern w:val="0"/>
                <w:sz w:val="18"/>
                <w:szCs w:val="18"/>
              </w:rPr>
            </w:pPr>
          </w:p>
        </w:tc>
        <w:tc>
          <w:tcPr>
            <w:tcW w:w="988" w:type="pct"/>
          </w:tcPr>
          <w:p>
            <w:pPr>
              <w:rPr>
                <w:rFonts w:ascii="微软雅黑" w:hAnsi="微软雅黑" w:cs="Times New Roman"/>
                <w:kern w:val="0"/>
                <w:sz w:val="18"/>
                <w:szCs w:val="18"/>
              </w:rPr>
            </w:pPr>
            <w:r>
              <w:rPr>
                <w:rFonts w:hint="eastAsia" w:ascii="微软雅黑" w:hAnsi="微软雅黑" w:cs="Times New Roman"/>
                <w:kern w:val="0"/>
                <w:sz w:val="18"/>
                <w:szCs w:val="18"/>
              </w:rPr>
              <w:t>城市</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检测患者的城市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pct"/>
            <w:vMerge w:val="continue"/>
          </w:tcPr>
          <w:p>
            <w:pPr>
              <w:rPr>
                <w:rFonts w:ascii="微软雅黑" w:hAnsi="微软雅黑" w:cs="Times New Roman"/>
                <w:kern w:val="0"/>
                <w:sz w:val="18"/>
                <w:szCs w:val="18"/>
              </w:rPr>
            </w:pPr>
          </w:p>
        </w:tc>
        <w:tc>
          <w:tcPr>
            <w:tcW w:w="988" w:type="pct"/>
          </w:tcPr>
          <w:p>
            <w:pPr>
              <w:rPr>
                <w:rFonts w:ascii="微软雅黑" w:hAnsi="微软雅黑" w:cs="Times New Roman"/>
                <w:kern w:val="0"/>
                <w:sz w:val="18"/>
                <w:szCs w:val="18"/>
              </w:rPr>
            </w:pPr>
            <w:r>
              <w:rPr>
                <w:rFonts w:hint="eastAsia" w:ascii="微软雅黑" w:hAnsi="微软雅黑" w:cs="Times New Roman"/>
                <w:kern w:val="0"/>
                <w:sz w:val="18"/>
                <w:szCs w:val="18"/>
              </w:rPr>
              <w:t>区</w:t>
            </w:r>
            <w:r>
              <w:rPr>
                <w:rFonts w:ascii="微软雅黑" w:hAnsi="微软雅黑" w:cs="Times New Roman"/>
                <w:kern w:val="0"/>
                <w:sz w:val="18"/>
                <w:szCs w:val="18"/>
              </w:rPr>
              <w:t>/</w:t>
            </w:r>
            <w:r>
              <w:rPr>
                <w:rFonts w:hint="eastAsia" w:ascii="微软雅黑" w:hAnsi="微软雅黑" w:cs="Times New Roman"/>
                <w:kern w:val="0"/>
                <w:sz w:val="18"/>
                <w:szCs w:val="18"/>
              </w:rPr>
              <w:t>县</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检测患者的区/县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诊断分类</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分为：</w:t>
            </w:r>
            <w:r>
              <w:rPr>
                <w:rFonts w:ascii="微软雅黑" w:hAnsi="微软雅黑" w:cs="Times New Roman"/>
                <w:kern w:val="0"/>
                <w:sz w:val="18"/>
                <w:szCs w:val="18"/>
              </w:rPr>
              <w:t>新确诊患者</w:t>
            </w:r>
            <w:r>
              <w:rPr>
                <w:rFonts w:hint="eastAsia" w:ascii="微软雅黑" w:hAnsi="微软雅黑" w:cs="Times New Roman"/>
                <w:kern w:val="0"/>
                <w:sz w:val="18"/>
                <w:szCs w:val="18"/>
              </w:rPr>
              <w:t>、</w:t>
            </w:r>
            <w:r>
              <w:rPr>
                <w:rFonts w:ascii="微软雅黑" w:hAnsi="微软雅黑" w:cs="Times New Roman"/>
                <w:kern w:val="0"/>
                <w:sz w:val="18"/>
                <w:szCs w:val="18"/>
              </w:rPr>
              <w:t>新增无症状感染者</w:t>
            </w:r>
            <w:r>
              <w:rPr>
                <w:rFonts w:hint="eastAsia" w:ascii="微软雅黑" w:hAnsi="微软雅黑" w:cs="Times New Roman"/>
                <w:kern w:val="0"/>
                <w:sz w:val="18"/>
                <w:szCs w:val="18"/>
              </w:rPr>
              <w:t>、</w:t>
            </w:r>
            <w:r>
              <w:rPr>
                <w:rFonts w:ascii="微软雅黑" w:hAnsi="微软雅黑" w:cs="Times New Roman"/>
                <w:kern w:val="0"/>
                <w:sz w:val="18"/>
                <w:szCs w:val="18"/>
              </w:rPr>
              <w:t>无症状感染者复查</w:t>
            </w:r>
            <w:r>
              <w:rPr>
                <w:rFonts w:hint="eastAsia" w:ascii="微软雅黑" w:hAnsi="微软雅黑" w:cs="Times New Roman"/>
                <w:kern w:val="0"/>
                <w:sz w:val="18"/>
                <w:szCs w:val="18"/>
              </w:rPr>
              <w:t>、</w:t>
            </w:r>
            <w:r>
              <w:rPr>
                <w:rFonts w:ascii="微软雅黑" w:hAnsi="微软雅黑" w:cs="Times New Roman"/>
                <w:kern w:val="0"/>
                <w:sz w:val="18"/>
                <w:szCs w:val="18"/>
              </w:rPr>
              <w:t>确诊患者复查</w:t>
            </w:r>
            <w:r>
              <w:rPr>
                <w:rFonts w:hint="eastAsia" w:ascii="微软雅黑" w:hAnsi="微软雅黑" w:cs="Times New Roman"/>
                <w:kern w:val="0"/>
                <w:sz w:val="18"/>
                <w:szCs w:val="18"/>
              </w:rPr>
              <w:t>、</w:t>
            </w:r>
            <w:r>
              <w:rPr>
                <w:rFonts w:ascii="微软雅黑" w:hAnsi="微软雅黑" w:cs="Times New Roman"/>
                <w:kern w:val="0"/>
                <w:sz w:val="18"/>
                <w:szCs w:val="18"/>
              </w:rPr>
              <w:t>无诊疗信息</w:t>
            </w:r>
            <w:r>
              <w:rPr>
                <w:rFonts w:hint="eastAsia" w:ascii="微软雅黑" w:hAnsi="微软雅黑" w:cs="Times New Roman"/>
                <w:kern w:val="0"/>
                <w:sz w:val="18"/>
                <w:szCs w:val="18"/>
              </w:rPr>
              <w:t>、</w:t>
            </w:r>
            <w:r>
              <w:rPr>
                <w:rFonts w:ascii="微软雅黑" w:hAnsi="微软雅黑" w:cs="Times New Roman"/>
                <w:kern w:val="0"/>
                <w:sz w:val="18"/>
                <w:szCs w:val="18"/>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样本类型</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分为：</w:t>
            </w:r>
            <w:r>
              <w:rPr>
                <w:rFonts w:ascii="微软雅黑" w:hAnsi="微软雅黑" w:cs="Times New Roman"/>
                <w:kern w:val="0"/>
                <w:sz w:val="18"/>
                <w:szCs w:val="18"/>
              </w:rPr>
              <w:t>肺泡灌洗液、咽拭子、鼻拭子、痰液、血液、粪便、肛拭子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样本来源</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分为：</w:t>
            </w:r>
            <w:r>
              <w:rPr>
                <w:rFonts w:ascii="微软雅黑" w:hAnsi="微软雅黑" w:cs="Times New Roman"/>
                <w:kern w:val="0"/>
                <w:sz w:val="18"/>
                <w:szCs w:val="18"/>
              </w:rPr>
              <w:t>发热门诊、门急诊、住院病人、复工复学复产筛查、接收其他单位发热门诊、接收其他单位门急诊、接收其他单位住院病人、接收其他单位复工复学复产筛查、其他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流行病学样本来源分类</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分为：</w:t>
            </w:r>
            <w:r>
              <w:rPr>
                <w:rFonts w:ascii="微软雅黑" w:hAnsi="微软雅黑" w:cs="Times New Roman"/>
                <w:kern w:val="0"/>
                <w:sz w:val="18"/>
                <w:szCs w:val="18"/>
              </w:rPr>
              <w:t>密切接触者、境外抵本地、健康人群筛查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采样机构</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采集患者检测样本的机构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采样地点</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采集患者检测样本的地点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采样时间</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采集患者检测样本的时间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检测时间</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检测样本的时间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检测单位</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默认为当前单位，不允许修改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检测结果</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默认为阳性，不允许修改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数据状态</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分为：已上报、已审核、已退审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退审原因</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审核不通过的原因，需要将所有退审原因按照时间倒序依次显示，最近的退审原因显示在最上方。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操作(详情修改</w:t>
            </w:r>
            <w:r>
              <w:rPr>
                <w:rFonts w:ascii="微软雅黑" w:hAnsi="微软雅黑" w:cs="Times New Roman"/>
                <w:kern w:val="0"/>
                <w:sz w:val="18"/>
                <w:szCs w:val="18"/>
              </w:rPr>
              <w:t>)</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退审数据在审核时间范围内可以点击</w:t>
            </w:r>
            <w:r>
              <w:rPr>
                <w:rFonts w:ascii="微软雅黑" w:hAnsi="微软雅黑" w:cs="Times New Roman"/>
                <w:kern w:val="0"/>
                <w:sz w:val="18"/>
                <w:szCs w:val="18"/>
              </w:rPr>
              <w:t>”</w:t>
            </w:r>
            <w:r>
              <w:rPr>
                <w:rFonts w:hint="eastAsia" w:ascii="微软雅黑" w:hAnsi="微软雅黑" w:cs="Times New Roman"/>
                <w:kern w:val="0"/>
                <w:sz w:val="18"/>
                <w:szCs w:val="18"/>
              </w:rPr>
              <w:t>修改”按键修改内容，点击“详情”查看详细信息；</w:t>
            </w:r>
          </w:p>
        </w:tc>
      </w:tr>
    </w:tbl>
    <w:p/>
    <w:p>
      <w:r>
        <w:drawing>
          <wp:inline distT="0" distB="0" distL="0" distR="0">
            <wp:extent cx="5274310" cy="29051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5274310" cy="2905125"/>
                    </a:xfrm>
                    <a:prstGeom prst="rect">
                      <a:avLst/>
                    </a:prstGeom>
                  </pic:spPr>
                </pic:pic>
              </a:graphicData>
            </a:graphic>
          </wp:inline>
        </w:drawing>
      </w:r>
    </w:p>
    <w:p>
      <w:pPr>
        <w:ind w:firstLine="420"/>
      </w:pPr>
      <w:r>
        <w:rPr>
          <w:rFonts w:hint="eastAsia"/>
        </w:rPr>
        <w:t>列表需要做分页显示，列表宽度超过页面做水平滚动条处理（</w:t>
      </w:r>
      <w:r>
        <w:t>数据状态、退审原因、操作</w:t>
      </w:r>
      <w:r>
        <w:rPr>
          <w:rFonts w:hint="eastAsia"/>
        </w:rPr>
        <w:t>列</w:t>
      </w:r>
      <w:r>
        <w:t>需要做固定处理，不随滚动条移动</w:t>
      </w:r>
      <w:r>
        <w:rPr>
          <w:rFonts w:hint="eastAsia"/>
        </w:rPr>
        <w:t>），阳性案例上报历史数据页面，数据状态为“已退审”的数据，操作列表“修改”按钮才会点亮，其余情况修改按钮点击无效；重新上报后此时数据状态会再改为“已上报”，此时只要管理机构用户还未再次进行审核操作，那么上报机构用户一样能够在检测工作量查询页面点击“修改”按键修改数据后再次上报。</w:t>
      </w:r>
    </w:p>
    <w:p>
      <w:pPr>
        <w:pStyle w:val="5"/>
      </w:pPr>
      <w:bookmarkStart w:id="59" w:name="_Toc15622"/>
      <w:r>
        <w:t>2.3.6</w:t>
      </w:r>
      <w:r>
        <w:rPr>
          <w:rFonts w:hint="eastAsia"/>
        </w:rPr>
        <w:t>.</w:t>
      </w:r>
      <w:r>
        <w:t>2</w:t>
      </w:r>
      <w:r>
        <w:rPr>
          <w:rFonts w:hint="eastAsia"/>
        </w:rPr>
        <w:t>阳性案例历史数据修改</w:t>
      </w:r>
      <w:bookmarkEnd w:id="59"/>
    </w:p>
    <w:p>
      <w:pPr>
        <w:pStyle w:val="16"/>
        <w:shd w:val="clear" w:color="auto" w:fill="FFFFFF"/>
        <w:spacing w:before="0" w:beforeAutospacing="0" w:after="0" w:afterAutospacing="0" w:line="270" w:lineRule="atLeast"/>
        <w:rPr>
          <w:rFonts w:eastAsia="微软雅黑" w:asciiTheme="minorHAnsi" w:hAnsiTheme="minorHAnsi" w:cstheme="minorBidi"/>
          <w:kern w:val="2"/>
          <w:szCs w:val="22"/>
        </w:rPr>
      </w:pPr>
      <w:r>
        <w:rPr>
          <w:rFonts w:hint="eastAsia" w:eastAsia="微软雅黑" w:asciiTheme="minorHAnsi" w:hAnsiTheme="minorHAnsi" w:cstheme="minorBidi"/>
          <w:kern w:val="2"/>
          <w:szCs w:val="22"/>
        </w:rPr>
        <w:t>阳性案例上报历史数据页面，数据状态为“已退审”且时间在审核时间区间范围的数据通过点击操作列“修改”按钮进行修改，点击“修改”按钮页面弹出修改新冠病毒核酸阳性上报表单弹窗，输入表单字段显示上次提交的记录，字段包括：</w:t>
      </w:r>
    </w:p>
    <w:p>
      <w:pPr>
        <w:pStyle w:val="16"/>
        <w:shd w:val="clear" w:color="auto" w:fill="FFFFFF"/>
        <w:spacing w:before="0" w:beforeAutospacing="0" w:after="0" w:afterAutospacing="0" w:line="270" w:lineRule="atLeast"/>
        <w:ind w:firstLine="360"/>
        <w:rPr>
          <w:rFonts w:eastAsia="微软雅黑" w:asciiTheme="minorHAnsi" w:hAnsiTheme="minorHAnsi" w:cstheme="minorBidi"/>
          <w:kern w:val="2"/>
          <w:szCs w:val="22"/>
        </w:rPr>
      </w:pPr>
      <w:r>
        <w:rPr>
          <w:rFonts w:eastAsia="微软雅黑" w:asciiTheme="minorHAnsi" w:hAnsiTheme="minorHAnsi" w:cstheme="minorBidi"/>
          <w:kern w:val="2"/>
          <w:szCs w:val="22"/>
        </w:rPr>
        <w:t>1、姓名</w:t>
      </w:r>
      <w:r>
        <w:rPr>
          <w:rFonts w:hint="eastAsia" w:eastAsia="微软雅黑" w:asciiTheme="minorHAnsi" w:hAnsiTheme="minorHAnsi" w:cstheme="minorBidi"/>
          <w:kern w:val="2"/>
          <w:szCs w:val="22"/>
        </w:rPr>
        <w:t>（文字</w:t>
      </w:r>
      <w:r>
        <w:rPr>
          <w:rFonts w:eastAsia="微软雅黑" w:asciiTheme="minorHAnsi" w:hAnsiTheme="minorHAnsi" w:cstheme="minorBidi"/>
          <w:kern w:val="2"/>
          <w:szCs w:val="22"/>
        </w:rPr>
        <w:t>输入框</w:t>
      </w:r>
      <w:r>
        <w:rPr>
          <w:rFonts w:hint="eastAsia" w:eastAsia="微软雅黑" w:asciiTheme="minorHAnsi" w:hAnsiTheme="minorHAnsi" w:cstheme="minorBidi"/>
          <w:kern w:val="2"/>
          <w:szCs w:val="22"/>
        </w:rPr>
        <w:t>）</w:t>
      </w:r>
      <w:r>
        <w:rPr>
          <w:rFonts w:eastAsia="微软雅黑" w:asciiTheme="minorHAnsi" w:hAnsiTheme="minorHAnsi" w:cstheme="minorBidi"/>
          <w:kern w:val="2"/>
          <w:szCs w:val="22"/>
        </w:rPr>
        <w:t>；</w:t>
      </w:r>
    </w:p>
    <w:p>
      <w:pPr>
        <w:shd w:val="clear" w:color="auto" w:fill="FFFFFF"/>
        <w:spacing w:line="270" w:lineRule="atLeast"/>
        <w:ind w:firstLine="360"/>
      </w:pPr>
      <w:r>
        <w:t>2、性别</w:t>
      </w:r>
      <w:r>
        <w:rPr>
          <w:rFonts w:hint="eastAsia"/>
        </w:rPr>
        <w:t>（</w:t>
      </w:r>
      <w:r>
        <w:t>下拉</w:t>
      </w:r>
      <w:r>
        <w:rPr>
          <w:rFonts w:hint="eastAsia"/>
        </w:rPr>
        <w:t>选择</w:t>
      </w:r>
      <w:r>
        <w:t>框</w:t>
      </w:r>
      <w:r>
        <w:rPr>
          <w:rFonts w:hint="eastAsia"/>
        </w:rPr>
        <w:t>，</w:t>
      </w:r>
      <w:r>
        <w:t>选项：a、男 b、女</w:t>
      </w:r>
      <w:r>
        <w:rPr>
          <w:rFonts w:hint="eastAsia"/>
        </w:rPr>
        <w:t>，</w:t>
      </w:r>
      <w:r>
        <w:t>单选</w:t>
      </w:r>
      <w:r>
        <w:rPr>
          <w:rFonts w:hint="eastAsia"/>
        </w:rPr>
        <w:t>，默认为空）；</w:t>
      </w:r>
    </w:p>
    <w:p>
      <w:pPr>
        <w:shd w:val="clear" w:color="auto" w:fill="FFFFFF"/>
        <w:spacing w:line="270" w:lineRule="atLeast"/>
        <w:ind w:firstLine="360"/>
      </w:pPr>
      <w:r>
        <w:t>3、年龄</w:t>
      </w:r>
      <w:r>
        <w:rPr>
          <w:rFonts w:hint="eastAsia"/>
        </w:rPr>
        <w:t>（</w:t>
      </w:r>
      <w:r>
        <w:t>数字输入框</w:t>
      </w:r>
      <w:r>
        <w:rPr>
          <w:rFonts w:hint="eastAsia"/>
        </w:rPr>
        <w:t>，</w:t>
      </w:r>
      <w:r>
        <w:t>限制3个正整数</w:t>
      </w:r>
      <w:r>
        <w:rPr>
          <w:rFonts w:hint="eastAsia"/>
        </w:rPr>
        <w:t>）;</w:t>
      </w:r>
    </w:p>
    <w:p>
      <w:pPr>
        <w:shd w:val="clear" w:color="auto" w:fill="FFFFFF"/>
        <w:spacing w:line="270" w:lineRule="atLeast"/>
        <w:ind w:firstLine="360"/>
      </w:pPr>
      <w:r>
        <w:t>4、身份证</w:t>
      </w:r>
      <w:r>
        <w:rPr>
          <w:rFonts w:hint="eastAsia"/>
        </w:rPr>
        <w:t>（数字</w:t>
      </w:r>
      <w:r>
        <w:t>输入框</w:t>
      </w:r>
      <w:r>
        <w:rPr>
          <w:rFonts w:hint="eastAsia"/>
        </w:rPr>
        <w:t>，</w:t>
      </w:r>
      <w:r>
        <w:t>限制18个</w:t>
      </w:r>
      <w:r>
        <w:rPr>
          <w:rFonts w:hint="eastAsia"/>
        </w:rPr>
        <w:t>数</w:t>
      </w:r>
      <w:r>
        <w:t>字</w:t>
      </w:r>
      <w:r>
        <w:rPr>
          <w:rFonts w:hint="eastAsia"/>
        </w:rPr>
        <w:t>）</w:t>
      </w:r>
      <w:r>
        <w:t>；</w:t>
      </w:r>
    </w:p>
    <w:p>
      <w:pPr>
        <w:shd w:val="clear" w:color="auto" w:fill="FFFFFF"/>
        <w:spacing w:line="270" w:lineRule="atLeast"/>
        <w:ind w:firstLine="360"/>
      </w:pPr>
      <w:r>
        <w:t>5、居住地址</w:t>
      </w:r>
      <w:r>
        <w:rPr>
          <w:rFonts w:hint="eastAsia"/>
        </w:rPr>
        <w:t>（文字</w:t>
      </w:r>
      <w:r>
        <w:t>输入框</w:t>
      </w:r>
      <w:r>
        <w:rPr>
          <w:rFonts w:hint="eastAsia"/>
        </w:rPr>
        <w:t>）</w:t>
      </w:r>
      <w:r>
        <w:t>；</w:t>
      </w:r>
    </w:p>
    <w:p>
      <w:pPr>
        <w:shd w:val="clear" w:color="auto" w:fill="FFFFFF"/>
        <w:spacing w:line="270" w:lineRule="atLeast"/>
        <w:ind w:left="360"/>
      </w:pPr>
      <w:r>
        <w:t>6、诊断分类</w:t>
      </w:r>
      <w:r>
        <w:rPr>
          <w:rFonts w:hint="eastAsia"/>
        </w:rPr>
        <w:t>（</w:t>
      </w:r>
      <w:r>
        <w:t>下拉</w:t>
      </w:r>
      <w:r>
        <w:rPr>
          <w:rFonts w:hint="eastAsia"/>
        </w:rPr>
        <w:t>选择</w:t>
      </w:r>
      <w:r>
        <w:t>框</w:t>
      </w:r>
      <w:r>
        <w:rPr>
          <w:rFonts w:hint="eastAsia"/>
        </w:rPr>
        <w:t>，</w:t>
      </w:r>
      <w:r>
        <w:t>选项：a、新确诊患者 b、新增无症状感染者 c、无症状感染者复查d、确诊患者复查 f、无诊疗信息 g、其它</w:t>
      </w:r>
      <w:r>
        <w:rPr>
          <w:rFonts w:hint="eastAsia"/>
        </w:rPr>
        <w:t>，</w:t>
      </w:r>
      <w:r>
        <w:t>单选</w:t>
      </w:r>
      <w:r>
        <w:rPr>
          <w:rFonts w:hint="eastAsia"/>
        </w:rPr>
        <w:t>，默认为空）；</w:t>
      </w:r>
    </w:p>
    <w:p>
      <w:pPr>
        <w:shd w:val="clear" w:color="auto" w:fill="FFFFFF"/>
        <w:spacing w:line="270" w:lineRule="atLeast"/>
        <w:ind w:left="360"/>
      </w:pPr>
      <w:r>
        <w:t>7、样本类型</w:t>
      </w:r>
      <w:r>
        <w:rPr>
          <w:rFonts w:hint="eastAsia"/>
        </w:rPr>
        <w:t>（</w:t>
      </w:r>
      <w:r>
        <w:t>下拉</w:t>
      </w:r>
      <w:r>
        <w:rPr>
          <w:rFonts w:hint="eastAsia"/>
        </w:rPr>
        <w:t>选择</w:t>
      </w:r>
      <w:r>
        <w:t>框</w:t>
      </w:r>
      <w:r>
        <w:rPr>
          <w:rFonts w:hint="eastAsia"/>
        </w:rPr>
        <w:t>，</w:t>
      </w:r>
      <w:r>
        <w:t>选项：a、肺泡灌洗液 b、咽拭子 c、鼻拭子 d、痰液 e、血液 f、粪便</w:t>
      </w:r>
      <w:r>
        <w:rPr>
          <w:rFonts w:hint="eastAsia"/>
        </w:rPr>
        <w:t>、</w:t>
      </w:r>
      <w:r>
        <w:t>g、肛拭子</w:t>
      </w:r>
      <w:r>
        <w:rPr>
          <w:rFonts w:hint="eastAsia"/>
        </w:rPr>
        <w:t>，单选，默认为空）；</w:t>
      </w:r>
    </w:p>
    <w:p>
      <w:pPr>
        <w:shd w:val="clear" w:color="auto" w:fill="FFFFFF"/>
        <w:spacing w:line="270" w:lineRule="atLeast"/>
        <w:ind w:left="360"/>
      </w:pPr>
      <w:r>
        <w:t>8、样本来源</w:t>
      </w:r>
      <w:r>
        <w:rPr>
          <w:rFonts w:hint="eastAsia"/>
        </w:rPr>
        <w:t>（</w:t>
      </w:r>
      <w:r>
        <w:t>下拉</w:t>
      </w:r>
      <w:r>
        <w:rPr>
          <w:rFonts w:hint="eastAsia"/>
        </w:rPr>
        <w:t>选择</w:t>
      </w:r>
      <w:r>
        <w:t>框</w:t>
      </w:r>
      <w:r>
        <w:rPr>
          <w:rFonts w:hint="eastAsia"/>
        </w:rPr>
        <w:t>，</w:t>
      </w:r>
      <w:r>
        <w:t>选项：a、发热门诊 b、门急诊c、住院病人d、复工复学复产筛查e、接收其他单位发热门诊 f、接收其他单位门急诊g、接收其它单位住院病人  h、接收其他单位复工复学复产筛查i、其他</w:t>
      </w:r>
      <w:r>
        <w:rPr>
          <w:rFonts w:hint="eastAsia"/>
        </w:rPr>
        <w:t>，</w:t>
      </w:r>
      <w:r>
        <w:t>单选</w:t>
      </w:r>
      <w:r>
        <w:rPr>
          <w:rFonts w:hint="eastAsia"/>
        </w:rPr>
        <w:t>，默认为空）；</w:t>
      </w:r>
    </w:p>
    <w:p>
      <w:pPr>
        <w:shd w:val="clear" w:color="auto" w:fill="FFFFFF"/>
        <w:spacing w:line="270" w:lineRule="atLeast"/>
        <w:ind w:left="360"/>
      </w:pPr>
      <w:r>
        <w:t>9、流行病学样本来源分类</w:t>
      </w:r>
      <w:r>
        <w:rPr>
          <w:rFonts w:hint="eastAsia"/>
        </w:rPr>
        <w:t>（</w:t>
      </w:r>
      <w:r>
        <w:t>下拉</w:t>
      </w:r>
      <w:r>
        <w:rPr>
          <w:rFonts w:hint="eastAsia"/>
        </w:rPr>
        <w:t>选择</w:t>
      </w:r>
      <w:r>
        <w:t>框</w:t>
      </w:r>
      <w:r>
        <w:rPr>
          <w:rFonts w:hint="eastAsia"/>
        </w:rPr>
        <w:t>，</w:t>
      </w:r>
      <w:r>
        <w:t>选项：a、密切接触者 b、境外抵本地c、健康人群筛查</w:t>
      </w:r>
      <w:r>
        <w:rPr>
          <w:rFonts w:hint="eastAsia"/>
        </w:rPr>
        <w:t>，</w:t>
      </w:r>
      <w:r>
        <w:t>单选</w:t>
      </w:r>
      <w:r>
        <w:rPr>
          <w:rFonts w:hint="eastAsia"/>
        </w:rPr>
        <w:t>，默认为空）；</w:t>
      </w:r>
    </w:p>
    <w:p>
      <w:pPr>
        <w:shd w:val="clear" w:color="auto" w:fill="FFFFFF"/>
        <w:spacing w:line="270" w:lineRule="atLeast"/>
        <w:ind w:left="360"/>
      </w:pPr>
      <w:r>
        <w:t>10、采样时间</w:t>
      </w:r>
      <w:r>
        <w:rPr>
          <w:rFonts w:hint="eastAsia"/>
        </w:rPr>
        <w:t>（</w:t>
      </w:r>
      <w:r>
        <w:t>时间控件</w:t>
      </w:r>
      <w:r>
        <w:rPr>
          <w:rFonts w:hint="eastAsia"/>
        </w:rPr>
        <w:t>，</w:t>
      </w:r>
      <w:r>
        <w:t>yyyy-mm-dd hh:mm:ss，默认显示当前时间,，不可选择未来时间</w:t>
      </w:r>
      <w:r>
        <w:rPr>
          <w:rFonts w:hint="eastAsia"/>
        </w:rPr>
        <w:t>）；</w:t>
      </w:r>
      <w:r>
        <w:t>       </w:t>
      </w:r>
    </w:p>
    <w:p>
      <w:pPr>
        <w:shd w:val="clear" w:color="auto" w:fill="FFFFFF"/>
        <w:spacing w:line="270" w:lineRule="atLeast"/>
        <w:ind w:firstLine="360"/>
      </w:pPr>
      <w:r>
        <w:t>11、采样机构</w:t>
      </w:r>
      <w:r>
        <w:rPr>
          <w:rFonts w:hint="eastAsia"/>
        </w:rPr>
        <w:t>（文字</w:t>
      </w:r>
      <w:r>
        <w:t>输入框</w:t>
      </w:r>
      <w:r>
        <w:rPr>
          <w:rFonts w:hint="eastAsia"/>
        </w:rPr>
        <w:t>）；</w:t>
      </w:r>
    </w:p>
    <w:p>
      <w:pPr>
        <w:shd w:val="clear" w:color="auto" w:fill="FFFFFF"/>
        <w:spacing w:line="270" w:lineRule="atLeast"/>
        <w:ind w:firstLine="360"/>
      </w:pPr>
      <w:r>
        <w:t>12、采样地点</w:t>
      </w:r>
      <w:r>
        <w:rPr>
          <w:rFonts w:hint="eastAsia"/>
        </w:rPr>
        <w:t>（文字</w:t>
      </w:r>
      <w:r>
        <w:t>输入框</w:t>
      </w:r>
      <w:r>
        <w:rPr>
          <w:rFonts w:hint="eastAsia"/>
        </w:rPr>
        <w:t>）；</w:t>
      </w:r>
    </w:p>
    <w:p>
      <w:pPr>
        <w:shd w:val="clear" w:color="auto" w:fill="FFFFFF"/>
        <w:spacing w:line="270" w:lineRule="atLeast"/>
        <w:ind w:left="360"/>
      </w:pPr>
      <w:r>
        <w:t>13、检测时间</w:t>
      </w:r>
      <w:r>
        <w:rPr>
          <w:rFonts w:hint="eastAsia"/>
        </w:rPr>
        <w:t>（</w:t>
      </w:r>
      <w:r>
        <w:t>时间控件</w:t>
      </w:r>
      <w:r>
        <w:rPr>
          <w:rFonts w:hint="eastAsia"/>
        </w:rPr>
        <w:t>，</w:t>
      </w:r>
      <w:r>
        <w:t>时间格式：yyyy-mm-dd hh:mm:ss，默认显示当前时间，不可选择未来时间</w:t>
      </w:r>
      <w:r>
        <w:rPr>
          <w:rFonts w:hint="eastAsia"/>
        </w:rPr>
        <w:t>）；</w:t>
      </w:r>
    </w:p>
    <w:p>
      <w:pPr>
        <w:shd w:val="clear" w:color="auto" w:fill="FFFFFF"/>
        <w:spacing w:line="270" w:lineRule="atLeast"/>
        <w:ind w:left="360"/>
      </w:pPr>
      <w:r>
        <w:t>14、检测单位</w:t>
      </w:r>
      <w:r>
        <w:rPr>
          <w:rFonts w:hint="eastAsia"/>
        </w:rPr>
        <w:t>（文字</w:t>
      </w:r>
      <w:r>
        <w:t>输入框</w:t>
      </w:r>
      <w:r>
        <w:rPr>
          <w:rFonts w:hint="eastAsia"/>
        </w:rPr>
        <w:t>，</w:t>
      </w:r>
      <w:r>
        <w:t>不可编辑</w:t>
      </w:r>
      <w:r>
        <w:rPr>
          <w:rFonts w:hint="eastAsia"/>
        </w:rPr>
        <w:t>，默认</w:t>
      </w:r>
      <w:r>
        <w:t>显示“当前登录的上报账户机构的名称”</w:t>
      </w:r>
      <w:r>
        <w:rPr>
          <w:rFonts w:hint="eastAsia"/>
        </w:rPr>
        <w:t>）；</w:t>
      </w:r>
    </w:p>
    <w:p>
      <w:pPr>
        <w:shd w:val="clear" w:color="auto" w:fill="FFFFFF"/>
        <w:spacing w:line="270" w:lineRule="atLeast"/>
        <w:ind w:firstLine="360"/>
      </w:pPr>
      <w:r>
        <w:t>15、检测结果</w:t>
      </w:r>
      <w:r>
        <w:rPr>
          <w:rFonts w:hint="eastAsia"/>
        </w:rPr>
        <w:t>（文字</w:t>
      </w:r>
      <w:r>
        <w:t>输入框</w:t>
      </w:r>
      <w:r>
        <w:rPr>
          <w:rFonts w:hint="eastAsia"/>
        </w:rPr>
        <w:t>，</w:t>
      </w:r>
      <w:r>
        <w:t>不可编辑</w:t>
      </w:r>
      <w:r>
        <w:rPr>
          <w:rFonts w:hint="eastAsia"/>
        </w:rPr>
        <w:t>，默认</w:t>
      </w:r>
      <w:r>
        <w:t>显示阳性</w:t>
      </w:r>
      <w:r>
        <w:rPr>
          <w:rFonts w:hint="eastAsia"/>
        </w:rPr>
        <w:t>） 。</w:t>
      </w:r>
    </w:p>
    <w:p>
      <w:pPr>
        <w:pStyle w:val="16"/>
        <w:shd w:val="clear" w:color="auto" w:fill="FFFFFF"/>
        <w:spacing w:before="0" w:beforeAutospacing="0" w:after="0" w:afterAutospacing="0"/>
        <w:rPr>
          <w:rFonts w:eastAsia="微软雅黑" w:asciiTheme="minorHAnsi" w:hAnsiTheme="minorHAnsi" w:cstheme="minorBidi"/>
          <w:kern w:val="2"/>
          <w:szCs w:val="22"/>
        </w:rPr>
      </w:pPr>
      <w:r>
        <w:rPr>
          <w:rFonts w:hint="eastAsia" w:eastAsia="微软雅黑" w:asciiTheme="minorHAnsi" w:hAnsiTheme="minorHAnsi" w:cstheme="minorBidi"/>
          <w:kern w:val="2"/>
          <w:szCs w:val="22"/>
        </w:rPr>
        <w:t>如下表所示：</w:t>
      </w:r>
    </w:p>
    <w:tbl>
      <w:tblPr>
        <w:tblStyle w:val="1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1"/>
        <w:gridCol w:w="1832"/>
        <w:gridCol w:w="1938"/>
        <w:gridCol w:w="164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1075" w:type="pct"/>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录入方式</w:t>
            </w:r>
          </w:p>
        </w:tc>
        <w:tc>
          <w:tcPr>
            <w:tcW w:w="1137" w:type="pct"/>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字典项</w:t>
            </w:r>
          </w:p>
        </w:tc>
        <w:tc>
          <w:tcPr>
            <w:tcW w:w="962" w:type="pct"/>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限制条件</w:t>
            </w:r>
          </w:p>
        </w:tc>
        <w:tc>
          <w:tcPr>
            <w:tcW w:w="1074" w:type="pct"/>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是否必填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姓名</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1137" w:type="pct"/>
          </w:tcPr>
          <w:p>
            <w:pPr>
              <w:rPr>
                <w:rFonts w:ascii="微软雅黑" w:hAnsi="微软雅黑" w:cs="Times New Roman"/>
                <w:kern w:val="0"/>
                <w:sz w:val="18"/>
                <w:szCs w:val="18"/>
              </w:rPr>
            </w:pPr>
          </w:p>
        </w:tc>
        <w:tc>
          <w:tcPr>
            <w:tcW w:w="962" w:type="pct"/>
          </w:tcPr>
          <w:p>
            <w:pPr>
              <w:jc w:val="both"/>
              <w:rPr>
                <w:rFonts w:ascii="微软雅黑" w:hAnsi="微软雅黑" w:cs="Times New Roman"/>
                <w:kern w:val="0"/>
                <w:sz w:val="18"/>
                <w:szCs w:val="18"/>
              </w:rPr>
            </w:pPr>
            <w:r>
              <w:rPr>
                <w:rFonts w:hint="eastAsia" w:ascii="微软雅黑" w:hAnsi="微软雅黑" w:cs="Times New Roman"/>
                <w:kern w:val="0"/>
                <w:sz w:val="18"/>
                <w:szCs w:val="18"/>
              </w:rPr>
              <w:t>1</w:t>
            </w:r>
            <w:r>
              <w:rPr>
                <w:rFonts w:ascii="微软雅黑" w:hAnsi="微软雅黑" w:cs="Times New Roman"/>
                <w:kern w:val="0"/>
                <w:sz w:val="18"/>
                <w:szCs w:val="18"/>
              </w:rPr>
              <w:t>0</w:t>
            </w:r>
            <w:r>
              <w:rPr>
                <w:rFonts w:hint="eastAsia" w:ascii="微软雅黑" w:hAnsi="微软雅黑" w:cs="Times New Roman"/>
                <w:kern w:val="0"/>
                <w:sz w:val="18"/>
                <w:szCs w:val="18"/>
              </w:rPr>
              <w:t>字数限制</w:t>
            </w:r>
          </w:p>
        </w:tc>
        <w:tc>
          <w:tcPr>
            <w:tcW w:w="1074" w:type="pct"/>
            <w:vMerge w:val="restart"/>
          </w:tcPr>
          <w:p>
            <w:pPr>
              <w:jc w:val="both"/>
              <w:rPr>
                <w:rFonts w:ascii="微软雅黑" w:hAnsi="微软雅黑" w:cs="Times New Roman"/>
                <w:kern w:val="0"/>
                <w:sz w:val="18"/>
                <w:szCs w:val="18"/>
              </w:rPr>
            </w:pPr>
            <w:r>
              <w:rPr>
                <w:rFonts w:hint="eastAsia" w:ascii="微软雅黑" w:hAnsi="微软雅黑" w:cs="Times New Roman"/>
                <w:kern w:val="0"/>
                <w:sz w:val="18"/>
                <w:szCs w:val="18"/>
              </w:rPr>
              <w:t>逻辑上为非必填项，不用一次性全部填完，可以分步保存，只有在全部信息都填写完成后，“上报”按键才会点亮，才能上报信息；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性别</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1137" w:type="pct"/>
          </w:tcPr>
          <w:p>
            <w:pPr>
              <w:rPr>
                <w:rFonts w:ascii="微软雅黑" w:hAnsi="微软雅黑" w:cs="Times New Roman"/>
                <w:kern w:val="0"/>
                <w:sz w:val="18"/>
                <w:szCs w:val="18"/>
              </w:rPr>
            </w:pPr>
            <w:r>
              <w:rPr>
                <w:rFonts w:hint="eastAsia" w:ascii="微软雅黑" w:hAnsi="微软雅黑" w:cs="Times New Roman"/>
                <w:kern w:val="0"/>
                <w:sz w:val="18"/>
                <w:szCs w:val="18"/>
              </w:rPr>
              <w:t>男、女</w:t>
            </w: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单选，默认为空</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年龄</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数字输入框</w:t>
            </w:r>
          </w:p>
        </w:tc>
        <w:tc>
          <w:tcPr>
            <w:tcW w:w="1137" w:type="pct"/>
          </w:tcPr>
          <w:p>
            <w:pPr>
              <w:rPr>
                <w:rFonts w:ascii="微软雅黑" w:hAnsi="微软雅黑" w:cs="Times New Roman"/>
                <w:kern w:val="0"/>
                <w:sz w:val="18"/>
                <w:szCs w:val="18"/>
              </w:rPr>
            </w:pP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默认为空</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身份证号</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1137" w:type="pct"/>
          </w:tcPr>
          <w:p>
            <w:pPr>
              <w:rPr>
                <w:rFonts w:ascii="微软雅黑" w:hAnsi="微软雅黑" w:cs="Times New Roman"/>
                <w:kern w:val="0"/>
                <w:sz w:val="18"/>
                <w:szCs w:val="18"/>
              </w:rPr>
            </w:pP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1</w:t>
            </w:r>
            <w:r>
              <w:rPr>
                <w:rFonts w:ascii="微软雅黑" w:hAnsi="微软雅黑" w:cs="Times New Roman"/>
                <w:kern w:val="0"/>
                <w:sz w:val="18"/>
                <w:szCs w:val="18"/>
              </w:rPr>
              <w:t>8</w:t>
            </w:r>
            <w:r>
              <w:rPr>
                <w:rFonts w:hint="eastAsia" w:ascii="微软雅黑" w:hAnsi="微软雅黑" w:cs="Times New Roman"/>
                <w:kern w:val="0"/>
                <w:sz w:val="18"/>
                <w:szCs w:val="18"/>
              </w:rPr>
              <w:t>字数限制</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居住地址</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1137" w:type="pct"/>
          </w:tcPr>
          <w:p>
            <w:pPr>
              <w:rPr>
                <w:rFonts w:ascii="微软雅黑" w:hAnsi="微软雅黑" w:cs="Times New Roman"/>
                <w:kern w:val="0"/>
                <w:sz w:val="18"/>
                <w:szCs w:val="18"/>
              </w:rPr>
            </w:pP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5</w:t>
            </w:r>
            <w:r>
              <w:rPr>
                <w:rFonts w:ascii="微软雅黑" w:hAnsi="微软雅黑" w:cs="Times New Roman"/>
                <w:kern w:val="0"/>
                <w:sz w:val="18"/>
                <w:szCs w:val="18"/>
              </w:rPr>
              <w:t>0</w:t>
            </w:r>
            <w:r>
              <w:rPr>
                <w:rFonts w:hint="eastAsia" w:ascii="微软雅黑" w:hAnsi="微软雅黑" w:cs="Times New Roman"/>
                <w:kern w:val="0"/>
                <w:sz w:val="18"/>
                <w:szCs w:val="18"/>
              </w:rPr>
              <w:t>字数限制</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诊断分类</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1137" w:type="pct"/>
          </w:tcPr>
          <w:p>
            <w:pPr>
              <w:rPr>
                <w:rFonts w:ascii="微软雅黑" w:hAnsi="微软雅黑" w:cs="Times New Roman"/>
                <w:kern w:val="0"/>
                <w:sz w:val="18"/>
                <w:szCs w:val="18"/>
              </w:rPr>
            </w:pPr>
            <w:r>
              <w:rPr>
                <w:rFonts w:ascii="微软雅黑" w:hAnsi="微软雅黑" w:cs="Times New Roman"/>
                <w:kern w:val="0"/>
                <w:sz w:val="18"/>
                <w:szCs w:val="18"/>
              </w:rPr>
              <w:t>新确诊患者</w:t>
            </w:r>
            <w:r>
              <w:rPr>
                <w:rFonts w:hint="eastAsia" w:ascii="微软雅黑" w:hAnsi="微软雅黑" w:cs="Times New Roman"/>
                <w:kern w:val="0"/>
                <w:sz w:val="18"/>
                <w:szCs w:val="18"/>
              </w:rPr>
              <w:t>、</w:t>
            </w:r>
            <w:r>
              <w:rPr>
                <w:rFonts w:ascii="微软雅黑" w:hAnsi="微软雅黑" w:cs="Times New Roman"/>
                <w:kern w:val="0"/>
                <w:sz w:val="18"/>
                <w:szCs w:val="18"/>
              </w:rPr>
              <w:t>新增无症状感染者</w:t>
            </w:r>
            <w:r>
              <w:rPr>
                <w:rFonts w:hint="eastAsia" w:ascii="微软雅黑" w:hAnsi="微软雅黑" w:cs="Times New Roman"/>
                <w:kern w:val="0"/>
                <w:sz w:val="18"/>
                <w:szCs w:val="18"/>
              </w:rPr>
              <w:t>、</w:t>
            </w:r>
            <w:r>
              <w:rPr>
                <w:rFonts w:ascii="微软雅黑" w:hAnsi="微软雅黑" w:cs="Times New Roman"/>
                <w:kern w:val="0"/>
                <w:sz w:val="18"/>
                <w:szCs w:val="18"/>
              </w:rPr>
              <w:t>无症状感染者复查</w:t>
            </w:r>
            <w:r>
              <w:rPr>
                <w:rFonts w:hint="eastAsia" w:ascii="微软雅黑" w:hAnsi="微软雅黑" w:cs="Times New Roman"/>
                <w:kern w:val="0"/>
                <w:sz w:val="18"/>
                <w:szCs w:val="18"/>
              </w:rPr>
              <w:t>、</w:t>
            </w:r>
            <w:r>
              <w:rPr>
                <w:rFonts w:ascii="微软雅黑" w:hAnsi="微软雅黑" w:cs="Times New Roman"/>
                <w:kern w:val="0"/>
                <w:sz w:val="18"/>
                <w:szCs w:val="18"/>
              </w:rPr>
              <w:t>确诊患者复查</w:t>
            </w:r>
            <w:r>
              <w:rPr>
                <w:rFonts w:hint="eastAsia" w:ascii="微软雅黑" w:hAnsi="微软雅黑" w:cs="Times New Roman"/>
                <w:kern w:val="0"/>
                <w:sz w:val="18"/>
                <w:szCs w:val="18"/>
              </w:rPr>
              <w:t>、</w:t>
            </w:r>
            <w:r>
              <w:rPr>
                <w:rFonts w:ascii="微软雅黑" w:hAnsi="微软雅黑" w:cs="Times New Roman"/>
                <w:kern w:val="0"/>
                <w:sz w:val="18"/>
                <w:szCs w:val="18"/>
              </w:rPr>
              <w:t>无诊疗信息</w:t>
            </w:r>
            <w:r>
              <w:rPr>
                <w:rFonts w:hint="eastAsia" w:ascii="微软雅黑" w:hAnsi="微软雅黑" w:cs="Times New Roman"/>
                <w:kern w:val="0"/>
                <w:sz w:val="18"/>
                <w:szCs w:val="18"/>
              </w:rPr>
              <w:t>、</w:t>
            </w:r>
            <w:r>
              <w:rPr>
                <w:rFonts w:ascii="微软雅黑" w:hAnsi="微软雅黑" w:cs="Times New Roman"/>
                <w:kern w:val="0"/>
                <w:sz w:val="18"/>
                <w:szCs w:val="18"/>
              </w:rPr>
              <w:t>其他</w:t>
            </w: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单选，默认为空</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样本类型</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1137" w:type="pct"/>
          </w:tcPr>
          <w:p>
            <w:pPr>
              <w:rPr>
                <w:rFonts w:ascii="微软雅黑" w:hAnsi="微软雅黑" w:cs="Times New Roman"/>
                <w:kern w:val="0"/>
                <w:sz w:val="18"/>
                <w:szCs w:val="18"/>
              </w:rPr>
            </w:pPr>
            <w:r>
              <w:rPr>
                <w:rFonts w:ascii="微软雅黑" w:hAnsi="微软雅黑" w:cs="Times New Roman"/>
                <w:kern w:val="0"/>
                <w:sz w:val="18"/>
                <w:szCs w:val="18"/>
              </w:rPr>
              <w:t>肺泡灌洗液、咽拭子、鼻拭子、痰液、血液、粪便、肛拭子</w:t>
            </w: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单选，默认为空</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样本来源</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1137" w:type="pct"/>
          </w:tcPr>
          <w:p>
            <w:pPr>
              <w:rPr>
                <w:rFonts w:ascii="微软雅黑" w:hAnsi="微软雅黑" w:cs="Times New Roman"/>
                <w:kern w:val="0"/>
                <w:sz w:val="18"/>
                <w:szCs w:val="18"/>
              </w:rPr>
            </w:pPr>
            <w:r>
              <w:rPr>
                <w:rFonts w:ascii="微软雅黑" w:hAnsi="微软雅黑" w:cs="Times New Roman"/>
                <w:kern w:val="0"/>
                <w:sz w:val="18"/>
                <w:szCs w:val="18"/>
              </w:rPr>
              <w:t>发热门诊、门急诊、住院病人、复工复学复产筛查、接收其他单位发热门诊、接收其他单位门急诊、接收其他单位住院病人、接收其他单位复工复学复产筛查、其他</w:t>
            </w: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单选，默认为空</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流行病学样本来源分类</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下拉选择框</w:t>
            </w:r>
          </w:p>
        </w:tc>
        <w:tc>
          <w:tcPr>
            <w:tcW w:w="1137" w:type="pct"/>
          </w:tcPr>
          <w:p>
            <w:pPr>
              <w:rPr>
                <w:rFonts w:ascii="微软雅黑" w:hAnsi="微软雅黑" w:cs="Times New Roman"/>
                <w:kern w:val="0"/>
                <w:sz w:val="18"/>
                <w:szCs w:val="18"/>
              </w:rPr>
            </w:pPr>
            <w:r>
              <w:rPr>
                <w:rFonts w:ascii="微软雅黑" w:hAnsi="微软雅黑" w:cs="Times New Roman"/>
                <w:kern w:val="0"/>
                <w:sz w:val="18"/>
                <w:szCs w:val="18"/>
              </w:rPr>
              <w:t>密切接触者、境外抵本地、健康人群筛查</w:t>
            </w: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单选，默认为空</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采样机构</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1137" w:type="pct"/>
          </w:tcPr>
          <w:p>
            <w:pPr>
              <w:rPr>
                <w:rFonts w:ascii="微软雅黑" w:hAnsi="微软雅黑" w:cs="Times New Roman"/>
                <w:kern w:val="0"/>
                <w:sz w:val="18"/>
                <w:szCs w:val="18"/>
              </w:rPr>
            </w:pP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5</w:t>
            </w:r>
            <w:r>
              <w:rPr>
                <w:rFonts w:ascii="微软雅黑" w:hAnsi="微软雅黑" w:cs="Times New Roman"/>
                <w:kern w:val="0"/>
                <w:sz w:val="18"/>
                <w:szCs w:val="18"/>
              </w:rPr>
              <w:t>0</w:t>
            </w:r>
            <w:r>
              <w:rPr>
                <w:rFonts w:hint="eastAsia" w:ascii="微软雅黑" w:hAnsi="微软雅黑" w:cs="Times New Roman"/>
                <w:kern w:val="0"/>
                <w:sz w:val="18"/>
                <w:szCs w:val="18"/>
              </w:rPr>
              <w:t>字数限制</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采样地点</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1137" w:type="pct"/>
          </w:tcPr>
          <w:p>
            <w:pPr>
              <w:rPr>
                <w:rFonts w:ascii="微软雅黑" w:hAnsi="微软雅黑" w:cs="Times New Roman"/>
                <w:kern w:val="0"/>
                <w:sz w:val="18"/>
                <w:szCs w:val="18"/>
              </w:rPr>
            </w:pPr>
          </w:p>
        </w:tc>
        <w:tc>
          <w:tcPr>
            <w:tcW w:w="962" w:type="pct"/>
          </w:tcPr>
          <w:p>
            <w:pPr>
              <w:rPr>
                <w:rFonts w:ascii="微软雅黑" w:hAnsi="微软雅黑" w:cs="Times New Roman"/>
                <w:kern w:val="0"/>
                <w:sz w:val="18"/>
                <w:szCs w:val="18"/>
              </w:rPr>
            </w:pPr>
            <w:r>
              <w:rPr>
                <w:rFonts w:hint="eastAsia" w:ascii="微软雅黑" w:hAnsi="微软雅黑" w:cs="Times New Roman"/>
                <w:kern w:val="0"/>
                <w:sz w:val="18"/>
                <w:szCs w:val="18"/>
              </w:rPr>
              <w:t>5</w:t>
            </w:r>
            <w:r>
              <w:rPr>
                <w:rFonts w:ascii="微软雅黑" w:hAnsi="微软雅黑" w:cs="Times New Roman"/>
                <w:kern w:val="0"/>
                <w:sz w:val="18"/>
                <w:szCs w:val="18"/>
              </w:rPr>
              <w:t>0</w:t>
            </w:r>
            <w:r>
              <w:rPr>
                <w:rFonts w:hint="eastAsia" w:ascii="微软雅黑" w:hAnsi="微软雅黑" w:cs="Times New Roman"/>
                <w:kern w:val="0"/>
                <w:sz w:val="18"/>
                <w:szCs w:val="18"/>
              </w:rPr>
              <w:t>字数限制</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采样时间</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时间选择控件</w:t>
            </w:r>
          </w:p>
        </w:tc>
        <w:tc>
          <w:tcPr>
            <w:tcW w:w="1137" w:type="pct"/>
          </w:tcPr>
          <w:p>
            <w:pPr>
              <w:rPr>
                <w:rFonts w:ascii="微软雅黑" w:hAnsi="微软雅黑" w:cs="Times New Roman"/>
                <w:kern w:val="0"/>
                <w:sz w:val="18"/>
                <w:szCs w:val="18"/>
              </w:rPr>
            </w:pPr>
          </w:p>
        </w:tc>
        <w:tc>
          <w:tcPr>
            <w:tcW w:w="962" w:type="pct"/>
          </w:tcPr>
          <w:p>
            <w:pPr>
              <w:rPr>
                <w:rFonts w:ascii="微软雅黑" w:hAnsi="微软雅黑" w:cs="Times New Roman"/>
                <w:kern w:val="0"/>
                <w:sz w:val="18"/>
                <w:szCs w:val="18"/>
              </w:rPr>
            </w:pPr>
            <w:r>
              <w:rPr>
                <w:rFonts w:ascii="微软雅黑" w:hAnsi="微软雅黑" w:cs="Times New Roman"/>
                <w:kern w:val="0"/>
                <w:sz w:val="18"/>
                <w:szCs w:val="18"/>
              </w:rPr>
              <w:t>时间格式：yyyy-mm-dd hh:mm:ss，默认显示当前时间，不可选择未来时间</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检测时间</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时间选择控件</w:t>
            </w:r>
          </w:p>
        </w:tc>
        <w:tc>
          <w:tcPr>
            <w:tcW w:w="1137" w:type="pct"/>
          </w:tcPr>
          <w:p>
            <w:pPr>
              <w:rPr>
                <w:rFonts w:ascii="微软雅黑" w:hAnsi="微软雅黑" w:cs="Times New Roman"/>
                <w:kern w:val="0"/>
                <w:sz w:val="18"/>
                <w:szCs w:val="18"/>
              </w:rPr>
            </w:pPr>
          </w:p>
        </w:tc>
        <w:tc>
          <w:tcPr>
            <w:tcW w:w="962" w:type="pct"/>
          </w:tcPr>
          <w:p>
            <w:pPr>
              <w:rPr>
                <w:rFonts w:ascii="微软雅黑" w:hAnsi="微软雅黑" w:cs="Times New Roman"/>
                <w:kern w:val="0"/>
                <w:sz w:val="18"/>
                <w:szCs w:val="18"/>
              </w:rPr>
            </w:pPr>
            <w:r>
              <w:rPr>
                <w:rFonts w:ascii="微软雅黑" w:hAnsi="微软雅黑" w:cs="Times New Roman"/>
                <w:kern w:val="0"/>
                <w:sz w:val="18"/>
                <w:szCs w:val="18"/>
              </w:rPr>
              <w:t>时间格式：yyyy-mm-dd hh:mm:ss，默认显示当前时间，不可选择未来时间</w:t>
            </w: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ascii="微软雅黑" w:hAnsi="微软雅黑" w:cs="Times New Roman"/>
                <w:kern w:val="0"/>
                <w:sz w:val="18"/>
                <w:szCs w:val="18"/>
              </w:rPr>
              <w:t>检测单位</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1137" w:type="pct"/>
          </w:tcPr>
          <w:p>
            <w:pPr>
              <w:rPr>
                <w:rFonts w:ascii="微软雅黑" w:hAnsi="微软雅黑" w:cs="Times New Roman"/>
                <w:kern w:val="0"/>
                <w:sz w:val="18"/>
                <w:szCs w:val="18"/>
              </w:rPr>
            </w:pPr>
            <w:r>
              <w:rPr>
                <w:rFonts w:hint="eastAsia" w:ascii="微软雅黑" w:hAnsi="微软雅黑" w:cs="Times New Roman"/>
                <w:kern w:val="0"/>
                <w:sz w:val="18"/>
                <w:szCs w:val="18"/>
              </w:rPr>
              <w:t>默认为当前单位，置灰，不允许修改</w:t>
            </w:r>
          </w:p>
        </w:tc>
        <w:tc>
          <w:tcPr>
            <w:tcW w:w="962" w:type="pct"/>
          </w:tcPr>
          <w:p>
            <w:pPr>
              <w:rPr>
                <w:rFonts w:ascii="微软雅黑" w:hAnsi="微软雅黑" w:cs="Times New Roman"/>
                <w:kern w:val="0"/>
                <w:sz w:val="18"/>
                <w:szCs w:val="18"/>
              </w:rPr>
            </w:pPr>
          </w:p>
        </w:tc>
        <w:tc>
          <w:tcPr>
            <w:tcW w:w="1074" w:type="pct"/>
            <w:vMerge w:val="continue"/>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pct"/>
          </w:tcPr>
          <w:p>
            <w:pPr>
              <w:rPr>
                <w:rFonts w:ascii="微软雅黑" w:hAnsi="微软雅黑" w:cs="Times New Roman"/>
                <w:kern w:val="0"/>
                <w:sz w:val="18"/>
                <w:szCs w:val="18"/>
              </w:rPr>
            </w:pPr>
            <w:r>
              <w:rPr>
                <w:rFonts w:hint="eastAsia" w:ascii="微软雅黑" w:hAnsi="微软雅黑" w:cs="Times New Roman"/>
                <w:kern w:val="0"/>
                <w:sz w:val="18"/>
                <w:szCs w:val="18"/>
              </w:rPr>
              <w:t>检测结果</w:t>
            </w:r>
          </w:p>
        </w:tc>
        <w:tc>
          <w:tcPr>
            <w:tcW w:w="1075" w:type="pct"/>
          </w:tcPr>
          <w:p>
            <w:pPr>
              <w:rPr>
                <w:rFonts w:ascii="微软雅黑" w:hAnsi="微软雅黑" w:cs="Times New Roman"/>
                <w:kern w:val="0"/>
                <w:sz w:val="18"/>
                <w:szCs w:val="18"/>
              </w:rPr>
            </w:pPr>
            <w:r>
              <w:rPr>
                <w:rFonts w:hint="eastAsia" w:ascii="微软雅黑" w:hAnsi="微软雅黑" w:cs="Times New Roman"/>
                <w:kern w:val="0"/>
                <w:sz w:val="18"/>
                <w:szCs w:val="18"/>
              </w:rPr>
              <w:t>文字输入框</w:t>
            </w:r>
          </w:p>
        </w:tc>
        <w:tc>
          <w:tcPr>
            <w:tcW w:w="1137" w:type="pct"/>
          </w:tcPr>
          <w:p>
            <w:pPr>
              <w:rPr>
                <w:rFonts w:ascii="微软雅黑" w:hAnsi="微软雅黑" w:cs="Times New Roman"/>
                <w:kern w:val="0"/>
                <w:sz w:val="18"/>
                <w:szCs w:val="18"/>
              </w:rPr>
            </w:pPr>
            <w:r>
              <w:rPr>
                <w:rFonts w:hint="eastAsia" w:ascii="微软雅黑" w:hAnsi="微软雅黑" w:cs="Times New Roman"/>
                <w:kern w:val="0"/>
                <w:sz w:val="18"/>
                <w:szCs w:val="18"/>
              </w:rPr>
              <w:t>默认为阳性，置灰，不允许修改</w:t>
            </w:r>
          </w:p>
        </w:tc>
        <w:tc>
          <w:tcPr>
            <w:tcW w:w="962" w:type="pct"/>
          </w:tcPr>
          <w:p>
            <w:pPr>
              <w:rPr>
                <w:rFonts w:ascii="微软雅黑" w:hAnsi="微软雅黑" w:cs="Times New Roman"/>
                <w:kern w:val="0"/>
                <w:sz w:val="18"/>
                <w:szCs w:val="18"/>
              </w:rPr>
            </w:pPr>
          </w:p>
        </w:tc>
        <w:tc>
          <w:tcPr>
            <w:tcW w:w="1074" w:type="pct"/>
            <w:vMerge w:val="continue"/>
          </w:tcPr>
          <w:p>
            <w:pPr>
              <w:rPr>
                <w:rFonts w:ascii="微软雅黑" w:hAnsi="微软雅黑" w:cs="Times New Roman"/>
                <w:kern w:val="0"/>
                <w:sz w:val="18"/>
                <w:szCs w:val="18"/>
              </w:rPr>
            </w:pPr>
          </w:p>
        </w:tc>
      </w:tr>
    </w:tbl>
    <w:p>
      <w:pPr>
        <w:shd w:val="clear" w:color="auto" w:fill="FFFFFF"/>
        <w:spacing w:line="270" w:lineRule="atLeast"/>
      </w:pPr>
      <w:r>
        <w:t xml:space="preserve"> </w:t>
      </w:r>
      <w:r>
        <w:tab/>
      </w:r>
      <w:r>
        <w:rPr>
          <w:rFonts w:hint="eastAsia"/>
        </w:rPr>
        <w:t>弹窗如下图所示：</w:t>
      </w:r>
    </w:p>
    <w:p>
      <w:pPr>
        <w:shd w:val="clear" w:color="auto" w:fill="FFFFFF"/>
        <w:spacing w:line="270" w:lineRule="atLeast"/>
        <w:jc w:val="center"/>
        <w:rPr>
          <w:rFonts w:ascii="微软雅黑" w:hAnsi="微软雅黑"/>
        </w:rPr>
      </w:pPr>
      <w:r>
        <w:drawing>
          <wp:inline distT="0" distB="0" distL="0" distR="0">
            <wp:extent cx="5274310" cy="365061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6"/>
                    <a:stretch>
                      <a:fillRect/>
                    </a:stretch>
                  </pic:blipFill>
                  <pic:spPr>
                    <a:xfrm>
                      <a:off x="0" y="0"/>
                      <a:ext cx="5274310" cy="3650615"/>
                    </a:xfrm>
                    <a:prstGeom prst="rect">
                      <a:avLst/>
                    </a:prstGeom>
                  </pic:spPr>
                </pic:pic>
              </a:graphicData>
            </a:graphic>
          </wp:inline>
        </w:drawing>
      </w:r>
    </w:p>
    <w:p>
      <w:pPr>
        <w:pStyle w:val="16"/>
        <w:shd w:val="clear" w:color="auto" w:fill="FFFFFF"/>
        <w:spacing w:before="0" w:beforeAutospacing="0" w:after="0" w:afterAutospacing="0" w:line="270" w:lineRule="atLeast"/>
        <w:rPr>
          <w:rFonts w:eastAsia="微软雅黑" w:asciiTheme="minorHAnsi" w:hAnsiTheme="minorHAnsi" w:cstheme="minorBidi"/>
          <w:kern w:val="2"/>
          <w:szCs w:val="22"/>
        </w:rPr>
      </w:pPr>
      <w:r>
        <w:rPr>
          <w:rFonts w:hint="eastAsia" w:eastAsia="微软雅黑" w:asciiTheme="minorHAnsi" w:hAnsiTheme="minorHAnsi" w:cstheme="minorBidi"/>
          <w:kern w:val="2"/>
          <w:szCs w:val="22"/>
        </w:rPr>
        <w:t>1、表单逻辑上为非必填项，不用一次性全部填完，可以分步保存，只有在全部信息都填写完成后，“上报”按键才会点亮，才能上报信息；</w:t>
      </w:r>
    </w:p>
    <w:p>
      <w:pPr>
        <w:pStyle w:val="16"/>
        <w:shd w:val="clear" w:color="auto" w:fill="FFFFFF"/>
        <w:spacing w:before="0" w:beforeAutospacing="0" w:after="0" w:afterAutospacing="0" w:line="270" w:lineRule="atLeast"/>
        <w:rPr>
          <w:rFonts w:eastAsia="微软雅黑" w:asciiTheme="minorHAnsi" w:hAnsiTheme="minorHAnsi" w:cstheme="minorBidi"/>
          <w:kern w:val="2"/>
          <w:szCs w:val="22"/>
        </w:rPr>
      </w:pPr>
      <w:r>
        <w:rPr>
          <w:rFonts w:eastAsia="微软雅黑" w:asciiTheme="minorHAnsi" w:hAnsiTheme="minorHAnsi" w:cstheme="minorBidi"/>
          <w:kern w:val="2"/>
          <w:szCs w:val="22"/>
        </w:rPr>
        <w:t>2</w:t>
      </w:r>
      <w:r>
        <w:rPr>
          <w:rFonts w:hint="eastAsia" w:eastAsia="微软雅黑" w:asciiTheme="minorHAnsi" w:hAnsiTheme="minorHAnsi" w:cstheme="minorBidi"/>
          <w:kern w:val="2"/>
          <w:szCs w:val="22"/>
        </w:rPr>
        <w:t>、修改后提交上报必须在审核时间内才可上报，否则点击弹窗提示：请在“审核开始时间-审核结束时间”内上报修改；</w:t>
      </w:r>
    </w:p>
    <w:p>
      <w:pPr>
        <w:pStyle w:val="16"/>
        <w:shd w:val="clear" w:color="auto" w:fill="FFFFFF"/>
        <w:spacing w:before="0" w:beforeAutospacing="0" w:after="0" w:afterAutospacing="0" w:line="270" w:lineRule="atLeast"/>
        <w:rPr>
          <w:rFonts w:eastAsia="微软雅黑" w:asciiTheme="minorHAnsi" w:hAnsiTheme="minorHAnsi" w:cstheme="minorBidi"/>
          <w:kern w:val="2"/>
          <w:szCs w:val="22"/>
        </w:rPr>
      </w:pPr>
      <w:r>
        <w:rPr>
          <w:rFonts w:eastAsia="微软雅黑" w:asciiTheme="minorHAnsi" w:hAnsiTheme="minorHAnsi" w:cstheme="minorBidi"/>
          <w:kern w:val="2"/>
          <w:szCs w:val="22"/>
        </w:rPr>
        <w:t>3</w:t>
      </w:r>
      <w:r>
        <w:rPr>
          <w:rFonts w:hint="eastAsia" w:eastAsia="微软雅黑" w:asciiTheme="minorHAnsi" w:hAnsiTheme="minorHAnsi" w:cstheme="minorBidi"/>
          <w:kern w:val="2"/>
          <w:szCs w:val="22"/>
        </w:rPr>
        <w:t>、数据修改提交上报后，该流水号数据状态变为“已上报”，管理员可再次审核该上报流水；</w:t>
      </w:r>
    </w:p>
    <w:p>
      <w:pPr>
        <w:pStyle w:val="16"/>
        <w:shd w:val="clear" w:color="auto" w:fill="FFFFFF"/>
        <w:spacing w:before="0" w:beforeAutospacing="0" w:after="0" w:afterAutospacing="0" w:line="270" w:lineRule="atLeast"/>
      </w:pPr>
      <w:r>
        <w:rPr>
          <w:rFonts w:eastAsia="微软雅黑" w:asciiTheme="minorHAnsi" w:hAnsiTheme="minorHAnsi" w:cstheme="minorBidi"/>
          <w:kern w:val="2"/>
          <w:szCs w:val="22"/>
        </w:rPr>
        <w:t>4</w:t>
      </w:r>
      <w:r>
        <w:rPr>
          <w:rFonts w:hint="eastAsia" w:eastAsia="微软雅黑" w:asciiTheme="minorHAnsi" w:hAnsiTheme="minorHAnsi" w:cstheme="minorBidi"/>
          <w:kern w:val="2"/>
          <w:szCs w:val="22"/>
        </w:rPr>
        <w:t>、如果上报机构用户在对“已上报”的数据进行修改的过程中，管理机构用户对这条数据进行了审核（不管是审核通过还是退审），那么在上报机构用户点击“上报”时提示“该数据已经进行审核操作，不允许修改并上报”。</w:t>
      </w:r>
    </w:p>
    <w:p>
      <w:pPr>
        <w:pStyle w:val="5"/>
      </w:pPr>
      <w:bookmarkStart w:id="60" w:name="_Toc16984"/>
      <w:r>
        <w:t>2.3.6</w:t>
      </w:r>
      <w:r>
        <w:rPr>
          <w:rFonts w:hint="eastAsia"/>
        </w:rPr>
        <w:t>.</w:t>
      </w:r>
      <w:r>
        <w:t>3</w:t>
      </w:r>
      <w:r>
        <w:rPr>
          <w:rFonts w:hint="eastAsia"/>
        </w:rPr>
        <w:t>工作量上报历史数据查询</w:t>
      </w:r>
      <w:bookmarkEnd w:id="60"/>
    </w:p>
    <w:p>
      <w:pPr>
        <w:rPr>
          <w:rFonts w:ascii="微软雅黑" w:hAnsi="微软雅黑"/>
        </w:rPr>
      </w:pPr>
      <w:r>
        <w:rPr>
          <w:rFonts w:hint="eastAsia" w:ascii="微软雅黑" w:hAnsi="微软雅黑"/>
        </w:rPr>
        <w:t>上报账号进入历史数据查询-检测工作量查询页面后，默认不显示任何数据，通过搜索栏筛选“检测日期”、上报内容和“数据状态”查询后即可展示相应的数据；列表显示字段包括：检测时间、省份、城市、区/县、检测机构、列表名（可多个，最多2</w:t>
      </w:r>
      <w:r>
        <w:rPr>
          <w:rFonts w:ascii="微软雅黑" w:hAnsi="微软雅黑"/>
        </w:rPr>
        <w:t>6</w:t>
      </w:r>
      <w:r>
        <w:rPr>
          <w:rFonts w:hint="eastAsia" w:ascii="微软雅黑" w:hAnsi="微软雅黑"/>
        </w:rPr>
        <w:t>个）、列表字段（可多个，最多4</w:t>
      </w:r>
      <w:r>
        <w:rPr>
          <w:rFonts w:ascii="微软雅黑" w:hAnsi="微软雅黑"/>
        </w:rPr>
        <w:t>0</w:t>
      </w:r>
      <w:r>
        <w:rPr>
          <w:rFonts w:hint="eastAsia" w:ascii="微软雅黑" w:hAnsi="微软雅黑"/>
        </w:rPr>
        <w:t>个）、</w:t>
      </w:r>
      <w:r>
        <w:rPr>
          <w:rFonts w:ascii="微软雅黑" w:hAnsi="微软雅黑"/>
        </w:rPr>
        <w:t>数据状态、退审原因</w:t>
      </w:r>
      <w:r>
        <w:rPr>
          <w:rFonts w:hint="eastAsia" w:ascii="微软雅黑" w:hAnsi="微软雅黑"/>
        </w:rPr>
        <w:t>、操作（修改）；如下表所示：</w:t>
      </w:r>
    </w:p>
    <w:tbl>
      <w:tblPr>
        <w:tblStyle w:val="1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6"/>
        <w:gridCol w:w="5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3025" w:type="pct"/>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检测日期</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患者检测的时间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省份</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机构所在省份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城市</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机构所在的城市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区</w:t>
            </w:r>
            <w:r>
              <w:rPr>
                <w:rFonts w:ascii="微软雅黑" w:hAnsi="微软雅黑" w:cs="Times New Roman"/>
                <w:kern w:val="0"/>
                <w:sz w:val="18"/>
                <w:szCs w:val="18"/>
              </w:rPr>
              <w:t>/</w:t>
            </w:r>
            <w:r>
              <w:rPr>
                <w:rFonts w:hint="eastAsia" w:ascii="微软雅黑" w:hAnsi="微软雅黑" w:cs="Times New Roman"/>
                <w:kern w:val="0"/>
                <w:sz w:val="18"/>
                <w:szCs w:val="18"/>
              </w:rPr>
              <w:t>县</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机构所在的区/县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列表名</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管理端配置的列表，可多个，最多2</w:t>
            </w:r>
            <w:r>
              <w:rPr>
                <w:rFonts w:ascii="微软雅黑" w:hAnsi="微软雅黑" w:cs="Times New Roman"/>
                <w:kern w:val="0"/>
                <w:sz w:val="18"/>
                <w:szCs w:val="18"/>
              </w:rPr>
              <w:t>6</w:t>
            </w:r>
            <w:r>
              <w:rPr>
                <w:rFonts w:hint="eastAsia" w:ascii="微软雅黑" w:hAnsi="微软雅黑" w:cs="Times New Roman"/>
                <w:kern w:val="0"/>
                <w:sz w:val="18"/>
                <w:szCs w:val="18"/>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列表字段</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管理端配置的列表字段，可多个，最多4</w:t>
            </w:r>
            <w:r>
              <w:rPr>
                <w:rFonts w:ascii="微软雅黑" w:hAnsi="微软雅黑" w:cs="Times New Roman"/>
                <w:kern w:val="0"/>
                <w:sz w:val="18"/>
                <w:szCs w:val="18"/>
              </w:rPr>
              <w:t>0</w:t>
            </w:r>
            <w:r>
              <w:rPr>
                <w:rFonts w:hint="eastAsia" w:ascii="微软雅黑" w:hAnsi="微软雅黑" w:cs="Times New Roman"/>
                <w:kern w:val="0"/>
                <w:sz w:val="18"/>
                <w:szCs w:val="18"/>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数据状态</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分为：已上报、已审核、已退审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退审原因</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审核不通过的原因，所有的退审原因根据时间倒序依次显示；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操作(修改</w:t>
            </w:r>
            <w:r>
              <w:rPr>
                <w:rFonts w:ascii="微软雅黑" w:hAnsi="微软雅黑" w:cs="Times New Roman"/>
                <w:kern w:val="0"/>
                <w:sz w:val="18"/>
                <w:szCs w:val="18"/>
              </w:rPr>
              <w:t>)</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退审数据在审核时间范围内可以修改</w:t>
            </w:r>
          </w:p>
        </w:tc>
      </w:tr>
    </w:tbl>
    <w:p>
      <w:pPr>
        <w:rPr>
          <w:rFonts w:ascii="微软雅黑" w:hAnsi="微软雅黑"/>
        </w:rPr>
      </w:pPr>
    </w:p>
    <w:p>
      <w:r>
        <w:drawing>
          <wp:inline distT="0" distB="0" distL="0" distR="0">
            <wp:extent cx="5274310" cy="290512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7"/>
                    <a:stretch>
                      <a:fillRect/>
                    </a:stretch>
                  </pic:blipFill>
                  <pic:spPr>
                    <a:xfrm>
                      <a:off x="0" y="0"/>
                      <a:ext cx="5274310" cy="2905125"/>
                    </a:xfrm>
                    <a:prstGeom prst="rect">
                      <a:avLst/>
                    </a:prstGeom>
                  </pic:spPr>
                </pic:pic>
              </a:graphicData>
            </a:graphic>
          </wp:inline>
        </w:drawing>
      </w:r>
    </w:p>
    <w:p>
      <w:r>
        <w:rPr>
          <w:rFonts w:hint="eastAsia"/>
        </w:rPr>
        <w:t>列表需要做分页显示，列表宽度超过页面做水平滚动条处理（</w:t>
      </w:r>
      <w:r>
        <w:t>数据状态、退审原因、操作</w:t>
      </w:r>
      <w:r>
        <w:rPr>
          <w:rFonts w:hint="eastAsia"/>
        </w:rPr>
        <w:t>列</w:t>
      </w:r>
      <w:r>
        <w:t>需要做固定处理，不随滚动条移动</w:t>
      </w:r>
      <w:r>
        <w:rPr>
          <w:rFonts w:hint="eastAsia"/>
        </w:rPr>
        <w:t>），阳性案例上报历史数据页面，数据状态为“已退审”的数据且时间范围在审核时间区间内时，操作列表“修改”按钮才会点亮，其余情况修改按钮点击无效；已退审的工作量数据可以修改并重新上报（重新上报后此时数据状态会再改为“已上报”），此时只要管理机构用户还未再次进行审核操作，那么上报机构用户一样能够在检测工作量查询页面点击“修改”按键修改数据后再次上报；如果在上报工作量内容后，改了机构类别和职能，同样在退审或未审核的情况下允许该上报机构在历史上报数据查询页面点击修改之前那条工作量上报内容，即使这样做看起来没什么意义；关于查询结果，注意以下几种情况的处理：</w:t>
      </w:r>
    </w:p>
    <w:p>
      <w:pPr>
        <w:pStyle w:val="27"/>
        <w:numPr>
          <w:ilvl w:val="0"/>
          <w:numId w:val="10"/>
        </w:numPr>
        <w:ind w:firstLineChars="0"/>
      </w:pPr>
      <w:r>
        <w:rPr>
          <w:rFonts w:hint="eastAsia"/>
        </w:rPr>
        <w:t>停用的字段，如果该字段配置了名称，也能在上报机构的历史数据中查看到该字段，无论该字段有没有值，如果没有上报数据的字段其值为空；</w:t>
      </w:r>
    </w:p>
    <w:p>
      <w:pPr>
        <w:pStyle w:val="27"/>
        <w:numPr>
          <w:ilvl w:val="0"/>
          <w:numId w:val="10"/>
        </w:numPr>
        <w:ind w:firstLineChars="0"/>
      </w:pPr>
      <w:r>
        <w:rPr>
          <w:rFonts w:hint="eastAsia"/>
        </w:rPr>
        <w:t>当上报机构修改机构职能和机构类别，导致修改前后的工作量表不一样的情况下，在检测工作量查询页面中，查询的历史数据需要按照上报时填写的数据显示对应的工作量表，上报内容筛选条件中，需要将这个上报机构填写过的所有工作量表都作为下拉选项显示；如果修改机构职能和机构类别前的工作量表没有填写任何一个数据，那么在检测工作量查询页面中则不需要显示该空列表；</w:t>
      </w:r>
    </w:p>
    <w:p>
      <w:pPr>
        <w:pStyle w:val="27"/>
        <w:numPr>
          <w:ilvl w:val="0"/>
          <w:numId w:val="10"/>
        </w:numPr>
        <w:ind w:firstLineChars="0"/>
      </w:pPr>
      <w:r>
        <w:rPr>
          <w:rFonts w:hint="eastAsia"/>
        </w:rPr>
        <w:t>区别于上一条规则，如果存在一个没有任何上报数据的列表是当前上报机构所需要填写的，则该列表虽然目前是空的，但是也能在历史数据中看到这个列表。比如：现在有一个机构修改了自己的机构职能，收到了一份新工作量表单需要填写，虽然该机构还未填写该份新表单，但在历史数据查询的时候已经可以看到这个列表了，列表值内字段可以都为空。</w:t>
      </w:r>
    </w:p>
    <w:p>
      <w:pPr>
        <w:pStyle w:val="27"/>
        <w:numPr>
          <w:ilvl w:val="0"/>
          <w:numId w:val="10"/>
        </w:numPr>
        <w:ind w:firstLineChars="0"/>
      </w:pPr>
      <w:r>
        <w:rPr>
          <w:rFonts w:hint="eastAsia"/>
        </w:rPr>
        <w:t>当上报机构修改机构职能和机构类别，导致修改前后的工作量表不一样的情况下，管理机构退审了一条上报数据，上报机构点击修改该数据时候弹出的修改页面还是之前填写上报的内容，而不是修改机构职能和机构类别后重新匹配的工作量上报列表</w:t>
      </w:r>
    </w:p>
    <w:p>
      <w:pPr>
        <w:pStyle w:val="5"/>
      </w:pPr>
      <w:bookmarkStart w:id="61" w:name="_Toc25025"/>
      <w:r>
        <w:t>2.3.6</w:t>
      </w:r>
      <w:r>
        <w:rPr>
          <w:rFonts w:hint="eastAsia"/>
        </w:rPr>
        <w:t>.</w:t>
      </w:r>
      <w:r>
        <w:t>4</w:t>
      </w:r>
      <w:r>
        <w:rPr>
          <w:rFonts w:hint="eastAsia"/>
        </w:rPr>
        <w:t>工作量上报历史数据修改</w:t>
      </w:r>
      <w:bookmarkEnd w:id="61"/>
    </w:p>
    <w:p>
      <w:pPr>
        <w:pStyle w:val="16"/>
        <w:shd w:val="clear" w:color="auto" w:fill="FFFFFF"/>
        <w:spacing w:before="0" w:beforeAutospacing="0" w:after="0" w:afterAutospacing="0" w:line="270" w:lineRule="atLeast"/>
        <w:rPr>
          <w:rFonts w:eastAsia="微软雅黑" w:asciiTheme="minorHAnsi" w:hAnsiTheme="minorHAnsi" w:cstheme="minorBidi"/>
          <w:kern w:val="2"/>
          <w:szCs w:val="22"/>
        </w:rPr>
      </w:pPr>
      <w:r>
        <w:rPr>
          <w:rFonts w:hint="eastAsia" w:eastAsia="微软雅黑" w:asciiTheme="minorHAnsi" w:hAnsiTheme="minorHAnsi" w:cstheme="minorBidi"/>
          <w:kern w:val="2"/>
          <w:szCs w:val="22"/>
        </w:rPr>
        <w:t>工作量上报历史数据页面，数据状态为“已退审”的数据且时间在审核时间区间范围内时，通过点击操作列“修改”按钮进行修改，点击“修改”按钮页面弹出“修改工作量上报表单”弹窗，输入表单字段显示上次提交的记录，字段包括：</w:t>
      </w:r>
    </w:p>
    <w:p>
      <w:pPr>
        <w:pStyle w:val="16"/>
        <w:shd w:val="clear" w:color="auto" w:fill="FFFFFF"/>
        <w:spacing w:before="0" w:beforeAutospacing="0" w:after="0" w:afterAutospacing="0" w:line="270" w:lineRule="atLeast"/>
        <w:ind w:firstLine="420"/>
        <w:rPr>
          <w:rFonts w:eastAsia="微软雅黑" w:asciiTheme="minorHAnsi" w:hAnsiTheme="minorHAnsi" w:cstheme="minorBidi"/>
          <w:kern w:val="2"/>
          <w:szCs w:val="22"/>
        </w:rPr>
      </w:pPr>
      <w:r>
        <w:rPr>
          <w:rFonts w:hint="eastAsia" w:eastAsia="微软雅黑" w:asciiTheme="minorHAnsi" w:hAnsiTheme="minorHAnsi" w:cstheme="minorBidi"/>
          <w:kern w:val="2"/>
          <w:szCs w:val="22"/>
        </w:rPr>
        <w:t>1、检测日期（时间控件，默认显示上次上报时间）；</w:t>
      </w:r>
    </w:p>
    <w:p>
      <w:pPr>
        <w:pStyle w:val="16"/>
        <w:shd w:val="clear" w:color="auto" w:fill="FFFFFF"/>
        <w:spacing w:before="0" w:beforeAutospacing="0" w:after="0" w:afterAutospacing="0" w:line="270" w:lineRule="atLeast"/>
        <w:rPr>
          <w:rFonts w:eastAsia="微软雅黑" w:asciiTheme="minorHAnsi" w:hAnsiTheme="minorHAnsi" w:cstheme="minorBidi"/>
          <w:kern w:val="2"/>
          <w:szCs w:val="22"/>
        </w:rPr>
      </w:pPr>
      <w:r>
        <w:rPr>
          <w:rFonts w:eastAsia="微软雅黑" w:asciiTheme="minorHAnsi" w:hAnsiTheme="minorHAnsi" w:cstheme="minorBidi"/>
          <w:kern w:val="2"/>
          <w:szCs w:val="22"/>
        </w:rPr>
        <w:tab/>
      </w:r>
      <w:r>
        <w:rPr>
          <w:rFonts w:eastAsia="微软雅黑" w:asciiTheme="minorHAnsi" w:hAnsiTheme="minorHAnsi" w:cstheme="minorBidi"/>
          <w:kern w:val="2"/>
          <w:szCs w:val="22"/>
        </w:rPr>
        <w:t>2</w:t>
      </w:r>
      <w:r>
        <w:rPr>
          <w:rFonts w:hint="eastAsia" w:eastAsia="微软雅黑" w:asciiTheme="minorHAnsi" w:hAnsiTheme="minorHAnsi" w:cstheme="minorBidi"/>
          <w:kern w:val="2"/>
          <w:szCs w:val="22"/>
        </w:rPr>
        <w:t>、列表名（管理端配置，最多可显示2</w:t>
      </w:r>
      <w:r>
        <w:rPr>
          <w:rFonts w:eastAsia="微软雅黑" w:asciiTheme="minorHAnsi" w:hAnsiTheme="minorHAnsi" w:cstheme="minorBidi"/>
          <w:kern w:val="2"/>
          <w:szCs w:val="22"/>
        </w:rPr>
        <w:t>6</w:t>
      </w:r>
      <w:r>
        <w:rPr>
          <w:rFonts w:hint="eastAsia" w:eastAsia="微软雅黑" w:asciiTheme="minorHAnsi" w:hAnsiTheme="minorHAnsi" w:cstheme="minorBidi"/>
          <w:kern w:val="2"/>
          <w:szCs w:val="22"/>
        </w:rPr>
        <w:t>个）</w:t>
      </w:r>
    </w:p>
    <w:p>
      <w:pPr>
        <w:pStyle w:val="16"/>
        <w:shd w:val="clear" w:color="auto" w:fill="FFFFFF"/>
        <w:spacing w:before="0" w:beforeAutospacing="0" w:after="0" w:afterAutospacing="0" w:line="270" w:lineRule="atLeast"/>
        <w:rPr>
          <w:rFonts w:eastAsia="微软雅黑" w:asciiTheme="minorHAnsi" w:hAnsiTheme="minorHAnsi" w:cstheme="minorBidi"/>
          <w:kern w:val="2"/>
          <w:szCs w:val="22"/>
        </w:rPr>
      </w:pPr>
      <w:r>
        <w:rPr>
          <w:rFonts w:eastAsia="微软雅黑" w:asciiTheme="minorHAnsi" w:hAnsiTheme="minorHAnsi" w:cstheme="minorBidi"/>
          <w:kern w:val="2"/>
          <w:szCs w:val="22"/>
        </w:rPr>
        <w:tab/>
      </w:r>
      <w:r>
        <w:rPr>
          <w:rFonts w:eastAsia="微软雅黑" w:asciiTheme="minorHAnsi" w:hAnsiTheme="minorHAnsi" w:cstheme="minorBidi"/>
          <w:kern w:val="2"/>
          <w:szCs w:val="22"/>
        </w:rPr>
        <w:t>3</w:t>
      </w:r>
      <w:r>
        <w:rPr>
          <w:rFonts w:hint="eastAsia" w:eastAsia="微软雅黑" w:asciiTheme="minorHAnsi" w:hAnsiTheme="minorHAnsi" w:cstheme="minorBidi"/>
          <w:kern w:val="2"/>
          <w:szCs w:val="22"/>
        </w:rPr>
        <w:t>、列表字段（管理端配置，最多显示4</w:t>
      </w:r>
      <w:r>
        <w:rPr>
          <w:rFonts w:eastAsia="微软雅黑" w:asciiTheme="minorHAnsi" w:hAnsiTheme="minorHAnsi" w:cstheme="minorBidi"/>
          <w:kern w:val="2"/>
          <w:szCs w:val="22"/>
        </w:rPr>
        <w:t>0</w:t>
      </w:r>
      <w:r>
        <w:rPr>
          <w:rFonts w:hint="eastAsia" w:eastAsia="微软雅黑" w:asciiTheme="minorHAnsi" w:hAnsiTheme="minorHAnsi" w:cstheme="minorBidi"/>
          <w:kern w:val="2"/>
          <w:szCs w:val="22"/>
        </w:rPr>
        <w:t>个）</w:t>
      </w:r>
    </w:p>
    <w:p>
      <w:pPr>
        <w:pStyle w:val="16"/>
        <w:shd w:val="clear" w:color="auto" w:fill="FFFFFF"/>
        <w:spacing w:before="0" w:beforeAutospacing="0" w:after="0" w:afterAutospacing="0" w:line="270" w:lineRule="atLeast"/>
        <w:rPr>
          <w:rFonts w:eastAsia="微软雅黑" w:asciiTheme="minorHAnsi" w:hAnsiTheme="minorHAnsi" w:cstheme="minorBidi"/>
          <w:kern w:val="2"/>
          <w:szCs w:val="22"/>
        </w:rPr>
      </w:pPr>
      <w:r>
        <w:rPr>
          <w:rFonts w:hint="eastAsia" w:eastAsia="微软雅黑" w:asciiTheme="minorHAnsi" w:hAnsiTheme="minorHAnsi" w:cstheme="minorBidi"/>
          <w:kern w:val="2"/>
          <w:szCs w:val="22"/>
        </w:rPr>
        <w:t>修改工作量上报表单弹窗如下图所示：</w:t>
      </w:r>
    </w:p>
    <w:p>
      <w:r>
        <w:drawing>
          <wp:inline distT="0" distB="0" distL="0" distR="0">
            <wp:extent cx="5274310" cy="298831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8"/>
                    <a:stretch>
                      <a:fillRect/>
                    </a:stretch>
                  </pic:blipFill>
                  <pic:spPr>
                    <a:xfrm>
                      <a:off x="0" y="0"/>
                      <a:ext cx="5274310" cy="2988310"/>
                    </a:xfrm>
                    <a:prstGeom prst="rect">
                      <a:avLst/>
                    </a:prstGeom>
                  </pic:spPr>
                </pic:pic>
              </a:graphicData>
            </a:graphic>
          </wp:inline>
        </w:drawing>
      </w:r>
    </w:p>
    <w:p>
      <w:pPr>
        <w:pStyle w:val="16"/>
        <w:shd w:val="clear" w:color="auto" w:fill="FFFFFF"/>
        <w:spacing w:before="0" w:beforeAutospacing="0" w:after="0" w:afterAutospacing="0" w:line="270" w:lineRule="atLeast"/>
        <w:rPr>
          <w:rFonts w:eastAsia="微软雅黑" w:asciiTheme="minorHAnsi" w:hAnsiTheme="minorHAnsi" w:cstheme="minorBidi"/>
          <w:kern w:val="2"/>
          <w:szCs w:val="22"/>
        </w:rPr>
      </w:pPr>
      <w:r>
        <w:rPr>
          <w:rFonts w:hint="eastAsia" w:eastAsia="微软雅黑" w:asciiTheme="minorHAnsi" w:hAnsiTheme="minorHAnsi" w:cstheme="minorBidi"/>
          <w:kern w:val="2"/>
          <w:szCs w:val="22"/>
        </w:rPr>
        <w:t>1、表单逻辑上为非必填项，不用一次性全部填完，可以分步保存，只有在全部信息都填写完成后，“上报”按键才会点亮，才能上报信息；</w:t>
      </w:r>
    </w:p>
    <w:p>
      <w:pPr>
        <w:pStyle w:val="16"/>
        <w:shd w:val="clear" w:color="auto" w:fill="FFFFFF"/>
        <w:spacing w:before="0" w:beforeAutospacing="0" w:after="0" w:afterAutospacing="0" w:line="270" w:lineRule="atLeast"/>
        <w:rPr>
          <w:rFonts w:eastAsia="微软雅黑" w:asciiTheme="minorHAnsi" w:hAnsiTheme="minorHAnsi" w:cstheme="minorBidi"/>
          <w:kern w:val="2"/>
          <w:szCs w:val="22"/>
        </w:rPr>
      </w:pPr>
      <w:r>
        <w:rPr>
          <w:rFonts w:eastAsia="微软雅黑" w:asciiTheme="minorHAnsi" w:hAnsiTheme="minorHAnsi" w:cstheme="minorBidi"/>
          <w:kern w:val="2"/>
          <w:szCs w:val="22"/>
        </w:rPr>
        <w:t>2</w:t>
      </w:r>
      <w:r>
        <w:rPr>
          <w:rFonts w:hint="eastAsia" w:eastAsia="微软雅黑" w:asciiTheme="minorHAnsi" w:hAnsiTheme="minorHAnsi" w:cstheme="minorBidi"/>
          <w:kern w:val="2"/>
          <w:szCs w:val="22"/>
        </w:rPr>
        <w:t>、修改后提交上报必须在审核时间内才可上报，否则点击弹窗提示：请在“审核开始时间-审核结束时间”内上报修改；</w:t>
      </w:r>
    </w:p>
    <w:p>
      <w:pPr>
        <w:pStyle w:val="16"/>
        <w:shd w:val="clear" w:color="auto" w:fill="FFFFFF"/>
        <w:spacing w:before="0" w:beforeAutospacing="0" w:after="0" w:afterAutospacing="0" w:line="270" w:lineRule="atLeast"/>
        <w:rPr>
          <w:rFonts w:eastAsia="微软雅黑" w:asciiTheme="minorHAnsi" w:hAnsiTheme="minorHAnsi" w:cstheme="minorBidi"/>
          <w:kern w:val="2"/>
          <w:szCs w:val="22"/>
        </w:rPr>
      </w:pPr>
      <w:r>
        <w:rPr>
          <w:rFonts w:eastAsia="微软雅黑" w:asciiTheme="minorHAnsi" w:hAnsiTheme="minorHAnsi" w:cstheme="minorBidi"/>
          <w:kern w:val="2"/>
          <w:szCs w:val="22"/>
        </w:rPr>
        <w:t>3</w:t>
      </w:r>
      <w:r>
        <w:rPr>
          <w:rFonts w:hint="eastAsia" w:eastAsia="微软雅黑" w:asciiTheme="minorHAnsi" w:hAnsiTheme="minorHAnsi" w:cstheme="minorBidi"/>
          <w:kern w:val="2"/>
          <w:szCs w:val="22"/>
        </w:rPr>
        <w:t>、数据修改提交上报后，该条数据状态变为“已上报”，此时之前退审的管理员可重新审核该上报数据；</w:t>
      </w:r>
    </w:p>
    <w:p>
      <w:pPr>
        <w:pStyle w:val="16"/>
        <w:shd w:val="clear" w:color="auto" w:fill="FFFFFF"/>
        <w:spacing w:before="0" w:beforeAutospacing="0" w:after="0" w:afterAutospacing="0" w:line="270" w:lineRule="atLeast"/>
      </w:pPr>
      <w:r>
        <w:rPr>
          <w:rFonts w:hint="eastAsia" w:eastAsia="微软雅黑" w:asciiTheme="minorHAnsi" w:hAnsiTheme="minorHAnsi" w:cstheme="minorBidi"/>
          <w:kern w:val="2"/>
          <w:szCs w:val="22"/>
        </w:rPr>
        <w:t>4、该页面内容默认显示的数据是之前填写的上报数据，方便上报机构进行修改；如果上报机构用户在对“已上报”的数据进行修改的过程中，管理机构用户对这条数据进行了审核（不管是审核通过还是退审），那么在上报机构用户点击“上报”时提示“该数据已经进行审核操作，不允许修改并上报”。</w:t>
      </w:r>
    </w:p>
    <w:p>
      <w:pPr>
        <w:pStyle w:val="3"/>
        <w:numPr>
          <w:ilvl w:val="1"/>
          <w:numId w:val="3"/>
        </w:numPr>
        <w:rPr>
          <w:rFonts w:ascii="微软雅黑" w:hAnsi="微软雅黑" w:eastAsia="微软雅黑"/>
          <w:lang w:val="en-US"/>
        </w:rPr>
      </w:pPr>
      <w:bookmarkStart w:id="62" w:name="_Toc1945"/>
      <w:r>
        <w:rPr>
          <w:rFonts w:hint="eastAsia" w:ascii="微软雅黑" w:hAnsi="微软雅黑" w:eastAsia="微软雅黑"/>
          <w:lang w:val="en-US"/>
        </w:rPr>
        <w:t>数据审核</w:t>
      </w:r>
      <w:bookmarkEnd w:id="62"/>
    </w:p>
    <w:p>
      <w:pPr>
        <w:pStyle w:val="4"/>
        <w:rPr>
          <w:rFonts w:ascii="微软雅黑" w:hAnsi="微软雅黑"/>
        </w:rPr>
      </w:pPr>
      <w:bookmarkStart w:id="63" w:name="_Toc4935"/>
      <w:r>
        <w:rPr>
          <w:rFonts w:ascii="微软雅黑" w:hAnsi="微软雅黑"/>
        </w:rPr>
        <w:t>2.4.1</w:t>
      </w:r>
      <w:r>
        <w:rPr>
          <w:rFonts w:hint="eastAsia" w:ascii="微软雅黑" w:hAnsi="微软雅黑"/>
        </w:rPr>
        <w:t>场景说明</w:t>
      </w:r>
      <w:bookmarkEnd w:id="63"/>
    </w:p>
    <w:p>
      <w:pPr>
        <w:ind w:firstLine="420"/>
      </w:pPr>
      <w:r>
        <w:rPr>
          <w:rFonts w:hint="eastAsia"/>
        </w:rPr>
        <w:t>上报机构上报数据需要经过直属管理机构审核通过即可，管理机构账号审核通过的数据才是国家级管理机构账号需要的数据。</w:t>
      </w:r>
    </w:p>
    <w:p>
      <w:pPr>
        <w:pStyle w:val="4"/>
        <w:rPr>
          <w:rFonts w:ascii="微软雅黑" w:hAnsi="微软雅黑"/>
        </w:rPr>
      </w:pPr>
      <w:bookmarkStart w:id="64" w:name="_Toc7244"/>
      <w:r>
        <w:rPr>
          <w:rFonts w:ascii="微软雅黑" w:hAnsi="微软雅黑"/>
        </w:rPr>
        <w:t>2.4.2</w:t>
      </w:r>
      <w:r>
        <w:rPr>
          <w:rFonts w:hint="eastAsia" w:ascii="微软雅黑" w:hAnsi="微软雅黑"/>
        </w:rPr>
        <w:t>业务描述</w:t>
      </w:r>
      <w:bookmarkEnd w:id="64"/>
    </w:p>
    <w:p>
      <w:pPr>
        <w:ind w:firstLine="420"/>
        <w:rPr>
          <w:rFonts w:ascii="微软雅黑" w:hAnsi="微软雅黑"/>
        </w:rPr>
      </w:pPr>
      <w:r>
        <w:rPr>
          <w:rFonts w:hint="eastAsia" w:ascii="微软雅黑" w:hAnsi="微软雅黑"/>
        </w:rPr>
        <w:t>数据审核是管理机构对上报机构的数据进行审核的功能。上报机构数据进入关联的管理机构账号数据审核模块，通过操作审核对上报数据进行审核（支持单个审核和批量审核），审核通过数据状态显示“XXXX（管理机构账号名称）已审核”，审核不通过即退审的数据，数据状态会变为“XXXX（管理机构账号名称）已退审”（退审必需填写退审原因）；已退审的数据，在审核时间范围内，可以修改重新上报重新审核；需要注意国家级账号如果配置了数据审核模块，</w:t>
      </w:r>
      <w:r>
        <w:rPr>
          <w:rFonts w:ascii="微软雅黑" w:hAnsi="微软雅黑"/>
        </w:rPr>
        <w:t>那么国家级账号登录时数据审核模块和其他页面一样显示</w:t>
      </w:r>
      <w:r>
        <w:rPr>
          <w:rFonts w:hint="eastAsia" w:ascii="微软雅黑" w:hAnsi="微软雅黑"/>
        </w:rPr>
        <w:t>，但</w:t>
      </w:r>
      <w:r>
        <w:rPr>
          <w:rFonts w:hint="eastAsia"/>
        </w:rPr>
        <w:t>不能跨级审核</w:t>
      </w:r>
      <w:r>
        <w:rPr>
          <w:rFonts w:hint="eastAsia" w:ascii="微软雅黑" w:hAnsi="微软雅黑"/>
        </w:rPr>
        <w:t>；管理机构账号登录时，数据审核模块的“阳性案例审核”和“工作量审核”两个页面左上角会显示管理机构的下拉框，允许下拉选择其下属某一个管理机构查看审核进度</w:t>
      </w:r>
    </w:p>
    <w:p>
      <w:pPr>
        <w:ind w:firstLine="420"/>
        <w:rPr>
          <w:rFonts w:ascii="微软雅黑" w:hAnsi="微软雅黑"/>
        </w:rPr>
      </w:pPr>
      <w:r>
        <w:rPr>
          <w:rFonts w:hint="eastAsia"/>
        </w:rPr>
        <w:t>数据审核</w:t>
      </w:r>
      <w:r>
        <w:rPr>
          <w:rFonts w:hint="eastAsia" w:ascii="微软雅黑" w:hAnsi="微软雅黑"/>
        </w:rPr>
        <w:t>分为阳性案例审核和工作量上报审核</w:t>
      </w:r>
    </w:p>
    <w:p>
      <w:pPr>
        <w:ind w:left="420"/>
        <w:rPr>
          <w:rFonts w:ascii="微软雅黑" w:hAnsi="微软雅黑"/>
        </w:rPr>
      </w:pPr>
      <w:r>
        <w:rPr>
          <w:rFonts w:hint="eastAsia" w:ascii="微软雅黑" w:hAnsi="微软雅黑"/>
        </w:rPr>
        <w:t>阳性案例审核主要包括以下功能点：1、审核（审核通过、退审）2、查询3、导出；</w:t>
      </w:r>
    </w:p>
    <w:p>
      <w:pPr>
        <w:ind w:left="420"/>
        <w:rPr>
          <w:rFonts w:ascii="微软雅黑" w:hAnsi="微软雅黑"/>
        </w:rPr>
      </w:pPr>
      <w:r>
        <w:rPr>
          <w:rFonts w:hint="eastAsia" w:ascii="微软雅黑" w:hAnsi="微软雅黑"/>
        </w:rPr>
        <w:t>工作量审核主要包括以下功能点：1、审核（审核通过、退审）2、查询3、导出；</w:t>
      </w:r>
    </w:p>
    <w:p>
      <w:pPr>
        <w:ind w:firstLine="420"/>
      </w:pPr>
      <w:r>
        <w:rPr>
          <w:rFonts w:hint="eastAsia"/>
        </w:rPr>
        <w:t>总体流程：</w:t>
      </w:r>
    </w:p>
    <w:p>
      <w:pPr>
        <w:ind w:firstLine="420"/>
        <w:jc w:val="center"/>
      </w:pPr>
      <w:r>
        <w:rPr>
          <w:rFonts w:hint="eastAsia"/>
        </w:rPr>
        <w:drawing>
          <wp:inline distT="0" distB="0" distL="114300" distR="114300">
            <wp:extent cx="5273040" cy="4666615"/>
            <wp:effectExtent l="0" t="0" r="3810" b="0"/>
            <wp:docPr id="6" name="图片 6" descr="新冠2.0系统数据审核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新冠2.0系统数据审核流程"/>
                    <pic:cNvPicPr>
                      <a:picLocks noChangeAspect="1"/>
                    </pic:cNvPicPr>
                  </pic:nvPicPr>
                  <pic:blipFill>
                    <a:blip r:embed="rId29"/>
                    <a:stretch>
                      <a:fillRect/>
                    </a:stretch>
                  </pic:blipFill>
                  <pic:spPr>
                    <a:xfrm>
                      <a:off x="0" y="0"/>
                      <a:ext cx="5273040" cy="4666615"/>
                    </a:xfrm>
                    <a:prstGeom prst="rect">
                      <a:avLst/>
                    </a:prstGeom>
                  </pic:spPr>
                </pic:pic>
              </a:graphicData>
            </a:graphic>
          </wp:inline>
        </w:drawing>
      </w:r>
    </w:p>
    <w:p>
      <w:pPr>
        <w:ind w:firstLine="420"/>
      </w:pPr>
    </w:p>
    <w:p>
      <w:pPr>
        <w:pStyle w:val="4"/>
        <w:rPr>
          <w:rFonts w:ascii="微软雅黑" w:hAnsi="微软雅黑"/>
        </w:rPr>
      </w:pPr>
      <w:bookmarkStart w:id="65" w:name="_Toc20988"/>
      <w:r>
        <w:rPr>
          <w:rFonts w:ascii="微软雅黑" w:hAnsi="微软雅黑"/>
        </w:rPr>
        <w:t>2.4.3</w:t>
      </w:r>
      <w:r>
        <w:rPr>
          <w:rFonts w:hint="eastAsia" w:ascii="微软雅黑" w:hAnsi="微软雅黑"/>
        </w:rPr>
        <w:t>阳性案例审核</w:t>
      </w:r>
      <w:bookmarkEnd w:id="65"/>
    </w:p>
    <w:p>
      <w:pPr>
        <w:ind w:firstLine="360"/>
        <w:rPr>
          <w:rFonts w:ascii="微软雅黑" w:hAnsi="微软雅黑"/>
        </w:rPr>
      </w:pPr>
      <w:r>
        <w:rPr>
          <w:rFonts w:hint="eastAsia" w:ascii="微软雅黑" w:hAnsi="微软雅黑"/>
        </w:rPr>
        <w:t>管理机构账号登录系统后，进入“数据审核”模块，数据审核模块下显示“阳性案例审核”、“工作量审核”两个菜单，点击阳性案例审核菜单即可进入阳性案例审核页面；</w:t>
      </w:r>
    </w:p>
    <w:p>
      <w:pPr>
        <w:pStyle w:val="16"/>
        <w:shd w:val="clear" w:color="auto" w:fill="FFFFFF"/>
        <w:spacing w:before="0" w:beforeAutospacing="0" w:after="0" w:afterAutospacing="0"/>
        <w:ind w:firstLine="360"/>
        <w:rPr>
          <w:rFonts w:ascii="微软雅黑" w:hAnsi="微软雅黑" w:eastAsia="微软雅黑" w:cstheme="minorBidi"/>
          <w:kern w:val="2"/>
          <w:szCs w:val="22"/>
        </w:rPr>
      </w:pPr>
      <w:r>
        <w:rPr>
          <w:rFonts w:hint="eastAsia" w:ascii="微软雅黑" w:hAnsi="微软雅黑" w:eastAsia="微软雅黑" w:cstheme="minorBidi"/>
          <w:kern w:val="2"/>
          <w:szCs w:val="22"/>
        </w:rPr>
        <w:t>阳性案例审核页面搜索栏显示“时间”、“地区（省-市-区/县）”、“上报机构名称”、“数据状态（未审核、已审核、已退审）”、”管理机构账号状态”搜索框；下方列表左侧显示当前管理机构以及其下所有层级的管理机构（默认只展开一级），以树形结构展示；右侧显示上报机构列表数据以及“批量审核通过”、“批量退审”、“所有数据”（使用数据是指当前筛选条件下的所有数据）、“导出E</w:t>
      </w:r>
      <w:r>
        <w:rPr>
          <w:rFonts w:ascii="微软雅黑" w:hAnsi="微软雅黑" w:eastAsia="微软雅黑" w:cstheme="minorBidi"/>
          <w:kern w:val="2"/>
          <w:szCs w:val="22"/>
        </w:rPr>
        <w:t>xcel</w:t>
      </w:r>
      <w:r>
        <w:rPr>
          <w:rFonts w:hint="eastAsia" w:ascii="微软雅黑" w:hAnsi="微软雅黑" w:eastAsia="微软雅黑" w:cstheme="minorBidi"/>
          <w:kern w:val="2"/>
          <w:szCs w:val="22"/>
        </w:rPr>
        <w:t>”按钮；页面左边显示管理机构目录树，右边列表显示对应管理机构下的所有上报机构，上报机构列表数据字段包括：机构名称、检测时间、流水号、省份、城市、区县、姓名、性别、年龄、身份证</w:t>
      </w:r>
      <w:r>
        <w:rPr>
          <w:rFonts w:ascii="微软雅黑" w:hAnsi="微软雅黑" w:eastAsia="微软雅黑" w:cstheme="minorBidi"/>
          <w:kern w:val="2"/>
          <w:szCs w:val="22"/>
        </w:rPr>
        <w:t>、</w:t>
      </w:r>
      <w:r>
        <w:rPr>
          <w:rFonts w:hint="eastAsia" w:ascii="微软雅黑" w:hAnsi="微软雅黑" w:eastAsia="微软雅黑" w:cstheme="minorBidi"/>
          <w:kern w:val="2"/>
          <w:szCs w:val="22"/>
        </w:rPr>
        <w:t>居住地址</w:t>
      </w:r>
      <w:r>
        <w:rPr>
          <w:rFonts w:ascii="微软雅黑" w:hAnsi="微软雅黑" w:eastAsia="微软雅黑" w:cstheme="minorBidi"/>
          <w:kern w:val="2"/>
          <w:szCs w:val="22"/>
        </w:rPr>
        <w:t>、</w:t>
      </w:r>
      <w:r>
        <w:rPr>
          <w:rFonts w:hint="eastAsia" w:ascii="微软雅黑" w:hAnsi="微软雅黑" w:eastAsia="微软雅黑" w:cstheme="minorBidi"/>
          <w:kern w:val="2"/>
          <w:szCs w:val="22"/>
        </w:rPr>
        <w:t>诊断分类</w:t>
      </w:r>
      <w:r>
        <w:rPr>
          <w:rFonts w:ascii="微软雅黑" w:hAnsi="微软雅黑" w:eastAsia="微软雅黑" w:cstheme="minorBidi"/>
          <w:kern w:val="2"/>
          <w:szCs w:val="22"/>
        </w:rPr>
        <w:t>、</w:t>
      </w:r>
      <w:r>
        <w:rPr>
          <w:rFonts w:hint="eastAsia" w:ascii="微软雅黑" w:hAnsi="微软雅黑" w:eastAsia="微软雅黑" w:cstheme="minorBidi"/>
          <w:kern w:val="2"/>
          <w:szCs w:val="22"/>
        </w:rPr>
        <w:t>样本类型</w:t>
      </w:r>
      <w:r>
        <w:rPr>
          <w:rFonts w:ascii="微软雅黑" w:hAnsi="微软雅黑" w:eastAsia="微软雅黑" w:cstheme="minorBidi"/>
          <w:kern w:val="2"/>
          <w:szCs w:val="22"/>
        </w:rPr>
        <w:t>、</w:t>
      </w:r>
      <w:r>
        <w:rPr>
          <w:rFonts w:hint="eastAsia" w:ascii="微软雅黑" w:hAnsi="微软雅黑" w:eastAsia="微软雅黑" w:cstheme="minorBidi"/>
          <w:kern w:val="2"/>
          <w:szCs w:val="22"/>
        </w:rPr>
        <w:t>样本来源</w:t>
      </w:r>
      <w:r>
        <w:rPr>
          <w:rFonts w:ascii="微软雅黑" w:hAnsi="微软雅黑" w:eastAsia="微软雅黑" w:cstheme="minorBidi"/>
          <w:kern w:val="2"/>
          <w:szCs w:val="22"/>
        </w:rPr>
        <w:t>、</w:t>
      </w:r>
      <w:r>
        <w:rPr>
          <w:rFonts w:hint="eastAsia" w:ascii="微软雅黑" w:hAnsi="微软雅黑" w:eastAsia="微软雅黑" w:cstheme="minorBidi"/>
          <w:kern w:val="2"/>
          <w:szCs w:val="22"/>
        </w:rPr>
        <w:t>流行病学样本来源、采样时间、采样机构、采样地点、检测单位、</w:t>
      </w:r>
      <w:r>
        <w:rPr>
          <w:rFonts w:ascii="微软雅黑" w:hAnsi="微软雅黑" w:eastAsia="微软雅黑" w:cstheme="minorBidi"/>
          <w:kern w:val="2"/>
          <w:szCs w:val="22"/>
        </w:rPr>
        <w:t>数据状态、退审原因</w:t>
      </w:r>
      <w:r>
        <w:rPr>
          <w:rFonts w:hint="eastAsia" w:ascii="微软雅黑" w:hAnsi="微软雅黑" w:eastAsia="微软雅黑" w:cstheme="minorBidi"/>
          <w:kern w:val="2"/>
          <w:szCs w:val="22"/>
        </w:rPr>
        <w:t>、操作（审核通过&amp;退审）；如下表所示：</w:t>
      </w:r>
    </w:p>
    <w:p/>
    <w:tbl>
      <w:tblPr>
        <w:tblStyle w:val="1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1684"/>
        <w:gridCol w:w="5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3025" w:type="pct"/>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检测时间</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患者检测的时间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流水号</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姓名</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检测患者的姓名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性别</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检测患者的性别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年龄</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检测患者的年龄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身份证号</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检测患者的身份证号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pct"/>
            <w:vMerge w:val="restart"/>
          </w:tcPr>
          <w:p>
            <w:pPr>
              <w:rPr>
                <w:rFonts w:ascii="微软雅黑" w:hAnsi="微软雅黑" w:cs="Times New Roman"/>
                <w:kern w:val="0"/>
                <w:sz w:val="18"/>
                <w:szCs w:val="18"/>
              </w:rPr>
            </w:pPr>
          </w:p>
          <w:p>
            <w:pPr>
              <w:rPr>
                <w:rFonts w:ascii="微软雅黑" w:hAnsi="微软雅黑" w:cs="Times New Roman"/>
                <w:kern w:val="0"/>
                <w:sz w:val="18"/>
                <w:szCs w:val="18"/>
              </w:rPr>
            </w:pPr>
            <w:r>
              <w:rPr>
                <w:rFonts w:ascii="微软雅黑" w:hAnsi="微软雅黑" w:cs="Times New Roman"/>
                <w:kern w:val="0"/>
                <w:sz w:val="18"/>
                <w:szCs w:val="18"/>
              </w:rPr>
              <w:t>居住地址</w:t>
            </w:r>
          </w:p>
        </w:tc>
        <w:tc>
          <w:tcPr>
            <w:tcW w:w="988" w:type="pct"/>
          </w:tcPr>
          <w:p>
            <w:pPr>
              <w:rPr>
                <w:rFonts w:ascii="微软雅黑" w:hAnsi="微软雅黑" w:cs="Times New Roman"/>
                <w:kern w:val="0"/>
                <w:sz w:val="18"/>
                <w:szCs w:val="18"/>
              </w:rPr>
            </w:pPr>
            <w:r>
              <w:rPr>
                <w:rFonts w:hint="eastAsia" w:ascii="微软雅黑" w:hAnsi="微软雅黑" w:cs="Times New Roman"/>
                <w:kern w:val="0"/>
                <w:sz w:val="18"/>
                <w:szCs w:val="18"/>
              </w:rPr>
              <w:t>省份</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检测患者的省份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pct"/>
            <w:vMerge w:val="continue"/>
          </w:tcPr>
          <w:p>
            <w:pPr>
              <w:rPr>
                <w:rFonts w:ascii="微软雅黑" w:hAnsi="微软雅黑" w:cs="Times New Roman"/>
                <w:kern w:val="0"/>
                <w:sz w:val="18"/>
                <w:szCs w:val="18"/>
              </w:rPr>
            </w:pPr>
          </w:p>
        </w:tc>
        <w:tc>
          <w:tcPr>
            <w:tcW w:w="988" w:type="pct"/>
          </w:tcPr>
          <w:p>
            <w:pPr>
              <w:rPr>
                <w:rFonts w:ascii="微软雅黑" w:hAnsi="微软雅黑" w:cs="Times New Roman"/>
                <w:kern w:val="0"/>
                <w:sz w:val="18"/>
                <w:szCs w:val="18"/>
              </w:rPr>
            </w:pPr>
            <w:r>
              <w:rPr>
                <w:rFonts w:hint="eastAsia" w:ascii="微软雅黑" w:hAnsi="微软雅黑" w:cs="Times New Roman"/>
                <w:kern w:val="0"/>
                <w:sz w:val="18"/>
                <w:szCs w:val="18"/>
              </w:rPr>
              <w:t>城市</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检测患者的城市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pct"/>
            <w:vMerge w:val="continue"/>
          </w:tcPr>
          <w:p>
            <w:pPr>
              <w:rPr>
                <w:rFonts w:ascii="微软雅黑" w:hAnsi="微软雅黑" w:cs="Times New Roman"/>
                <w:kern w:val="0"/>
                <w:sz w:val="18"/>
                <w:szCs w:val="18"/>
              </w:rPr>
            </w:pPr>
          </w:p>
        </w:tc>
        <w:tc>
          <w:tcPr>
            <w:tcW w:w="988" w:type="pct"/>
          </w:tcPr>
          <w:p>
            <w:pPr>
              <w:rPr>
                <w:rFonts w:ascii="微软雅黑" w:hAnsi="微软雅黑" w:cs="Times New Roman"/>
                <w:kern w:val="0"/>
                <w:sz w:val="18"/>
                <w:szCs w:val="18"/>
              </w:rPr>
            </w:pPr>
            <w:r>
              <w:rPr>
                <w:rFonts w:hint="eastAsia" w:ascii="微软雅黑" w:hAnsi="微软雅黑" w:cs="Times New Roman"/>
                <w:kern w:val="0"/>
                <w:sz w:val="18"/>
                <w:szCs w:val="18"/>
              </w:rPr>
              <w:t>区</w:t>
            </w:r>
            <w:r>
              <w:rPr>
                <w:rFonts w:ascii="微软雅黑" w:hAnsi="微软雅黑" w:cs="Times New Roman"/>
                <w:kern w:val="0"/>
                <w:sz w:val="18"/>
                <w:szCs w:val="18"/>
              </w:rPr>
              <w:t>/</w:t>
            </w:r>
            <w:r>
              <w:rPr>
                <w:rFonts w:hint="eastAsia" w:ascii="微软雅黑" w:hAnsi="微软雅黑" w:cs="Times New Roman"/>
                <w:kern w:val="0"/>
                <w:sz w:val="18"/>
                <w:szCs w:val="18"/>
              </w:rPr>
              <w:t>县</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检测患者的区/县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诊断分类</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分为：</w:t>
            </w:r>
            <w:r>
              <w:rPr>
                <w:rFonts w:ascii="微软雅黑" w:hAnsi="微软雅黑" w:cs="Times New Roman"/>
                <w:kern w:val="0"/>
                <w:sz w:val="18"/>
                <w:szCs w:val="18"/>
              </w:rPr>
              <w:t>新确诊患者</w:t>
            </w:r>
            <w:r>
              <w:rPr>
                <w:rFonts w:hint="eastAsia" w:ascii="微软雅黑" w:hAnsi="微软雅黑" w:cs="Times New Roman"/>
                <w:kern w:val="0"/>
                <w:sz w:val="18"/>
                <w:szCs w:val="18"/>
              </w:rPr>
              <w:t>、</w:t>
            </w:r>
            <w:r>
              <w:rPr>
                <w:rFonts w:ascii="微软雅黑" w:hAnsi="微软雅黑" w:cs="Times New Roman"/>
                <w:kern w:val="0"/>
                <w:sz w:val="18"/>
                <w:szCs w:val="18"/>
              </w:rPr>
              <w:t>新增无症状感染者</w:t>
            </w:r>
            <w:r>
              <w:rPr>
                <w:rFonts w:hint="eastAsia" w:ascii="微软雅黑" w:hAnsi="微软雅黑" w:cs="Times New Roman"/>
                <w:kern w:val="0"/>
                <w:sz w:val="18"/>
                <w:szCs w:val="18"/>
              </w:rPr>
              <w:t>、</w:t>
            </w:r>
            <w:r>
              <w:rPr>
                <w:rFonts w:ascii="微软雅黑" w:hAnsi="微软雅黑" w:cs="Times New Roman"/>
                <w:kern w:val="0"/>
                <w:sz w:val="18"/>
                <w:szCs w:val="18"/>
              </w:rPr>
              <w:t>无症状感染者复查</w:t>
            </w:r>
            <w:r>
              <w:rPr>
                <w:rFonts w:hint="eastAsia" w:ascii="微软雅黑" w:hAnsi="微软雅黑" w:cs="Times New Roman"/>
                <w:kern w:val="0"/>
                <w:sz w:val="18"/>
                <w:szCs w:val="18"/>
              </w:rPr>
              <w:t>、</w:t>
            </w:r>
            <w:r>
              <w:rPr>
                <w:rFonts w:ascii="微软雅黑" w:hAnsi="微软雅黑" w:cs="Times New Roman"/>
                <w:kern w:val="0"/>
                <w:sz w:val="18"/>
                <w:szCs w:val="18"/>
              </w:rPr>
              <w:t>确诊患者复查</w:t>
            </w:r>
            <w:r>
              <w:rPr>
                <w:rFonts w:hint="eastAsia" w:ascii="微软雅黑" w:hAnsi="微软雅黑" w:cs="Times New Roman"/>
                <w:kern w:val="0"/>
                <w:sz w:val="18"/>
                <w:szCs w:val="18"/>
              </w:rPr>
              <w:t>、</w:t>
            </w:r>
            <w:r>
              <w:rPr>
                <w:rFonts w:ascii="微软雅黑" w:hAnsi="微软雅黑" w:cs="Times New Roman"/>
                <w:kern w:val="0"/>
                <w:sz w:val="18"/>
                <w:szCs w:val="18"/>
              </w:rPr>
              <w:t>无诊疗信息</w:t>
            </w:r>
            <w:r>
              <w:rPr>
                <w:rFonts w:hint="eastAsia" w:ascii="微软雅黑" w:hAnsi="微软雅黑" w:cs="Times New Roman"/>
                <w:kern w:val="0"/>
                <w:sz w:val="18"/>
                <w:szCs w:val="18"/>
              </w:rPr>
              <w:t>、</w:t>
            </w:r>
            <w:r>
              <w:rPr>
                <w:rFonts w:ascii="微软雅黑" w:hAnsi="微软雅黑" w:cs="Times New Roman"/>
                <w:kern w:val="0"/>
                <w:sz w:val="18"/>
                <w:szCs w:val="18"/>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样本类型</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分为：</w:t>
            </w:r>
            <w:r>
              <w:rPr>
                <w:rFonts w:ascii="微软雅黑" w:hAnsi="微软雅黑" w:cs="Times New Roman"/>
                <w:kern w:val="0"/>
                <w:sz w:val="18"/>
                <w:szCs w:val="18"/>
              </w:rPr>
              <w:t>肺泡灌洗液、咽拭子、鼻拭子、痰液、血液、粪便、肛拭子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样本来源</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分为：</w:t>
            </w:r>
            <w:r>
              <w:rPr>
                <w:rFonts w:ascii="微软雅黑" w:hAnsi="微软雅黑" w:cs="Times New Roman"/>
                <w:kern w:val="0"/>
                <w:sz w:val="18"/>
                <w:szCs w:val="18"/>
              </w:rPr>
              <w:t>发热门诊、门急诊、住院病人、复工复学复产筛查、接收其他单位发热门诊、接收其他单位门急诊、接收其他单位住院病人、接收其他单位复工复学复产筛查、其他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流行病学样本来源分类</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分为：</w:t>
            </w:r>
            <w:r>
              <w:rPr>
                <w:rFonts w:ascii="微软雅黑" w:hAnsi="微软雅黑" w:cs="Times New Roman"/>
                <w:kern w:val="0"/>
                <w:sz w:val="18"/>
                <w:szCs w:val="18"/>
              </w:rPr>
              <w:t>密切接触者、境外抵本地、健康人群筛查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采样机构</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采集患者检测样本的机构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采样地点</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采集患者检测样本的地点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采样时间</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采集患者检测样本的时间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检测时间</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检测样本的时间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ascii="微软雅黑" w:hAnsi="微软雅黑" w:cs="Times New Roman"/>
                <w:kern w:val="0"/>
                <w:sz w:val="18"/>
                <w:szCs w:val="18"/>
              </w:rPr>
              <w:t>检测单位</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默认为当前单位，不允许修改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检测结果</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默认为阳性，不允许修改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数据状态</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分为：已上报、已审核、已退审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退审原因</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审核不通过的原因，所有退审原因按照时间倒序依次显示；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gridSpan w:val="2"/>
          </w:tcPr>
          <w:p>
            <w:pPr>
              <w:rPr>
                <w:rFonts w:ascii="微软雅黑" w:hAnsi="微软雅黑" w:cs="Times New Roman"/>
                <w:kern w:val="0"/>
                <w:sz w:val="18"/>
                <w:szCs w:val="18"/>
              </w:rPr>
            </w:pPr>
            <w:r>
              <w:rPr>
                <w:rFonts w:hint="eastAsia" w:ascii="微软雅黑" w:hAnsi="微软雅黑" w:cs="Times New Roman"/>
                <w:kern w:val="0"/>
                <w:sz w:val="18"/>
                <w:szCs w:val="18"/>
              </w:rPr>
              <w:t>操作(审核&amp;退审</w:t>
            </w:r>
            <w:r>
              <w:rPr>
                <w:rFonts w:ascii="微软雅黑" w:hAnsi="微软雅黑" w:cs="Times New Roman"/>
                <w:kern w:val="0"/>
                <w:sz w:val="18"/>
                <w:szCs w:val="18"/>
              </w:rPr>
              <w:t>)</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审核数据</w:t>
            </w:r>
          </w:p>
        </w:tc>
      </w:tr>
    </w:tbl>
    <w:p>
      <w:pPr>
        <w:pStyle w:val="16"/>
        <w:shd w:val="clear" w:color="auto" w:fill="FFFFFF"/>
        <w:spacing w:before="0" w:beforeAutospacing="0" w:after="0" w:afterAutospacing="0"/>
        <w:rPr>
          <w:rFonts w:ascii="微软雅黑" w:hAnsi="微软雅黑" w:eastAsia="微软雅黑" w:cstheme="minorBidi"/>
          <w:kern w:val="2"/>
          <w:szCs w:val="22"/>
        </w:rPr>
      </w:pPr>
      <w:r>
        <w:rPr>
          <w:rFonts w:hint="eastAsia" w:ascii="微软雅黑" w:hAnsi="微软雅黑" w:eastAsia="微软雅黑" w:cstheme="minorBidi"/>
          <w:kern w:val="2"/>
          <w:szCs w:val="22"/>
        </w:rPr>
        <w:t>页面如下图所示：</w:t>
      </w:r>
    </w:p>
    <w:p>
      <w:pPr>
        <w:pStyle w:val="16"/>
        <w:shd w:val="clear" w:color="auto" w:fill="FFFFFF"/>
        <w:spacing w:before="0" w:beforeAutospacing="0" w:after="0" w:afterAutospacing="0" w:line="270" w:lineRule="atLeast"/>
        <w:ind w:firstLine="360"/>
      </w:pPr>
    </w:p>
    <w:p>
      <w:r>
        <w:drawing>
          <wp:inline distT="0" distB="0" distL="0" distR="0">
            <wp:extent cx="5274310" cy="26600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0"/>
                    <a:stretch>
                      <a:fillRect/>
                    </a:stretch>
                  </pic:blipFill>
                  <pic:spPr>
                    <a:xfrm>
                      <a:off x="0" y="0"/>
                      <a:ext cx="5274310" cy="2660015"/>
                    </a:xfrm>
                    <a:prstGeom prst="rect">
                      <a:avLst/>
                    </a:prstGeom>
                  </pic:spPr>
                </pic:pic>
              </a:graphicData>
            </a:graphic>
          </wp:inline>
        </w:drawing>
      </w:r>
    </w:p>
    <w:p>
      <w:r>
        <w:rPr>
          <w:rFonts w:hint="eastAsia"/>
        </w:rPr>
        <w:t>列表需要做分页显示，列表宽度超过页面做水平滚动条处理。</w:t>
      </w:r>
    </w:p>
    <w:p>
      <w:r>
        <w:rPr>
          <w:rFonts w:hint="eastAsia"/>
        </w:rPr>
        <w:t>1、</w:t>
      </w:r>
      <w:r>
        <w:t>省级、市级、县级管理机构账号登录，点击“查询”后默认只显示当前管理</w:t>
      </w:r>
      <w:r>
        <w:rPr>
          <w:rFonts w:hint="eastAsia"/>
        </w:rPr>
        <w:t>机构以及下级所有管理机构（以目录树的形式展示）和归属于当前管理机构账号的上报账号；注意全国级账号登录时也可以筛选已审核、已退审、未审核的数据；</w:t>
      </w:r>
    </w:p>
    <w:p>
      <w:pPr>
        <w:pStyle w:val="16"/>
        <w:shd w:val="clear" w:color="auto" w:fill="FFFFFF"/>
        <w:spacing w:before="0" w:beforeAutospacing="0" w:after="0" w:afterAutospacing="0"/>
        <w:rPr>
          <w:rFonts w:eastAsia="微软雅黑" w:asciiTheme="minorHAnsi" w:hAnsiTheme="minorHAnsi" w:cstheme="minorBidi"/>
          <w:kern w:val="2"/>
          <w:szCs w:val="22"/>
        </w:rPr>
      </w:pPr>
      <w:r>
        <w:rPr>
          <w:rFonts w:hint="eastAsia" w:eastAsia="微软雅黑" w:asciiTheme="minorHAnsi" w:hAnsiTheme="minorHAnsi" w:cstheme="minorBidi"/>
          <w:kern w:val="2"/>
          <w:szCs w:val="22"/>
        </w:rPr>
        <w:t>2、</w:t>
      </w:r>
      <w:r>
        <w:rPr>
          <w:rFonts w:eastAsia="微软雅黑" w:asciiTheme="minorHAnsi" w:hAnsiTheme="minorHAnsi" w:cstheme="minorBidi"/>
          <w:kern w:val="2"/>
          <w:szCs w:val="22"/>
        </w:rPr>
        <w:t>点击操作列中的审核通过、退审，可以对单个上报数据进行审核，也可以勾选复选框选中数据，或者勾选所有数据，然后点击批量审核通过、批量退审进行批量审核的操作</w:t>
      </w:r>
      <w:r>
        <w:rPr>
          <w:rFonts w:hint="eastAsia" w:eastAsia="微软雅黑" w:asciiTheme="minorHAnsi" w:hAnsiTheme="minorHAnsi" w:cstheme="minorBidi"/>
          <w:kern w:val="2"/>
          <w:szCs w:val="22"/>
        </w:rPr>
        <w:t>，操作退审时需要弹窗输入退审原因，退审原因是必填的</w:t>
      </w:r>
      <w:r>
        <w:rPr>
          <w:rFonts w:eastAsia="微软雅黑" w:asciiTheme="minorHAnsi" w:hAnsiTheme="minorHAnsi" w:cstheme="minorBidi"/>
          <w:kern w:val="2"/>
          <w:szCs w:val="22"/>
        </w:rPr>
        <w:t>；需要注意：审核不允许跨级别，不允许审核的上报数据会显示，但是复选框不会显示，同时操作列中也不显示审核通过、退审按键，不允许对没有复选框的数据进行审核操作；</w:t>
      </w:r>
      <w:r>
        <w:rPr>
          <w:rFonts w:hint="eastAsia" w:eastAsia="微软雅黑" w:asciiTheme="minorHAnsi" w:hAnsiTheme="minorHAnsi" w:cstheme="minorBidi"/>
          <w:kern w:val="2"/>
          <w:szCs w:val="22"/>
        </w:rPr>
        <w:t>上报信息由关联的上级管理机构审核，只需要审核一次；</w:t>
      </w:r>
    </w:p>
    <w:p>
      <w:pPr>
        <w:shd w:val="clear" w:color="auto" w:fill="FFFFFF"/>
      </w:pPr>
      <w:r>
        <w:t>3</w:t>
      </w:r>
      <w:r>
        <w:rPr>
          <w:rFonts w:hint="eastAsia"/>
        </w:rPr>
        <w:t>、搜索栏</w:t>
      </w:r>
    </w:p>
    <w:p>
      <w:pPr>
        <w:shd w:val="clear" w:color="auto" w:fill="FFFFFF"/>
        <w:ind w:firstLine="420"/>
      </w:pPr>
      <w:r>
        <w:t>1</w:t>
      </w:r>
      <w:r>
        <w:rPr>
          <w:rFonts w:hint="eastAsia"/>
        </w:rPr>
        <w:t>）</w:t>
      </w:r>
      <w:r>
        <w:t>时间为可选项，精确到天，</w:t>
      </w:r>
      <w:r>
        <w:rPr>
          <w:rFonts w:hint="eastAsia"/>
        </w:rPr>
        <w:t>不可选择未来时间</w:t>
      </w:r>
      <w:r>
        <w:t>；</w:t>
      </w:r>
    </w:p>
    <w:p>
      <w:pPr>
        <w:shd w:val="clear" w:color="auto" w:fill="FFFFFF"/>
        <w:ind w:left="420"/>
      </w:pPr>
      <w:r>
        <w:rPr>
          <w:rFonts w:hint="eastAsia"/>
        </w:rPr>
        <w:t>2）</w:t>
      </w:r>
      <w:r>
        <w:t>地区默认当前管理机构账号的区域范围，比如福州市管理机构账号登录，那么默认为福建省福州市，不允许超出当前管理机构账号的区域范围；</w:t>
      </w:r>
    </w:p>
    <w:p>
      <w:pPr>
        <w:shd w:val="clear" w:color="auto" w:fill="FFFFFF"/>
        <w:ind w:left="420"/>
      </w:pPr>
      <w:r>
        <w:t>3</w:t>
      </w:r>
      <w:r>
        <w:rPr>
          <w:rFonts w:hint="eastAsia"/>
        </w:rPr>
        <w:t>）</w:t>
      </w:r>
      <w:r>
        <w:t>上报机构</w:t>
      </w:r>
      <w:r>
        <w:rPr>
          <w:rFonts w:hint="eastAsia"/>
        </w:rPr>
        <w:t>针对</w:t>
      </w:r>
      <w:r>
        <w:t>上报机构名称模糊匹配；</w:t>
      </w:r>
    </w:p>
    <w:p>
      <w:pPr>
        <w:pStyle w:val="16"/>
        <w:shd w:val="clear" w:color="auto" w:fill="FFFFFF"/>
        <w:spacing w:before="0" w:beforeAutospacing="0" w:after="0" w:afterAutospacing="0"/>
        <w:ind w:left="420"/>
        <w:rPr>
          <w:rFonts w:eastAsia="微软雅黑" w:asciiTheme="minorHAnsi" w:hAnsiTheme="minorHAnsi" w:cstheme="minorBidi"/>
          <w:kern w:val="2"/>
          <w:szCs w:val="22"/>
        </w:rPr>
      </w:pPr>
      <w:r>
        <w:rPr>
          <w:rFonts w:eastAsia="微软雅黑" w:asciiTheme="minorHAnsi" w:hAnsiTheme="minorHAnsi" w:cstheme="minorBidi"/>
          <w:kern w:val="2"/>
          <w:szCs w:val="22"/>
        </w:rPr>
        <w:t>4</w:t>
      </w:r>
      <w:r>
        <w:rPr>
          <w:rFonts w:hint="eastAsia" w:eastAsia="微软雅黑" w:asciiTheme="minorHAnsi" w:hAnsiTheme="minorHAnsi" w:cstheme="minorBidi"/>
          <w:kern w:val="2"/>
          <w:szCs w:val="22"/>
        </w:rPr>
        <w:t>）</w:t>
      </w:r>
      <w:r>
        <w:rPr>
          <w:rFonts w:eastAsia="微软雅黑" w:asciiTheme="minorHAnsi" w:hAnsiTheme="minorHAnsi" w:cstheme="minorBidi"/>
          <w:kern w:val="2"/>
          <w:szCs w:val="22"/>
        </w:rPr>
        <w:t>数据状态</w:t>
      </w:r>
      <w:r>
        <w:rPr>
          <w:rFonts w:hint="eastAsia" w:eastAsia="微软雅黑" w:asciiTheme="minorHAnsi" w:hAnsiTheme="minorHAnsi" w:cstheme="minorBidi"/>
          <w:kern w:val="2"/>
          <w:szCs w:val="22"/>
        </w:rPr>
        <w:t>，</w:t>
      </w:r>
      <w:r>
        <w:rPr>
          <w:rFonts w:eastAsia="微软雅黑" w:asciiTheme="minorHAnsi" w:hAnsiTheme="minorHAnsi" w:cstheme="minorBidi"/>
          <w:kern w:val="2"/>
          <w:szCs w:val="22"/>
        </w:rPr>
        <w:t xml:space="preserve"> a</w:t>
      </w:r>
      <w:r>
        <w:rPr>
          <w:rFonts w:hint="eastAsia" w:eastAsia="微软雅黑" w:asciiTheme="minorHAnsi" w:hAnsiTheme="minorHAnsi" w:cstheme="minorBidi"/>
          <w:kern w:val="2"/>
          <w:szCs w:val="22"/>
        </w:rPr>
        <w:t>、</w:t>
      </w:r>
      <w:r>
        <w:rPr>
          <w:rFonts w:eastAsia="微软雅黑" w:asciiTheme="minorHAnsi" w:hAnsiTheme="minorHAnsi" w:cstheme="minorBidi"/>
          <w:kern w:val="2"/>
          <w:szCs w:val="22"/>
        </w:rPr>
        <w:t xml:space="preserve"> “</w:t>
      </w:r>
      <w:r>
        <w:rPr>
          <w:rFonts w:hint="eastAsia" w:eastAsia="微软雅黑" w:asciiTheme="minorHAnsi" w:hAnsiTheme="minorHAnsi" w:cstheme="minorBidi"/>
          <w:kern w:val="2"/>
          <w:szCs w:val="22"/>
        </w:rPr>
        <w:t>未审核</w:t>
      </w:r>
      <w:r>
        <w:rPr>
          <w:rFonts w:eastAsia="微软雅黑" w:asciiTheme="minorHAnsi" w:hAnsiTheme="minorHAnsi" w:cstheme="minorBidi"/>
          <w:kern w:val="2"/>
          <w:szCs w:val="22"/>
        </w:rPr>
        <w:t>”：如果当天这个上报账号已经上报数据（阳性案例、工作量是在两个页面分别显示）</w:t>
      </w:r>
      <w:r>
        <w:rPr>
          <w:rFonts w:hint="eastAsia" w:eastAsia="微软雅黑" w:asciiTheme="minorHAnsi" w:hAnsiTheme="minorHAnsi" w:cstheme="minorBidi"/>
          <w:kern w:val="2"/>
          <w:szCs w:val="22"/>
        </w:rPr>
        <w:t>但是未被审核过</w:t>
      </w:r>
      <w:r>
        <w:rPr>
          <w:rFonts w:eastAsia="微软雅黑" w:asciiTheme="minorHAnsi" w:hAnsiTheme="minorHAnsi" w:cstheme="minorBidi"/>
          <w:kern w:val="2"/>
          <w:szCs w:val="22"/>
        </w:rPr>
        <w:t>，其他字段按照上报信息内容显示，状态字段显示“</w:t>
      </w:r>
      <w:r>
        <w:rPr>
          <w:rFonts w:hint="eastAsia" w:eastAsia="微软雅黑" w:asciiTheme="minorHAnsi" w:hAnsiTheme="minorHAnsi" w:cstheme="minorBidi"/>
          <w:kern w:val="2"/>
          <w:szCs w:val="22"/>
        </w:rPr>
        <w:t>未审核</w:t>
      </w:r>
      <w:r>
        <w:rPr>
          <w:rFonts w:eastAsia="微软雅黑" w:asciiTheme="minorHAnsi" w:hAnsiTheme="minorHAnsi" w:cstheme="minorBidi"/>
          <w:kern w:val="2"/>
          <w:szCs w:val="22"/>
        </w:rPr>
        <w:t>”</w:t>
      </w:r>
      <w:r>
        <w:rPr>
          <w:rFonts w:hint="eastAsia" w:eastAsia="微软雅黑" w:asciiTheme="minorHAnsi" w:hAnsiTheme="minorHAnsi" w:cstheme="minorBidi"/>
          <w:kern w:val="2"/>
          <w:szCs w:val="22"/>
        </w:rPr>
        <w:t>；</w:t>
      </w:r>
      <w:r>
        <w:rPr>
          <w:rFonts w:eastAsia="微软雅黑" w:asciiTheme="minorHAnsi" w:hAnsiTheme="minorHAnsi" w:cstheme="minorBidi"/>
          <w:kern w:val="2"/>
          <w:szCs w:val="22"/>
        </w:rPr>
        <w:t>b、“已审核”：当天这个上报账号上报的信息中最近的审核记录为“已审核”的数据就是“已审核”数据（阳性案例、工作量是在两个页面分别显示），不管这个上报数据之前审核记录有多少，只要最近的审核记录为“已审核”，那么就是“已审核”数据</w:t>
      </w:r>
      <w:r>
        <w:rPr>
          <w:rFonts w:hint="eastAsia" w:eastAsia="微软雅黑" w:asciiTheme="minorHAnsi" w:hAnsiTheme="minorHAnsi" w:cstheme="minorBidi"/>
          <w:kern w:val="2"/>
          <w:szCs w:val="22"/>
        </w:rPr>
        <w:t>；</w:t>
      </w:r>
      <w:r>
        <w:t>c</w:t>
      </w:r>
      <w:r>
        <w:rPr>
          <w:rFonts w:eastAsia="微软雅黑" w:asciiTheme="minorHAnsi" w:hAnsiTheme="minorHAnsi" w:cstheme="minorBidi"/>
          <w:kern w:val="2"/>
          <w:szCs w:val="22"/>
        </w:rPr>
        <w:t>、“已退审”：当天这个上报账号上报的信息中最近的审核记录为“已退审”的数据就是“已退审”数据（阳性案例、工作量是在两个页面分别显示），不管这个上报数据之前审核记录有多少，只要最近的审核记录为“已退审”，那么就是“已退审”数据</w:t>
      </w:r>
      <w:r>
        <w:t>；</w:t>
      </w:r>
      <w:r>
        <w:rPr>
          <w:rFonts w:hint="eastAsia" w:eastAsia="微软雅黑" w:asciiTheme="minorHAnsi" w:hAnsiTheme="minorHAnsi" w:cstheme="minorBidi"/>
          <w:kern w:val="2"/>
          <w:szCs w:val="22"/>
        </w:rPr>
        <w:t>当上报机构用户修改了已上报数据时，管理机构用户可以在阳性案例审核页面点击“查询”按键重新查询数据，重新查询后显示的是最新的上报数据；</w:t>
      </w:r>
      <w:r>
        <w:rPr>
          <w:rFonts w:eastAsia="微软雅黑" w:asciiTheme="minorHAnsi" w:hAnsiTheme="minorHAnsi" w:cstheme="minorBidi"/>
          <w:kern w:val="2"/>
          <w:szCs w:val="22"/>
        </w:rPr>
        <w:t xml:space="preserve"> </w:t>
      </w:r>
    </w:p>
    <w:p>
      <w:pPr>
        <w:shd w:val="clear" w:color="auto" w:fill="FFFFFF"/>
        <w:ind w:left="420"/>
      </w:pPr>
      <w:r>
        <w:t>5</w:t>
      </w:r>
      <w:r>
        <w:rPr>
          <w:rFonts w:hint="eastAsia"/>
        </w:rPr>
        <w:t>）</w:t>
      </w:r>
      <w:r>
        <w:t>管理</w:t>
      </w:r>
      <w:r>
        <w:rPr>
          <w:rFonts w:hint="eastAsia"/>
        </w:rPr>
        <w:t>机构</w:t>
      </w:r>
      <w:r>
        <w:t>状态</w:t>
      </w:r>
      <w:r>
        <w:rPr>
          <w:rFonts w:hint="eastAsia"/>
        </w:rPr>
        <w:t>为针对管理机构的状态（待审核或者已审核）进行精准匹配：</w:t>
      </w:r>
    </w:p>
    <w:p>
      <w:pPr>
        <w:shd w:val="clear" w:color="auto" w:fill="FFFFFF"/>
        <w:ind w:left="420"/>
      </w:pPr>
      <w:r>
        <w:rPr>
          <w:rFonts w:hint="eastAsia"/>
        </w:rPr>
        <w:t>a、</w:t>
      </w:r>
      <w:r>
        <w:t>已审核：对应管理</w:t>
      </w:r>
      <w:r>
        <w:rPr>
          <w:rFonts w:hint="eastAsia"/>
        </w:rPr>
        <w:t>机构</w:t>
      </w:r>
      <w:r>
        <w:t>下所有的上报</w:t>
      </w:r>
      <w:r>
        <w:rPr>
          <w:rFonts w:hint="eastAsia"/>
        </w:rPr>
        <w:t>机构</w:t>
      </w:r>
      <w:r>
        <w:t>都已经上报，且所有上报信息都由本管理</w:t>
      </w:r>
      <w:r>
        <w:rPr>
          <w:rFonts w:hint="eastAsia"/>
        </w:rPr>
        <w:t>机构</w:t>
      </w:r>
      <w:r>
        <w:t>审核通过时，这个管理</w:t>
      </w:r>
      <w:r>
        <w:rPr>
          <w:rFonts w:hint="eastAsia"/>
        </w:rPr>
        <w:t>机构</w:t>
      </w:r>
      <w:r>
        <w:t>标记为“已审核”</w:t>
      </w:r>
      <w:r>
        <w:rPr>
          <w:rFonts w:hint="eastAsia"/>
        </w:rPr>
        <w:t>，</w:t>
      </w:r>
    </w:p>
    <w:p>
      <w:pPr>
        <w:shd w:val="clear" w:color="auto" w:fill="FFFFFF"/>
        <w:ind w:left="420"/>
      </w:pPr>
      <w:r>
        <w:t>b</w:t>
      </w:r>
      <w:r>
        <w:rPr>
          <w:rFonts w:hint="eastAsia"/>
        </w:rPr>
        <w:t>、待审核：对应管理机构账号下还有上报账号未上报，或者上报信息有本管理机构账号还未审核或者退审的数据时，这个管理机构账号标记为待审核；</w:t>
      </w:r>
    </w:p>
    <w:p>
      <w:pPr>
        <w:shd w:val="clear" w:color="auto" w:fill="FFFFFF"/>
        <w:ind w:left="420"/>
      </w:pPr>
      <w:r>
        <w:rPr>
          <w:rFonts w:hint="eastAsia"/>
        </w:rPr>
        <w:t>c、</w:t>
      </w:r>
      <w:r>
        <w:t>空白：</w:t>
      </w:r>
      <w:r>
        <w:rPr>
          <w:rFonts w:hint="eastAsia"/>
        </w:rPr>
        <w:t>当管理机构下没有任何上报数据时，对应管理机构的状态显示为空白；</w:t>
      </w:r>
    </w:p>
    <w:p>
      <w:pPr>
        <w:shd w:val="clear" w:color="auto" w:fill="FFFFFF"/>
        <w:ind w:left="420"/>
      </w:pPr>
      <w:r>
        <w:rPr>
          <w:rFonts w:hint="eastAsia"/>
        </w:rPr>
        <w:t>d、全部：查询的是所有的管理机构账号</w:t>
      </w:r>
    </w:p>
    <w:p>
      <w:pPr>
        <w:shd w:val="clear" w:color="auto" w:fill="FFFFFF"/>
        <w:ind w:left="420"/>
      </w:pPr>
      <w:r>
        <w:rPr>
          <w:rFonts w:hint="eastAsia"/>
        </w:rPr>
        <w:t>6）导出E</w:t>
      </w:r>
      <w:r>
        <w:t>xcel</w:t>
      </w:r>
      <w:r>
        <w:rPr>
          <w:rFonts w:hint="eastAsia"/>
        </w:rPr>
        <w:t>，</w:t>
      </w:r>
      <w:r>
        <w:t>点击“导出Excel”，会将符合当前条件的列表中的数据（上报机构以及对应的上报信息）导出的Excel表中；</w:t>
      </w:r>
    </w:p>
    <w:p>
      <w:pPr>
        <w:rPr>
          <w:rFonts w:ascii="微软雅黑" w:hAnsi="微软雅黑"/>
        </w:rPr>
      </w:pPr>
      <w:r>
        <w:rPr>
          <w:rFonts w:hint="eastAsia" w:ascii="微软雅黑" w:hAnsi="微软雅黑"/>
        </w:rPr>
        <w:t>注：</w:t>
      </w:r>
    </w:p>
    <w:p>
      <w:pPr>
        <w:ind w:firstLine="420"/>
        <w:rPr>
          <w:rFonts w:ascii="微软雅黑" w:hAnsi="微软雅黑"/>
        </w:rPr>
      </w:pPr>
      <w:r>
        <w:t>1</w:t>
      </w:r>
      <w:r>
        <w:rPr>
          <w:rFonts w:hint="eastAsia" w:ascii="微软雅黑" w:hAnsi="微软雅黑"/>
        </w:rPr>
        <w:t>、管理机构账号登录时，数据审核模块的“阳性案例审核”和“工作量审核”两个页面左上角会显示管理机构账号的下拉框，允许下拉选择某一个管理机构账号</w:t>
      </w:r>
    </w:p>
    <w:p>
      <w:pPr>
        <w:ind w:firstLine="420"/>
      </w:pPr>
      <w:r>
        <w:t>2</w:t>
      </w:r>
      <w:r>
        <w:rPr>
          <w:rFonts w:hint="eastAsia"/>
        </w:rPr>
        <w:t>、管理机构端中阳性案例审核页面显示的是未审核、已审核、已退审的数据，同时需要做以下逻辑调整：当上报机构用户修改了已上报数据时，管理机构用户可以在阳性案例审核页面点击“查询”按键重新查询数据，重新查询后显示的是最新的上报数据；重新查询之前审核数据，如果此时未点击查询刷新数据，虽然管理端看到的数据旧的，但此时审核针对的是最新的上报数据，一旦点击审核通过或退审，其实就是对上报机构当前最新数据的审核通过或退审。</w:t>
      </w:r>
    </w:p>
    <w:p>
      <w:pPr>
        <w:ind w:firstLine="420"/>
        <w:rPr>
          <w:rFonts w:ascii="微软雅黑" w:hAnsi="微软雅黑"/>
        </w:rPr>
      </w:pPr>
    </w:p>
    <w:p>
      <w:pPr>
        <w:pStyle w:val="4"/>
        <w:rPr>
          <w:rFonts w:ascii="微软雅黑" w:hAnsi="微软雅黑"/>
        </w:rPr>
      </w:pPr>
      <w:bookmarkStart w:id="66" w:name="_Toc32739"/>
      <w:r>
        <w:rPr>
          <w:rFonts w:ascii="微软雅黑" w:hAnsi="微软雅黑"/>
        </w:rPr>
        <w:t>2.4.4</w:t>
      </w:r>
      <w:r>
        <w:rPr>
          <w:rFonts w:hint="eastAsia" w:ascii="微软雅黑" w:hAnsi="微软雅黑"/>
        </w:rPr>
        <w:t>工作量审核</w:t>
      </w:r>
      <w:bookmarkEnd w:id="66"/>
    </w:p>
    <w:p>
      <w:pPr>
        <w:ind w:firstLine="420"/>
        <w:rPr>
          <w:rFonts w:ascii="微软雅黑" w:hAnsi="微软雅黑"/>
        </w:rPr>
      </w:pPr>
      <w:r>
        <w:rPr>
          <w:rFonts w:hint="eastAsia" w:ascii="微软雅黑" w:hAnsi="微软雅黑"/>
        </w:rPr>
        <w:t>管理机构账号登录系统后，进入“数据审核”模块，数据审核模块下显示“阳性案例审核”、“工作量审核”两个菜单，点击工作量审核菜单即可进入工作量审核页面；</w:t>
      </w:r>
      <w:r>
        <w:rPr>
          <w:rFonts w:ascii="微软雅黑" w:hAnsi="微软雅黑"/>
        </w:rPr>
        <w:t xml:space="preserve"> </w:t>
      </w:r>
    </w:p>
    <w:p>
      <w:pPr>
        <w:ind w:firstLine="420"/>
        <w:rPr>
          <w:rFonts w:ascii="微软雅黑" w:hAnsi="微软雅黑"/>
        </w:rPr>
      </w:pPr>
      <w:r>
        <w:rPr>
          <w:rFonts w:hint="eastAsia" w:ascii="微软雅黑" w:hAnsi="微软雅黑"/>
        </w:rPr>
        <w:t>工作量审核页面搜索栏显示“时间”、“地区（省-市-区/县）”、“上报机构名称”、“列表”、“数据状态（未上报、已上报、已审核、已退审）</w:t>
      </w:r>
      <w:r>
        <w:rPr>
          <w:rFonts w:ascii="微软雅黑" w:hAnsi="微软雅黑"/>
        </w:rPr>
        <w:t>”</w:t>
      </w:r>
      <w:r>
        <w:rPr>
          <w:rFonts w:hint="eastAsia" w:ascii="微软雅黑" w:hAnsi="微软雅黑"/>
        </w:rPr>
        <w:t>、</w:t>
      </w:r>
      <w:r>
        <w:rPr>
          <w:rFonts w:ascii="微软雅黑" w:hAnsi="微软雅黑"/>
        </w:rPr>
        <w:t>”</w:t>
      </w:r>
      <w:r>
        <w:rPr>
          <w:rFonts w:hint="eastAsia" w:ascii="微软雅黑" w:hAnsi="微软雅黑"/>
        </w:rPr>
        <w:t>管理员账号</w:t>
      </w:r>
      <w:r>
        <w:rPr>
          <w:rFonts w:ascii="微软雅黑" w:hAnsi="微软雅黑"/>
        </w:rPr>
        <w:t>”</w:t>
      </w:r>
      <w:r>
        <w:rPr>
          <w:rFonts w:hint="eastAsia" w:ascii="微软雅黑" w:hAnsi="微软雅黑"/>
        </w:rPr>
        <w:t>搜索框；下方列表左侧显示当前管理机构以及其下所有层级的管理机构（默认只展开一级），以树形结构展示；右侧显示上报机构列表数据以及“批量审核通过”、“批量退审”、“所有数据”（使用数据是指当前筛选条件下的所有数据）、“导出E</w:t>
      </w:r>
      <w:r>
        <w:rPr>
          <w:rFonts w:ascii="微软雅黑" w:hAnsi="微软雅黑"/>
        </w:rPr>
        <w:t>xcel</w:t>
      </w:r>
      <w:r>
        <w:rPr>
          <w:rFonts w:hint="eastAsia" w:ascii="微软雅黑" w:hAnsi="微软雅黑"/>
        </w:rPr>
        <w:t>”按钮；上报机构列表数据字段包括：检测时间、省份、城市、区/县、检测机构、列表名（可多个，最多2</w:t>
      </w:r>
      <w:r>
        <w:rPr>
          <w:rFonts w:ascii="微软雅黑" w:hAnsi="微软雅黑"/>
        </w:rPr>
        <w:t>6</w:t>
      </w:r>
      <w:r>
        <w:rPr>
          <w:rFonts w:hint="eastAsia" w:ascii="微软雅黑" w:hAnsi="微软雅黑"/>
        </w:rPr>
        <w:t>个）、列表字段（可多个，最多4</w:t>
      </w:r>
      <w:r>
        <w:rPr>
          <w:rFonts w:ascii="微软雅黑" w:hAnsi="微软雅黑"/>
        </w:rPr>
        <w:t>0</w:t>
      </w:r>
      <w:r>
        <w:rPr>
          <w:rFonts w:hint="eastAsia" w:ascii="微软雅黑" w:hAnsi="微软雅黑"/>
        </w:rPr>
        <w:t>个）、</w:t>
      </w:r>
      <w:r>
        <w:rPr>
          <w:rFonts w:ascii="微软雅黑" w:hAnsi="微软雅黑"/>
        </w:rPr>
        <w:t>数据状态、退审原因</w:t>
      </w:r>
      <w:r>
        <w:rPr>
          <w:rFonts w:hint="eastAsia" w:ascii="微软雅黑" w:hAnsi="微软雅黑"/>
        </w:rPr>
        <w:t>、操作（审核通过&amp;退审）；如下表所示：</w:t>
      </w:r>
    </w:p>
    <w:tbl>
      <w:tblPr>
        <w:tblStyle w:val="1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6"/>
        <w:gridCol w:w="5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3025" w:type="pct"/>
            <w:shd w:val="clear" w:color="auto" w:fill="D0CECE" w:themeFill="background2" w:themeFillShade="E6"/>
          </w:tcPr>
          <w:p>
            <w:pPr>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检测日期</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患者检测的时间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省份</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机构所在省份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城市</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机构所在的城市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区</w:t>
            </w:r>
            <w:r>
              <w:rPr>
                <w:rFonts w:ascii="微软雅黑" w:hAnsi="微软雅黑" w:cs="Times New Roman"/>
                <w:kern w:val="0"/>
                <w:sz w:val="18"/>
                <w:szCs w:val="18"/>
              </w:rPr>
              <w:t>/</w:t>
            </w:r>
            <w:r>
              <w:rPr>
                <w:rFonts w:hint="eastAsia" w:ascii="微软雅黑" w:hAnsi="微软雅黑" w:cs="Times New Roman"/>
                <w:kern w:val="0"/>
                <w:sz w:val="18"/>
                <w:szCs w:val="18"/>
              </w:rPr>
              <w:t>县</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机构所在的区/县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列表名</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管理端配置的列表，可多个，最多2</w:t>
            </w:r>
            <w:r>
              <w:rPr>
                <w:rFonts w:ascii="微软雅黑" w:hAnsi="微软雅黑" w:cs="Times New Roman"/>
                <w:kern w:val="0"/>
                <w:sz w:val="18"/>
                <w:szCs w:val="18"/>
              </w:rPr>
              <w:t>6</w:t>
            </w:r>
            <w:r>
              <w:rPr>
                <w:rFonts w:hint="eastAsia" w:ascii="微软雅黑" w:hAnsi="微软雅黑" w:cs="Times New Roman"/>
                <w:kern w:val="0"/>
                <w:sz w:val="18"/>
                <w:szCs w:val="18"/>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列表字段</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管理端配置的列表字段，可多个，最多4</w:t>
            </w:r>
            <w:r>
              <w:rPr>
                <w:rFonts w:ascii="微软雅黑" w:hAnsi="微软雅黑" w:cs="Times New Roman"/>
                <w:kern w:val="0"/>
                <w:sz w:val="18"/>
                <w:szCs w:val="18"/>
              </w:rPr>
              <w:t>0</w:t>
            </w:r>
            <w:r>
              <w:rPr>
                <w:rFonts w:hint="eastAsia" w:ascii="微软雅黑" w:hAnsi="微软雅黑" w:cs="Times New Roman"/>
                <w:kern w:val="0"/>
                <w:sz w:val="18"/>
                <w:szCs w:val="18"/>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数据状态</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分为：已上报、已审核、已退审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退审原因</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审核不通过的原因，所有退审原因按照时间倒序依次显示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pct"/>
          </w:tcPr>
          <w:p>
            <w:pPr>
              <w:rPr>
                <w:rFonts w:ascii="微软雅黑" w:hAnsi="微软雅黑" w:cs="Times New Roman"/>
                <w:kern w:val="0"/>
                <w:sz w:val="18"/>
                <w:szCs w:val="18"/>
              </w:rPr>
            </w:pPr>
            <w:r>
              <w:rPr>
                <w:rFonts w:hint="eastAsia" w:ascii="微软雅黑" w:hAnsi="微软雅黑" w:cs="Times New Roman"/>
                <w:kern w:val="0"/>
                <w:sz w:val="18"/>
                <w:szCs w:val="18"/>
              </w:rPr>
              <w:t>操作(审核&amp;退审</w:t>
            </w:r>
            <w:r>
              <w:rPr>
                <w:rFonts w:ascii="微软雅黑" w:hAnsi="微软雅黑" w:cs="Times New Roman"/>
                <w:kern w:val="0"/>
                <w:sz w:val="18"/>
                <w:szCs w:val="18"/>
              </w:rPr>
              <w:t>)</w:t>
            </w:r>
          </w:p>
        </w:tc>
        <w:tc>
          <w:tcPr>
            <w:tcW w:w="3025" w:type="pct"/>
          </w:tcPr>
          <w:p>
            <w:pPr>
              <w:rPr>
                <w:rFonts w:ascii="微软雅黑" w:hAnsi="微软雅黑" w:cs="Times New Roman"/>
                <w:kern w:val="0"/>
                <w:sz w:val="18"/>
                <w:szCs w:val="18"/>
              </w:rPr>
            </w:pPr>
            <w:r>
              <w:rPr>
                <w:rFonts w:hint="eastAsia" w:ascii="微软雅黑" w:hAnsi="微软雅黑" w:cs="Times New Roman"/>
                <w:kern w:val="0"/>
                <w:sz w:val="18"/>
                <w:szCs w:val="18"/>
              </w:rPr>
              <w:t>审核数据</w:t>
            </w:r>
          </w:p>
        </w:tc>
      </w:tr>
    </w:tbl>
    <w:p>
      <w:r>
        <w:drawing>
          <wp:inline distT="0" distB="0" distL="0" distR="0">
            <wp:extent cx="5274310" cy="20643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1"/>
                    <a:stretch>
                      <a:fillRect/>
                    </a:stretch>
                  </pic:blipFill>
                  <pic:spPr>
                    <a:xfrm>
                      <a:off x="0" y="0"/>
                      <a:ext cx="5274310" cy="2064385"/>
                    </a:xfrm>
                    <a:prstGeom prst="rect">
                      <a:avLst/>
                    </a:prstGeom>
                  </pic:spPr>
                </pic:pic>
              </a:graphicData>
            </a:graphic>
          </wp:inline>
        </w:drawing>
      </w:r>
    </w:p>
    <w:p>
      <w:r>
        <w:rPr>
          <w:rFonts w:hint="eastAsia"/>
        </w:rPr>
        <w:t>列表需要做分页显示，列表宽度超过页面做水平滚动条处理。</w:t>
      </w:r>
    </w:p>
    <w:p>
      <w:r>
        <w:rPr>
          <w:rFonts w:hint="eastAsia"/>
        </w:rPr>
        <w:t>1、</w:t>
      </w:r>
      <w:r>
        <w:t>省级、市级、县级管理机构账号登录，点击“查询”后默认只显示当前管理</w:t>
      </w:r>
      <w:r>
        <w:rPr>
          <w:rFonts w:hint="eastAsia"/>
        </w:rPr>
        <w:t>机构以及下级所有管理机构（以目录树的形式展示）和归属于当前管理机构账号的上报账号；注意全国级账号登录时也可以筛选已审核、已退审、未审核的数据。</w:t>
      </w:r>
    </w:p>
    <w:p>
      <w:pPr>
        <w:pStyle w:val="16"/>
        <w:shd w:val="clear" w:color="auto" w:fill="FFFFFF"/>
        <w:spacing w:before="0" w:beforeAutospacing="0" w:after="0" w:afterAutospacing="0"/>
        <w:rPr>
          <w:rFonts w:eastAsia="微软雅黑" w:asciiTheme="minorHAnsi" w:hAnsiTheme="minorHAnsi" w:cstheme="minorBidi"/>
          <w:kern w:val="2"/>
          <w:szCs w:val="22"/>
        </w:rPr>
      </w:pPr>
      <w:r>
        <w:rPr>
          <w:rFonts w:hint="eastAsia" w:eastAsia="微软雅黑" w:asciiTheme="minorHAnsi" w:hAnsiTheme="minorHAnsi" w:cstheme="minorBidi"/>
          <w:kern w:val="2"/>
          <w:szCs w:val="22"/>
        </w:rPr>
        <w:t>2、</w:t>
      </w:r>
      <w:r>
        <w:rPr>
          <w:rFonts w:eastAsia="微软雅黑" w:asciiTheme="minorHAnsi" w:hAnsiTheme="minorHAnsi" w:cstheme="minorBidi"/>
          <w:kern w:val="2"/>
          <w:szCs w:val="22"/>
        </w:rPr>
        <w:t>点击操作列中的审核通过、退审，可以对单个上报数据进行审核，也可以勾选复选框选中数据，或者勾选所有数据，然后点击批量审核通过、批量退审进行批量审核的操作</w:t>
      </w:r>
      <w:r>
        <w:rPr>
          <w:rFonts w:hint="eastAsia" w:eastAsia="微软雅黑" w:asciiTheme="minorHAnsi" w:hAnsiTheme="minorHAnsi" w:cstheme="minorBidi"/>
          <w:kern w:val="2"/>
          <w:szCs w:val="22"/>
        </w:rPr>
        <w:t>，操作退审时需要弹窗输入退审原因，退审原因是必填的</w:t>
      </w:r>
      <w:r>
        <w:rPr>
          <w:rFonts w:eastAsia="微软雅黑" w:asciiTheme="minorHAnsi" w:hAnsiTheme="minorHAnsi" w:cstheme="minorBidi"/>
          <w:kern w:val="2"/>
          <w:szCs w:val="22"/>
        </w:rPr>
        <w:t>；需要注意：审核不允许跨级别，不允许审核的上报数据会显示，但是复选框不会显示，同时操作列中也不显示审核通过、退审按键，不允许对没有复选框的数据进行审核操作；</w:t>
      </w:r>
      <w:r>
        <w:rPr>
          <w:rFonts w:hint="eastAsia" w:eastAsia="微软雅黑" w:asciiTheme="minorHAnsi" w:hAnsiTheme="minorHAnsi" w:cstheme="minorBidi"/>
          <w:kern w:val="2"/>
          <w:szCs w:val="22"/>
        </w:rPr>
        <w:t>上报信息由关联的上级管理机构审核，只需要审核一次；</w:t>
      </w:r>
    </w:p>
    <w:p>
      <w:pPr>
        <w:shd w:val="clear" w:color="auto" w:fill="FFFFFF"/>
      </w:pPr>
      <w:r>
        <w:t>3</w:t>
      </w:r>
      <w:r>
        <w:rPr>
          <w:rFonts w:hint="eastAsia"/>
        </w:rPr>
        <w:t>、搜索栏</w:t>
      </w:r>
    </w:p>
    <w:p>
      <w:pPr>
        <w:shd w:val="clear" w:color="auto" w:fill="FFFFFF"/>
        <w:ind w:firstLine="420"/>
      </w:pPr>
      <w:r>
        <w:t>1</w:t>
      </w:r>
      <w:r>
        <w:rPr>
          <w:rFonts w:hint="eastAsia"/>
        </w:rPr>
        <w:t>）</w:t>
      </w:r>
      <w:r>
        <w:t>时间为可选项，精确到天，</w:t>
      </w:r>
      <w:r>
        <w:rPr>
          <w:rFonts w:hint="eastAsia"/>
        </w:rPr>
        <w:t>不可选择未来时间</w:t>
      </w:r>
      <w:r>
        <w:t>；</w:t>
      </w:r>
    </w:p>
    <w:p>
      <w:pPr>
        <w:shd w:val="clear" w:color="auto" w:fill="FFFFFF"/>
        <w:ind w:left="420"/>
      </w:pPr>
      <w:r>
        <w:rPr>
          <w:rFonts w:hint="eastAsia"/>
        </w:rPr>
        <w:t>2）</w:t>
      </w:r>
      <w:r>
        <w:t>地区默认当前管理机构账号的区域范围，比如福州市管理机构账号登录，那么默认为福建省福州市，不允许超出当前管理机构账号的区域范围；</w:t>
      </w:r>
    </w:p>
    <w:p>
      <w:pPr>
        <w:shd w:val="clear" w:color="auto" w:fill="FFFFFF"/>
        <w:ind w:left="420"/>
      </w:pPr>
      <w:r>
        <w:t>3</w:t>
      </w:r>
      <w:r>
        <w:rPr>
          <w:rFonts w:hint="eastAsia"/>
        </w:rPr>
        <w:t>）</w:t>
      </w:r>
      <w:r>
        <w:t>上报机构</w:t>
      </w:r>
      <w:r>
        <w:rPr>
          <w:rFonts w:hint="eastAsia"/>
        </w:rPr>
        <w:t>针对</w:t>
      </w:r>
      <w:r>
        <w:t>上报机构名称模糊匹配；</w:t>
      </w:r>
    </w:p>
    <w:p>
      <w:pPr>
        <w:shd w:val="clear" w:color="auto" w:fill="FFFFFF"/>
        <w:ind w:left="420"/>
      </w:pPr>
      <w:r>
        <w:rPr>
          <w:rFonts w:hint="eastAsia"/>
        </w:rPr>
        <w:t>4）按照列表名称进行搜索展示</w:t>
      </w:r>
    </w:p>
    <w:p>
      <w:pPr>
        <w:pStyle w:val="16"/>
        <w:shd w:val="clear" w:color="auto" w:fill="FFFFFF"/>
        <w:spacing w:before="0" w:beforeAutospacing="0" w:after="0" w:afterAutospacing="0"/>
        <w:ind w:left="420"/>
        <w:rPr>
          <w:rFonts w:eastAsia="微软雅黑" w:asciiTheme="minorHAnsi" w:hAnsiTheme="minorHAnsi" w:cstheme="minorBidi"/>
          <w:kern w:val="2"/>
          <w:szCs w:val="22"/>
        </w:rPr>
      </w:pPr>
      <w:r>
        <w:rPr>
          <w:rFonts w:eastAsia="微软雅黑" w:asciiTheme="minorHAnsi" w:hAnsiTheme="minorHAnsi" w:cstheme="minorBidi"/>
          <w:kern w:val="2"/>
          <w:szCs w:val="22"/>
        </w:rPr>
        <w:t>5</w:t>
      </w:r>
      <w:r>
        <w:rPr>
          <w:rFonts w:hint="eastAsia" w:eastAsia="微软雅黑" w:asciiTheme="minorHAnsi" w:hAnsiTheme="minorHAnsi" w:cstheme="minorBidi"/>
          <w:kern w:val="2"/>
          <w:szCs w:val="22"/>
        </w:rPr>
        <w:t>）</w:t>
      </w:r>
      <w:r>
        <w:rPr>
          <w:rFonts w:eastAsia="微软雅黑" w:asciiTheme="minorHAnsi" w:hAnsiTheme="minorHAnsi" w:cstheme="minorBidi"/>
          <w:kern w:val="2"/>
          <w:szCs w:val="22"/>
        </w:rPr>
        <w:t>数据状态</w:t>
      </w:r>
      <w:r>
        <w:rPr>
          <w:rFonts w:hint="eastAsia" w:eastAsia="微软雅黑" w:asciiTheme="minorHAnsi" w:hAnsiTheme="minorHAnsi" w:cstheme="minorBidi"/>
          <w:kern w:val="2"/>
          <w:szCs w:val="22"/>
        </w:rPr>
        <w:t>，</w:t>
      </w:r>
    </w:p>
    <w:p>
      <w:pPr>
        <w:pStyle w:val="16"/>
        <w:shd w:val="clear" w:color="auto" w:fill="FFFFFF"/>
        <w:spacing w:before="0" w:beforeAutospacing="0" w:after="0" w:afterAutospacing="0"/>
        <w:ind w:left="840"/>
        <w:rPr>
          <w:rFonts w:eastAsia="微软雅黑" w:asciiTheme="minorHAnsi" w:hAnsiTheme="minorHAnsi" w:cstheme="minorBidi"/>
          <w:kern w:val="2"/>
          <w:szCs w:val="22"/>
        </w:rPr>
      </w:pPr>
      <w:r>
        <w:rPr>
          <w:rFonts w:eastAsia="微软雅黑" w:asciiTheme="minorHAnsi" w:hAnsiTheme="minorHAnsi" w:cstheme="minorBidi"/>
          <w:kern w:val="2"/>
          <w:szCs w:val="22"/>
        </w:rPr>
        <w:t>a</w:t>
      </w:r>
      <w:r>
        <w:rPr>
          <w:rFonts w:hint="eastAsia" w:eastAsia="微软雅黑" w:asciiTheme="minorHAnsi" w:hAnsiTheme="minorHAnsi" w:cstheme="minorBidi"/>
          <w:kern w:val="2"/>
          <w:szCs w:val="22"/>
        </w:rPr>
        <w:t>、</w:t>
      </w:r>
      <w:r>
        <w:rPr>
          <w:rFonts w:eastAsia="微软雅黑" w:asciiTheme="minorHAnsi" w:hAnsiTheme="minorHAnsi" w:cstheme="minorBidi"/>
          <w:kern w:val="2"/>
          <w:szCs w:val="22"/>
        </w:rPr>
        <w:t>“</w:t>
      </w:r>
      <w:r>
        <w:rPr>
          <w:rFonts w:hint="eastAsia" w:eastAsia="微软雅黑" w:asciiTheme="minorHAnsi" w:hAnsiTheme="minorHAnsi" w:cstheme="minorBidi"/>
          <w:kern w:val="2"/>
          <w:szCs w:val="22"/>
        </w:rPr>
        <w:t>未审核</w:t>
      </w:r>
      <w:r>
        <w:rPr>
          <w:rFonts w:eastAsia="微软雅黑" w:asciiTheme="minorHAnsi" w:hAnsiTheme="minorHAnsi" w:cstheme="minorBidi"/>
          <w:kern w:val="2"/>
          <w:szCs w:val="22"/>
        </w:rPr>
        <w:t>”：如果当天这个上报账号已经上报数据（阳性案例、工作量是在两个页面分别显示）但是还没有任何管理机构账号审核时，其他字段按照上报信息内容显示，状态字段显示“</w:t>
      </w:r>
      <w:r>
        <w:rPr>
          <w:rFonts w:hint="eastAsia" w:eastAsia="微软雅黑" w:asciiTheme="minorHAnsi" w:hAnsiTheme="minorHAnsi" w:cstheme="minorBidi"/>
          <w:kern w:val="2"/>
          <w:szCs w:val="22"/>
        </w:rPr>
        <w:t>未审核</w:t>
      </w:r>
      <w:r>
        <w:rPr>
          <w:rFonts w:eastAsia="微软雅黑" w:asciiTheme="minorHAnsi" w:hAnsiTheme="minorHAnsi" w:cstheme="minorBidi"/>
          <w:kern w:val="2"/>
          <w:szCs w:val="22"/>
        </w:rPr>
        <w:t>”</w:t>
      </w:r>
      <w:r>
        <w:rPr>
          <w:rFonts w:hint="eastAsia" w:eastAsia="微软雅黑" w:asciiTheme="minorHAnsi" w:hAnsiTheme="minorHAnsi" w:cstheme="minorBidi"/>
          <w:kern w:val="2"/>
          <w:szCs w:val="22"/>
        </w:rPr>
        <w:t>；</w:t>
      </w:r>
    </w:p>
    <w:p>
      <w:pPr>
        <w:pStyle w:val="16"/>
        <w:shd w:val="clear" w:color="auto" w:fill="FFFFFF"/>
        <w:spacing w:before="0" w:beforeAutospacing="0" w:after="0" w:afterAutospacing="0"/>
        <w:ind w:left="840"/>
        <w:rPr>
          <w:rFonts w:eastAsia="微软雅黑" w:asciiTheme="minorHAnsi" w:hAnsiTheme="minorHAnsi" w:cstheme="minorBidi"/>
          <w:kern w:val="2"/>
          <w:szCs w:val="22"/>
        </w:rPr>
      </w:pPr>
      <w:r>
        <w:rPr>
          <w:rFonts w:eastAsia="微软雅黑" w:asciiTheme="minorHAnsi" w:hAnsiTheme="minorHAnsi" w:cstheme="minorBidi"/>
          <w:kern w:val="2"/>
          <w:szCs w:val="22"/>
        </w:rPr>
        <w:t>c、“已审核”：当天这个上报账号上报的信息中最近的审核记录为“已审核”的数据就是“已审核”数据（阳性案例、工作量是在两个页面分别显示），不管这个上报数据之前审核记录有多少，只要最近的审核记录为“已审核”，那么就是“已审核”数据</w:t>
      </w:r>
      <w:r>
        <w:rPr>
          <w:rFonts w:hint="eastAsia" w:eastAsia="微软雅黑" w:asciiTheme="minorHAnsi" w:hAnsiTheme="minorHAnsi" w:cstheme="minorBidi"/>
          <w:kern w:val="2"/>
          <w:szCs w:val="22"/>
        </w:rPr>
        <w:t>；</w:t>
      </w:r>
    </w:p>
    <w:p>
      <w:pPr>
        <w:pStyle w:val="16"/>
        <w:shd w:val="clear" w:color="auto" w:fill="FFFFFF"/>
        <w:spacing w:before="0" w:beforeAutospacing="0" w:after="0" w:afterAutospacing="0"/>
        <w:ind w:left="840"/>
        <w:rPr>
          <w:rFonts w:eastAsia="微软雅黑" w:asciiTheme="minorHAnsi" w:hAnsiTheme="minorHAnsi" w:cstheme="minorBidi"/>
          <w:kern w:val="2"/>
          <w:szCs w:val="22"/>
        </w:rPr>
      </w:pPr>
      <w:r>
        <w:t>d</w:t>
      </w:r>
      <w:r>
        <w:rPr>
          <w:rFonts w:eastAsia="微软雅黑" w:asciiTheme="minorHAnsi" w:hAnsiTheme="minorHAnsi" w:cstheme="minorBidi"/>
          <w:kern w:val="2"/>
          <w:szCs w:val="22"/>
        </w:rPr>
        <w:t>、“已退审”：当天这个上报账号上报的信息中最近的审核记录为“已退审”的数据就是“已退审”数据（阳性案例、工作量是在两个页面分别显示），不管这个上报数据之前审核记录有多少，只要最近的审核记录为“已退审”，那么就是“已退审”数据</w:t>
      </w:r>
      <w:r>
        <w:t>；</w:t>
      </w:r>
    </w:p>
    <w:p>
      <w:pPr>
        <w:shd w:val="clear" w:color="auto" w:fill="FFFFFF"/>
        <w:ind w:left="420"/>
      </w:pPr>
      <w:r>
        <w:t>6</w:t>
      </w:r>
      <w:r>
        <w:rPr>
          <w:rFonts w:hint="eastAsia"/>
        </w:rPr>
        <w:t>）</w:t>
      </w:r>
      <w:r>
        <w:t>管理</w:t>
      </w:r>
      <w:r>
        <w:rPr>
          <w:rFonts w:hint="eastAsia"/>
        </w:rPr>
        <w:t>机构</w:t>
      </w:r>
      <w:r>
        <w:t>状态</w:t>
      </w:r>
      <w:r>
        <w:rPr>
          <w:rFonts w:hint="eastAsia"/>
        </w:rPr>
        <w:t>为针对管理机构的状态（待审核或者已审核）进行精准匹配；</w:t>
      </w:r>
    </w:p>
    <w:p>
      <w:pPr>
        <w:shd w:val="clear" w:color="auto" w:fill="FFFFFF"/>
        <w:ind w:left="840"/>
      </w:pPr>
      <w:r>
        <w:rPr>
          <w:rFonts w:hint="eastAsia"/>
        </w:rPr>
        <w:t>a、</w:t>
      </w:r>
      <w:r>
        <w:t>已审核：对应管理</w:t>
      </w:r>
      <w:r>
        <w:rPr>
          <w:rFonts w:hint="eastAsia"/>
        </w:rPr>
        <w:t>机构</w:t>
      </w:r>
      <w:r>
        <w:t>下所有的上报</w:t>
      </w:r>
      <w:r>
        <w:rPr>
          <w:rFonts w:hint="eastAsia"/>
        </w:rPr>
        <w:t>机构</w:t>
      </w:r>
      <w:r>
        <w:t>都已经上报，且所有上报信息都由本管理</w:t>
      </w:r>
      <w:r>
        <w:rPr>
          <w:rFonts w:hint="eastAsia"/>
        </w:rPr>
        <w:t>机构</w:t>
      </w:r>
      <w:r>
        <w:t>审核通过时，这个管理</w:t>
      </w:r>
      <w:r>
        <w:rPr>
          <w:rFonts w:hint="eastAsia"/>
        </w:rPr>
        <w:t>机构</w:t>
      </w:r>
      <w:r>
        <w:t>标记为“已审核”</w:t>
      </w:r>
      <w:r>
        <w:rPr>
          <w:rFonts w:hint="eastAsia"/>
        </w:rPr>
        <w:t>，</w:t>
      </w:r>
    </w:p>
    <w:p>
      <w:pPr>
        <w:shd w:val="clear" w:color="auto" w:fill="FFFFFF"/>
        <w:ind w:left="420" w:firstLine="420"/>
      </w:pPr>
      <w:r>
        <w:rPr>
          <w:rFonts w:hint="eastAsia"/>
        </w:rPr>
        <w:t>b、待审核：对应管理机构账号下还有上报账号未上报，或者上报信息有本管理机构账号还未审核或者退审的数据时，这个管理机构账号标记为待审核；</w:t>
      </w:r>
    </w:p>
    <w:p>
      <w:pPr>
        <w:shd w:val="clear" w:color="auto" w:fill="FFFFFF"/>
        <w:ind w:left="420" w:firstLine="420"/>
      </w:pPr>
      <w:r>
        <w:rPr>
          <w:rFonts w:hint="eastAsia"/>
        </w:rPr>
        <w:t>c、</w:t>
      </w:r>
      <w:r>
        <w:t>空白：</w:t>
      </w:r>
      <w:r>
        <w:rPr>
          <w:rFonts w:hint="eastAsia"/>
        </w:rPr>
        <w:t>当管理机构下没有任何上报数据时，对应管理机构的状态显示为空白；</w:t>
      </w:r>
    </w:p>
    <w:p>
      <w:pPr>
        <w:shd w:val="clear" w:color="auto" w:fill="FFFFFF"/>
        <w:ind w:left="420" w:firstLine="420"/>
      </w:pPr>
      <w:r>
        <w:rPr>
          <w:rFonts w:hint="eastAsia"/>
        </w:rPr>
        <w:t>d、全部：查询的是所有的管理机构账号</w:t>
      </w:r>
    </w:p>
    <w:p>
      <w:pPr>
        <w:shd w:val="clear" w:color="auto" w:fill="FFFFFF"/>
        <w:ind w:left="420"/>
      </w:pPr>
      <w:r>
        <w:t>7</w:t>
      </w:r>
      <w:r>
        <w:rPr>
          <w:rFonts w:hint="eastAsia"/>
        </w:rPr>
        <w:t>）导出E</w:t>
      </w:r>
      <w:r>
        <w:t>xcel</w:t>
      </w:r>
      <w:r>
        <w:rPr>
          <w:rFonts w:hint="eastAsia"/>
        </w:rPr>
        <w:t>，</w:t>
      </w:r>
      <w:r>
        <w:t>点击“导出Excel”，会将符合当前条件的列表中的数据（上报机构以及对应的上报信息）导出的Excel表中；</w:t>
      </w:r>
    </w:p>
    <w:p>
      <w:pPr>
        <w:rPr>
          <w:rFonts w:ascii="微软雅黑" w:hAnsi="微软雅黑"/>
        </w:rPr>
      </w:pPr>
      <w:r>
        <w:rPr>
          <w:rFonts w:hint="eastAsia" w:ascii="微软雅黑" w:hAnsi="微软雅黑"/>
        </w:rPr>
        <w:t>注：</w:t>
      </w:r>
    </w:p>
    <w:p>
      <w:pPr>
        <w:ind w:firstLine="420"/>
        <w:rPr>
          <w:rFonts w:ascii="微软雅黑" w:hAnsi="微软雅黑"/>
        </w:rPr>
      </w:pPr>
      <w:r>
        <w:rPr>
          <w:rFonts w:ascii="微软雅黑" w:hAnsi="微软雅黑"/>
        </w:rPr>
        <w:t>1</w:t>
      </w:r>
      <w:r>
        <w:rPr>
          <w:rFonts w:hint="eastAsia" w:ascii="微软雅黑" w:hAnsi="微软雅黑"/>
        </w:rPr>
        <w:t>、管理机构账号登录时，数据审核模块的“阳性案例审核”和“工作量审核”两个页面左上角会显示管理机构的下拉框，允许下拉选择某一个管理机构，查看对应管理机构的数据；</w:t>
      </w:r>
    </w:p>
    <w:p>
      <w:pPr>
        <w:ind w:firstLine="420"/>
      </w:pPr>
      <w:r>
        <w:rPr>
          <w:rFonts w:ascii="微软雅黑" w:hAnsi="微软雅黑"/>
        </w:rPr>
        <w:t>2</w:t>
      </w:r>
      <w:r>
        <w:rPr>
          <w:rFonts w:hint="eastAsia" w:ascii="微软雅黑" w:hAnsi="微软雅黑"/>
        </w:rPr>
        <w:t>、</w:t>
      </w:r>
      <w:r>
        <w:rPr>
          <w:rFonts w:hint="eastAsia"/>
        </w:rPr>
        <w:t>管理机构端中工作量审核页面显示的是未审核、已审核、已退审的数据，同时需要做以下逻辑调整：当上报机构用户修改了已上报数据时，管理机构用户可以在工作量审核页面点击“查询”按键重新查询数据，重新查询后显示的是最新的上报数据；重新查询之前审核数据，如果此时未点击查询刷新数据，虽然管理端看到的数据旧的，但此时审核针对的是最新的上报数据，一旦点击审核通过或退审，其实就是对上报机构当前最新数据的审核通过或退审。</w:t>
      </w:r>
    </w:p>
    <w:p>
      <w:pPr>
        <w:pStyle w:val="3"/>
        <w:numPr>
          <w:ilvl w:val="1"/>
          <w:numId w:val="3"/>
        </w:numPr>
        <w:rPr>
          <w:rFonts w:ascii="微软雅黑" w:hAnsi="微软雅黑" w:eastAsia="微软雅黑"/>
          <w:lang w:val="en-US"/>
        </w:rPr>
      </w:pPr>
      <w:bookmarkStart w:id="67" w:name="_Toc1472"/>
      <w:r>
        <w:rPr>
          <w:rFonts w:hint="eastAsia" w:ascii="微软雅黑" w:hAnsi="微软雅黑" w:eastAsia="微软雅黑"/>
          <w:lang w:val="en-US"/>
        </w:rPr>
        <w:t>系统配置</w:t>
      </w:r>
      <w:bookmarkEnd w:id="67"/>
    </w:p>
    <w:p>
      <w:pPr>
        <w:pStyle w:val="4"/>
        <w:rPr>
          <w:rFonts w:ascii="微软雅黑" w:hAnsi="微软雅黑"/>
        </w:rPr>
      </w:pPr>
      <w:bookmarkStart w:id="68" w:name="_Toc4126"/>
      <w:r>
        <w:rPr>
          <w:rFonts w:ascii="微软雅黑" w:hAnsi="微软雅黑"/>
        </w:rPr>
        <w:t>2.5.1</w:t>
      </w:r>
      <w:r>
        <w:rPr>
          <w:rFonts w:hint="eastAsia" w:ascii="微软雅黑" w:hAnsi="微软雅黑"/>
        </w:rPr>
        <w:t>场景说明</w:t>
      </w:r>
      <w:bookmarkEnd w:id="68"/>
    </w:p>
    <w:p>
      <w:pPr>
        <w:ind w:firstLine="420"/>
        <w:rPr>
          <w:rFonts w:ascii="微软雅黑" w:hAnsi="微软雅黑"/>
        </w:rPr>
      </w:pPr>
      <w:r>
        <w:rPr>
          <w:rFonts w:hint="eastAsia" w:ascii="微软雅黑" w:hAnsi="微软雅黑"/>
        </w:rPr>
        <w:t>系统管理员在系统设置页面中统一配置用户基础字典、流程时间点、工作量上报内容和统计内容，然后再由各级管理机构账号按照配置去使用各个功能；如果用户反馈有需要调整的，那么就由系统管理员修改配置即可，不用技术这边去处理。</w:t>
      </w:r>
    </w:p>
    <w:p>
      <w:pPr>
        <w:pStyle w:val="4"/>
        <w:rPr>
          <w:rFonts w:ascii="微软雅黑" w:hAnsi="微软雅黑"/>
        </w:rPr>
      </w:pPr>
      <w:bookmarkStart w:id="69" w:name="_Toc32015"/>
      <w:r>
        <w:rPr>
          <w:rFonts w:ascii="微软雅黑" w:hAnsi="微软雅黑"/>
        </w:rPr>
        <w:t>2.5.2</w:t>
      </w:r>
      <w:r>
        <w:rPr>
          <w:rFonts w:hint="eastAsia" w:ascii="微软雅黑" w:hAnsi="微软雅黑"/>
        </w:rPr>
        <w:t>业务描述</w:t>
      </w:r>
      <w:bookmarkEnd w:id="69"/>
    </w:p>
    <w:p>
      <w:pPr>
        <w:ind w:firstLine="420"/>
        <w:rPr>
          <w:rFonts w:ascii="微软雅黑" w:hAnsi="微软雅黑"/>
        </w:rPr>
      </w:pPr>
      <w:r>
        <w:rPr>
          <w:rFonts w:hint="eastAsia" w:ascii="微软雅黑" w:hAnsi="微软雅黑"/>
        </w:rPr>
        <w:t>系统设置是为了配置基础字典、流程时间点、工作量字段、工作量统计字段，满足用户基础字典、流程时间点、工作量上报内容和统计内容灵活调整配置的需要，而开发的系统设置功能；在系统设置模块的流程时间点设置页面、字典项设置页面、工作量上报信息设置页面、工作量统计内容设置页面中，可以分别对上报时间区间/审核时间区间、基础字典项、工作量上报内容、工作量统计内容进行灵活配置，配置后实时影响系统中上报时间区间/审核时间区间、基础字典内容还有工作量报表、工作量统计页面的显示内容；</w:t>
      </w:r>
    </w:p>
    <w:p>
      <w:pPr>
        <w:ind w:firstLine="420"/>
        <w:rPr>
          <w:rFonts w:ascii="微软雅黑" w:hAnsi="微软雅黑"/>
        </w:rPr>
      </w:pPr>
      <w:r>
        <w:rPr>
          <w:rFonts w:hint="eastAsia"/>
        </w:rPr>
        <w:t>系统设置</w:t>
      </w:r>
      <w:r>
        <w:rPr>
          <w:rFonts w:hint="eastAsia" w:ascii="微软雅黑" w:hAnsi="微软雅黑"/>
        </w:rPr>
        <w:t>分为流程时间点设置、字典项设置、工作量上报信息设置、工作量统计信息设置</w:t>
      </w:r>
    </w:p>
    <w:p>
      <w:pPr>
        <w:ind w:firstLine="420"/>
      </w:pPr>
      <w:r>
        <w:rPr>
          <w:rFonts w:hint="eastAsia" w:ascii="微软雅黑" w:hAnsi="微软雅黑"/>
        </w:rPr>
        <w:t>总体流程如下：</w:t>
      </w:r>
    </w:p>
    <w:p>
      <w:pPr>
        <w:ind w:firstLine="420"/>
        <w:rPr>
          <w:rFonts w:ascii="微软雅黑" w:hAnsi="微软雅黑"/>
        </w:rPr>
      </w:pPr>
      <w:r>
        <w:rPr>
          <w:rFonts w:hint="eastAsia"/>
          <w:color w:val="7030A0"/>
        </w:rPr>
        <w:drawing>
          <wp:inline distT="0" distB="0" distL="114300" distR="114300">
            <wp:extent cx="5263515" cy="2667635"/>
            <wp:effectExtent l="0" t="0" r="0" b="0"/>
            <wp:docPr id="4" name="图片 4" descr="新冠2.0系统-系统设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新冠2.0系统-系统设置流程图"/>
                    <pic:cNvPicPr>
                      <a:picLocks noChangeAspect="1"/>
                    </pic:cNvPicPr>
                  </pic:nvPicPr>
                  <pic:blipFill>
                    <a:blip r:embed="rId32"/>
                    <a:stretch>
                      <a:fillRect/>
                    </a:stretch>
                  </pic:blipFill>
                  <pic:spPr>
                    <a:xfrm>
                      <a:off x="0" y="0"/>
                      <a:ext cx="5263515" cy="2667635"/>
                    </a:xfrm>
                    <a:prstGeom prst="rect">
                      <a:avLst/>
                    </a:prstGeom>
                  </pic:spPr>
                </pic:pic>
              </a:graphicData>
            </a:graphic>
          </wp:inline>
        </w:drawing>
      </w:r>
    </w:p>
    <w:p>
      <w:pPr>
        <w:pStyle w:val="4"/>
        <w:rPr>
          <w:rFonts w:ascii="微软雅黑" w:hAnsi="微软雅黑"/>
        </w:rPr>
      </w:pPr>
      <w:bookmarkStart w:id="70" w:name="_Toc12879"/>
      <w:r>
        <w:rPr>
          <w:rFonts w:ascii="微软雅黑" w:hAnsi="微软雅黑"/>
        </w:rPr>
        <w:t>2.5.3</w:t>
      </w:r>
      <w:r>
        <w:rPr>
          <w:rFonts w:hint="eastAsia" w:ascii="微软雅黑" w:hAnsi="微软雅黑"/>
        </w:rPr>
        <w:t>流程时间点设置</w:t>
      </w:r>
      <w:bookmarkEnd w:id="70"/>
    </w:p>
    <w:p>
      <w:pPr>
        <w:ind w:firstLine="360"/>
        <w:rPr>
          <w:rFonts w:ascii="微软雅黑" w:hAnsi="微软雅黑"/>
        </w:rPr>
      </w:pPr>
      <w:r>
        <w:rPr>
          <w:rFonts w:hint="eastAsia" w:ascii="微软雅黑" w:hAnsi="微软雅黑"/>
        </w:rPr>
        <w:t>管理机构账号登录系统后，进入“系统设置”模块，系统设置模块下显示“流程时间点设置”、“字典项设置”、“工作量上报信息设置”、“工作量统计信息设置”四个菜单，点击流程时间点设置菜单即可进入流程时间点设置页面；</w:t>
      </w:r>
    </w:p>
    <w:p>
      <w:pPr>
        <w:ind w:firstLine="360"/>
        <w:rPr>
          <w:rFonts w:ascii="微软雅黑" w:hAnsi="微软雅黑"/>
        </w:rPr>
      </w:pPr>
      <w:r>
        <w:rPr>
          <w:rFonts w:hint="eastAsia" w:ascii="微软雅黑" w:hAnsi="微软雅黑"/>
        </w:rPr>
        <w:t>流程时间点设置页面显示上报时间区间和审核时间区间列表，上报时间点设置是统一配置上报机构可上报数据的时间；审核时间点设置是统一配置管理机构可审核数据的时间，且时间区间可以关联省份，可以针对特定省份设置时间区间，也可以设置默认的时间区间，默认的时间区间作用于没有特殊配置的省份；如下图所示：</w:t>
      </w:r>
    </w:p>
    <w:p>
      <w:r>
        <w:drawing>
          <wp:inline distT="0" distB="0" distL="114300" distR="114300">
            <wp:extent cx="5266690" cy="2529205"/>
            <wp:effectExtent l="0" t="0" r="10160"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3"/>
                    <a:stretch>
                      <a:fillRect/>
                    </a:stretch>
                  </pic:blipFill>
                  <pic:spPr>
                    <a:xfrm>
                      <a:off x="0" y="0"/>
                      <a:ext cx="5266690" cy="2529205"/>
                    </a:xfrm>
                    <a:prstGeom prst="rect">
                      <a:avLst/>
                    </a:prstGeom>
                    <a:noFill/>
                    <a:ln>
                      <a:noFill/>
                    </a:ln>
                  </pic:spPr>
                </pic:pic>
              </a:graphicData>
            </a:graphic>
          </wp:inline>
        </w:drawing>
      </w:r>
    </w:p>
    <w:p>
      <w:pPr>
        <w:rPr>
          <w:rFonts w:ascii="微软雅黑" w:hAnsi="微软雅黑"/>
        </w:rPr>
      </w:pPr>
      <w:r>
        <w:rPr>
          <w:rFonts w:hint="eastAsia"/>
        </w:rPr>
        <w:t>1、</w:t>
      </w:r>
      <w:r>
        <w:rPr>
          <w:rFonts w:hint="eastAsia" w:ascii="微软雅黑" w:hAnsi="微软雅黑"/>
        </w:rPr>
        <w:t>上报时间点设置</w:t>
      </w:r>
    </w:p>
    <w:p>
      <w:pPr>
        <w:ind w:left="360" w:firstLine="60"/>
        <w:rPr>
          <w:rFonts w:ascii="微软雅黑" w:hAnsi="微软雅黑"/>
        </w:rPr>
      </w:pPr>
      <w:r>
        <w:rPr>
          <w:rFonts w:ascii="微软雅黑" w:hAnsi="微软雅黑"/>
        </w:rPr>
        <w:t>1)</w:t>
      </w:r>
      <w:r>
        <w:rPr>
          <w:rFonts w:hint="eastAsia" w:ascii="微软雅黑" w:hAnsi="微软雅黑"/>
        </w:rPr>
        <w:t xml:space="preserve"> 时间区间为下拉选择，时间范围为00:00</w:t>
      </w:r>
      <w:r>
        <w:rPr>
          <w:rFonts w:ascii="微软雅黑" w:hAnsi="微软雅黑"/>
        </w:rPr>
        <w:t>:00</w:t>
      </w:r>
      <w:r>
        <w:rPr>
          <w:rFonts w:hint="eastAsia" w:ascii="微软雅黑" w:hAnsi="微软雅黑"/>
        </w:rPr>
        <w:t xml:space="preserve"> ~ 23:30</w:t>
      </w:r>
      <w:r>
        <w:rPr>
          <w:rFonts w:ascii="微软雅黑" w:hAnsi="微软雅黑"/>
        </w:rPr>
        <w:t>:00</w:t>
      </w:r>
      <w:r>
        <w:rPr>
          <w:rFonts w:hint="eastAsia" w:ascii="微软雅黑" w:hAnsi="微软雅黑"/>
        </w:rPr>
        <w:t>，每30分钟一个选项，上报时间区间的截止时间必须大于开始时间；</w:t>
      </w:r>
    </w:p>
    <w:p>
      <w:pPr>
        <w:ind w:left="360"/>
        <w:rPr>
          <w:rFonts w:ascii="微软雅黑" w:hAnsi="微软雅黑"/>
        </w:rPr>
      </w:pPr>
      <w:r>
        <w:rPr>
          <w:rFonts w:hint="eastAsia" w:ascii="微软雅黑" w:hAnsi="微软雅黑"/>
        </w:rPr>
        <w:t>2</w:t>
      </w:r>
      <w:r>
        <w:rPr>
          <w:rFonts w:ascii="微软雅黑" w:hAnsi="微软雅黑"/>
        </w:rPr>
        <w:t>)</w:t>
      </w:r>
      <w:r>
        <w:rPr>
          <w:rFonts w:hint="eastAsia" w:ascii="微软雅黑" w:hAnsi="微软雅黑"/>
        </w:rPr>
        <w:t>时间点关联省份，根据省份设置区间适用的省份，不同省份可以设置不同的时间区间，可添加多个时间点，一个省份只能有一个对应的上报时间区间，如果某个省份已经设置了上报时间区间，此时下拉框中这个省份就置灰，不允许选择了；</w:t>
      </w:r>
    </w:p>
    <w:p>
      <w:pPr>
        <w:ind w:left="360"/>
        <w:rPr>
          <w:rFonts w:ascii="微软雅黑" w:hAnsi="微软雅黑"/>
        </w:rPr>
      </w:pPr>
      <w:r>
        <w:rPr>
          <w:rFonts w:hint="eastAsia" w:ascii="微软雅黑" w:hAnsi="微软雅黑"/>
        </w:rPr>
        <w:t>3）系统存在一个关联省份为“默认”的上报开始时间和审核开始时间，且默认的时间区间不允许删除，其他省份的时间区间可以自由添加、删除自由添加的时间区间中关联省份下拉框不显示默认，因为已经有一个默认的时间区间，其他情况下都不允许再选择默认了；</w:t>
      </w:r>
    </w:p>
    <w:p>
      <w:pPr>
        <w:ind w:left="360"/>
        <w:rPr>
          <w:rFonts w:ascii="微软雅黑" w:hAnsi="微软雅黑"/>
        </w:rPr>
      </w:pPr>
      <w:r>
        <w:rPr>
          <w:rFonts w:hint="eastAsia" w:ascii="微软雅黑" w:hAnsi="微软雅黑"/>
        </w:rPr>
        <w:t>4）点击添加可以添加不同的时间范围，然后选择关联的省份，最后点击“确定”将信息保存下来并生效，如果再次修改启用/关闭状态也要点击“确定”；点击“删除”后会弹出提示“是否确认删除此时间设置”，确定则删除，否则取消删除；</w:t>
      </w:r>
    </w:p>
    <w:p>
      <w:pPr>
        <w:ind w:left="360"/>
        <w:rPr>
          <w:rFonts w:ascii="微软雅黑" w:hAnsi="微软雅黑"/>
        </w:rPr>
      </w:pPr>
      <w:r>
        <w:rPr>
          <w:rFonts w:hint="eastAsia" w:ascii="微软雅黑" w:hAnsi="微软雅黑"/>
        </w:rPr>
        <w:t>5）关联的省份可以选择“默认”，选择默认后，没有特别配置的省份时间区间就取用默认的时间区间，有单独配置时间区间的，优先级大于默认的时间区间；</w:t>
      </w:r>
    </w:p>
    <w:p>
      <w:r>
        <w:t>2</w:t>
      </w:r>
      <w:r>
        <w:rPr>
          <w:rFonts w:hint="eastAsia"/>
        </w:rPr>
        <w:t>、审核时间点设置</w:t>
      </w:r>
    </w:p>
    <w:p>
      <w:pPr>
        <w:ind w:left="360" w:firstLine="60"/>
        <w:rPr>
          <w:rFonts w:ascii="微软雅黑" w:hAnsi="微软雅黑"/>
        </w:rPr>
      </w:pPr>
      <w:r>
        <w:rPr>
          <w:rFonts w:ascii="微软雅黑" w:hAnsi="微软雅黑"/>
        </w:rPr>
        <w:t>1)</w:t>
      </w:r>
      <w:r>
        <w:rPr>
          <w:rFonts w:hint="eastAsia" w:ascii="微软雅黑" w:hAnsi="微软雅黑"/>
        </w:rPr>
        <w:t xml:space="preserve"> 时间区间为下拉选择，时间范围为00:00</w:t>
      </w:r>
      <w:r>
        <w:rPr>
          <w:rFonts w:ascii="微软雅黑" w:hAnsi="微软雅黑"/>
        </w:rPr>
        <w:t>:00</w:t>
      </w:r>
      <w:r>
        <w:rPr>
          <w:rFonts w:hint="eastAsia" w:ascii="微软雅黑" w:hAnsi="微软雅黑"/>
        </w:rPr>
        <w:t xml:space="preserve"> ~ 23:30</w:t>
      </w:r>
      <w:r>
        <w:rPr>
          <w:rFonts w:ascii="微软雅黑" w:hAnsi="微软雅黑"/>
        </w:rPr>
        <w:t>:00</w:t>
      </w:r>
      <w:r>
        <w:rPr>
          <w:rFonts w:hint="eastAsia" w:ascii="微软雅黑" w:hAnsi="微软雅黑"/>
        </w:rPr>
        <w:t>，每30分钟一个选项，审核时间区间的截止时间必须大于开始时间；</w:t>
      </w:r>
    </w:p>
    <w:p>
      <w:pPr>
        <w:ind w:left="360"/>
        <w:rPr>
          <w:rFonts w:ascii="微软雅黑" w:hAnsi="微软雅黑"/>
        </w:rPr>
      </w:pPr>
      <w:r>
        <w:rPr>
          <w:rFonts w:hint="eastAsia" w:ascii="微软雅黑" w:hAnsi="微软雅黑"/>
        </w:rPr>
        <w:t>2</w:t>
      </w:r>
      <w:r>
        <w:rPr>
          <w:rFonts w:ascii="微软雅黑" w:hAnsi="微软雅黑"/>
        </w:rPr>
        <w:t>)</w:t>
      </w:r>
      <w:r>
        <w:rPr>
          <w:rFonts w:hint="eastAsia" w:ascii="微软雅黑" w:hAnsi="微软雅黑"/>
        </w:rPr>
        <w:t>时间点关联省份，根据省份设置区间适用的省份，不同省份可以设置不同的时间区间，可添加多个时间点，一个省份只能有一个对应的审核时间区间，如果某个省份已经设置了审核时间区间，此时下拉框中这个省份就置灰，不允许选择了；</w:t>
      </w:r>
    </w:p>
    <w:p>
      <w:pPr>
        <w:ind w:left="360"/>
        <w:rPr>
          <w:rFonts w:ascii="微软雅黑" w:hAnsi="微软雅黑"/>
        </w:rPr>
      </w:pPr>
      <w:r>
        <w:rPr>
          <w:rFonts w:hint="eastAsia" w:ascii="微软雅黑" w:hAnsi="微软雅黑"/>
        </w:rPr>
        <w:t>3）点击添加可以添加不同的时间范围，然后选择关联的省份，最后点击“确定”将信息保存下来；点击“删除”后会弹出提示“是否确认删除此时间设置”，确定则删除，否则取消</w:t>
      </w:r>
    </w:p>
    <w:p>
      <w:pPr>
        <w:ind w:left="360"/>
        <w:rPr>
          <w:rFonts w:ascii="微软雅黑" w:hAnsi="微软雅黑"/>
        </w:rPr>
      </w:pPr>
      <w:r>
        <w:rPr>
          <w:rFonts w:hint="eastAsia" w:ascii="微软雅黑" w:hAnsi="微软雅黑"/>
        </w:rPr>
        <w:t>4）关联的省份可以选择“默认”，选择默认后，没有特别配置的省份时间区间就取用默认的时间区间，有单独配置时间区间的，优先级大于默认的时间区间</w:t>
      </w:r>
    </w:p>
    <w:p>
      <w:pPr>
        <w:pStyle w:val="4"/>
        <w:rPr>
          <w:rFonts w:ascii="微软雅黑" w:hAnsi="微软雅黑"/>
        </w:rPr>
      </w:pPr>
      <w:bookmarkStart w:id="71" w:name="_Toc32202"/>
      <w:r>
        <w:rPr>
          <w:rFonts w:ascii="微软雅黑" w:hAnsi="微软雅黑"/>
        </w:rPr>
        <w:t>2.5.4</w:t>
      </w:r>
      <w:r>
        <w:rPr>
          <w:rFonts w:hint="eastAsia" w:ascii="微软雅黑" w:hAnsi="微软雅黑"/>
        </w:rPr>
        <w:t>字典项设置</w:t>
      </w:r>
      <w:bookmarkEnd w:id="71"/>
    </w:p>
    <w:p>
      <w:pPr>
        <w:ind w:firstLine="360"/>
        <w:rPr>
          <w:rFonts w:ascii="微软雅黑" w:hAnsi="微软雅黑"/>
        </w:rPr>
      </w:pPr>
      <w:r>
        <w:rPr>
          <w:rFonts w:hint="eastAsia" w:ascii="微软雅黑" w:hAnsi="微软雅黑"/>
        </w:rPr>
        <w:t>管理机构账号登录系统后，进入“系统设置”模块，系统设置模块下显示“流程时间点设置”、“字典项设置”、“工作量上报信息设置”、“工作量统计信息设置”四个菜单，点击字典项设置菜单即可进入字典项设置页面；</w:t>
      </w:r>
    </w:p>
    <w:p>
      <w:pPr>
        <w:ind w:firstLine="360"/>
        <w:rPr>
          <w:rFonts w:ascii="微软雅黑" w:hAnsi="微软雅黑"/>
        </w:rPr>
      </w:pPr>
      <w:r>
        <w:rPr>
          <w:rFonts w:hint="eastAsia" w:ascii="微软雅黑" w:hAnsi="微软雅黑"/>
        </w:rPr>
        <w:t>字典项设置页面通过tab切换</w:t>
      </w:r>
      <w:r>
        <w:rPr>
          <w:rFonts w:hint="eastAsia"/>
        </w:rPr>
        <w:t>设置“账号信息维护字典”、“阳性案例上报表字典”，</w:t>
      </w:r>
      <w:r>
        <w:rPr>
          <w:rFonts w:hint="eastAsia" w:ascii="微软雅黑" w:hAnsi="微软雅黑"/>
        </w:rPr>
        <w:t>如下图所示：</w:t>
      </w:r>
    </w:p>
    <w:p>
      <w:r>
        <w:drawing>
          <wp:inline distT="0" distB="0" distL="0" distR="0">
            <wp:extent cx="5274310" cy="29025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stretch>
                      <a:fillRect/>
                    </a:stretch>
                  </pic:blipFill>
                  <pic:spPr>
                    <a:xfrm>
                      <a:off x="0" y="0"/>
                      <a:ext cx="5274310" cy="2902585"/>
                    </a:xfrm>
                    <a:prstGeom prst="rect">
                      <a:avLst/>
                    </a:prstGeom>
                  </pic:spPr>
                </pic:pic>
              </a:graphicData>
            </a:graphic>
          </wp:inline>
        </w:drawing>
      </w:r>
    </w:p>
    <w:p>
      <w:r>
        <w:rPr>
          <w:rFonts w:hint="eastAsia"/>
        </w:rPr>
        <w:t>页面列表超过区域做垂直滚动条处理；可以点击“+”给对应的字段增加新的字典项，也可以点击编辑图标修改对应的字典项，点击删除图标时，如果对应的字典项没有关联的数据（就是这个字典还没有被选择过），那么就允许删除，否则提示“该字典项已被使用，无法删除”；机构类别与机构级别联动，当机构类别下有对应机构级别时，机构类别不能删除，必须先把机构级别删除后，机构类别没有关联数据的情况下才能够删除；只有启用的字典项才会在对应报表的字段下拉框中显示，停用的字典项在对应报表的字段下拉框中置灰显示，不允许选择，可以点击启用/停用切换状态；</w:t>
      </w:r>
      <w:r>
        <w:t xml:space="preserve"> </w:t>
      </w:r>
    </w:p>
    <w:p>
      <w:pPr>
        <w:ind w:firstLine="360"/>
        <w:rPr>
          <w:rFonts w:ascii="微软雅黑" w:hAnsi="微软雅黑"/>
        </w:rPr>
      </w:pPr>
      <w:r>
        <w:rPr>
          <w:rFonts w:hint="eastAsia"/>
        </w:rPr>
        <w:t>字段内容</w:t>
      </w:r>
      <w:r>
        <w:rPr>
          <w:rFonts w:hint="eastAsia" w:ascii="微软雅黑" w:hAnsi="微软雅黑"/>
        </w:rPr>
        <w:t>如下表所示</w:t>
      </w:r>
      <w:r>
        <w:rPr>
          <w:rFonts w:ascii="微软雅黑" w:hAnsi="微软雅黑"/>
        </w:rPr>
        <w:t xml:space="preserve"> </w:t>
      </w:r>
    </w:p>
    <w:p>
      <w:pPr>
        <w:pStyle w:val="27"/>
        <w:numPr>
          <w:ilvl w:val="0"/>
          <w:numId w:val="11"/>
        </w:numPr>
        <w:ind w:firstLineChars="0"/>
      </w:pPr>
      <w:r>
        <w:rPr>
          <w:rFonts w:hint="eastAsia"/>
        </w:rPr>
        <w:t>账号信息维护字典</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3"/>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3" w:type="dxa"/>
            <w:shd w:val="clear" w:color="auto" w:fill="D0CECE" w:themeFill="background2" w:themeFillShade="E6"/>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字典项</w:t>
            </w:r>
          </w:p>
        </w:tc>
        <w:tc>
          <w:tcPr>
            <w:tcW w:w="6293" w:type="dxa"/>
            <w:shd w:val="clear" w:color="auto" w:fill="D0CECE" w:themeFill="background2" w:themeFillShade="E6"/>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3" w:type="dxa"/>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机构职能</w:t>
            </w:r>
          </w:p>
        </w:tc>
        <w:tc>
          <w:tcPr>
            <w:tcW w:w="6293" w:type="dxa"/>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默认选项：新冠核酸采样机构、新冠核酸检测机构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3" w:type="dxa"/>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机构类别</w:t>
            </w:r>
          </w:p>
        </w:tc>
        <w:tc>
          <w:tcPr>
            <w:tcW w:w="6293" w:type="dxa"/>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默认选项：医疗、疾控、第三方实验室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3" w:type="dxa"/>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机构级别</w:t>
            </w:r>
          </w:p>
        </w:tc>
        <w:tc>
          <w:tcPr>
            <w:tcW w:w="6293" w:type="dxa"/>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默认选项：当选择医疗时，默认选项为三级甲等、三级乙等、三级、二级甲等、二级乙等、二级、一级医院、其他（或未定级）；当选择疾控时，默认选项为省级、市级、县级；当选择第三方实验室时，默认选项为第三方实验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3" w:type="dxa"/>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机构性质</w:t>
            </w:r>
          </w:p>
        </w:tc>
        <w:tc>
          <w:tcPr>
            <w:tcW w:w="6293" w:type="dxa"/>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默认选项：其他、中医医院、妇幼、专科、综合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隶属关系</w:t>
            </w:r>
          </w:p>
        </w:tc>
        <w:tc>
          <w:tcPr>
            <w:tcW w:w="0" w:type="auto"/>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默认选项：其他、市属、省属、部属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经营性质</w:t>
            </w:r>
          </w:p>
        </w:tc>
        <w:tc>
          <w:tcPr>
            <w:tcW w:w="0" w:type="auto"/>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默认选项：公立、私立、其他</w:t>
            </w:r>
          </w:p>
        </w:tc>
      </w:tr>
    </w:tbl>
    <w:p>
      <w:pPr>
        <w:pStyle w:val="27"/>
        <w:numPr>
          <w:ilvl w:val="0"/>
          <w:numId w:val="11"/>
        </w:numPr>
        <w:ind w:firstLineChars="0"/>
      </w:pPr>
      <w:r>
        <w:rPr>
          <w:rFonts w:hint="eastAsia"/>
        </w:rPr>
        <w:t>阳性案例上报表字典</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5"/>
        <w:gridCol w:w="7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3" w:type="dxa"/>
            <w:shd w:val="clear" w:color="auto" w:fill="D0CECE" w:themeFill="background2" w:themeFillShade="E6"/>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字典项</w:t>
            </w:r>
          </w:p>
        </w:tc>
        <w:tc>
          <w:tcPr>
            <w:tcW w:w="6293" w:type="dxa"/>
            <w:shd w:val="clear" w:color="auto" w:fill="D0CECE" w:themeFill="background2" w:themeFillShade="E6"/>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ascii="Times New Roman" w:hAnsi="Times New Roman" w:cs="Times New Roman"/>
                <w:color w:val="000000" w:themeColor="text1"/>
                <w:kern w:val="0"/>
                <w:sz w:val="18"/>
                <w:szCs w:val="18"/>
                <w14:textFill>
                  <w14:solidFill>
                    <w14:schemeClr w14:val="tx1"/>
                  </w14:solidFill>
                </w14:textFill>
              </w:rPr>
            </w:pPr>
            <w:r>
              <w:rPr>
                <w:rFonts w:ascii="Times New Roman" w:hAnsi="Times New Roman" w:cs="Times New Roman"/>
                <w:color w:val="000000" w:themeColor="text1"/>
                <w:kern w:val="0"/>
                <w:sz w:val="18"/>
                <w:szCs w:val="18"/>
                <w14:textFill>
                  <w14:solidFill>
                    <w14:schemeClr w14:val="tx1"/>
                  </w14:solidFill>
                </w14:textFill>
              </w:rPr>
              <w:t>诊断分类</w:t>
            </w:r>
          </w:p>
        </w:tc>
        <w:tc>
          <w:tcPr>
            <w:tcW w:w="0" w:type="auto"/>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默认选项：</w:t>
            </w:r>
            <w:r>
              <w:rPr>
                <w:rFonts w:ascii="Times New Roman" w:hAnsi="Times New Roman" w:cs="Times New Roman"/>
                <w:color w:val="000000" w:themeColor="text1"/>
                <w:kern w:val="0"/>
                <w:sz w:val="18"/>
                <w:szCs w:val="18"/>
                <w14:textFill>
                  <w14:solidFill>
                    <w14:schemeClr w14:val="tx1"/>
                  </w14:solidFill>
                </w14:textFill>
              </w:rPr>
              <w:t>新确诊患者</w:t>
            </w:r>
            <w:r>
              <w:rPr>
                <w:rFonts w:hint="eastAsia" w:ascii="Times New Roman" w:hAnsi="Times New Roman" w:cs="Times New Roman"/>
                <w:color w:val="000000" w:themeColor="text1"/>
                <w:kern w:val="0"/>
                <w:sz w:val="18"/>
                <w:szCs w:val="18"/>
                <w14:textFill>
                  <w14:solidFill>
                    <w14:schemeClr w14:val="tx1"/>
                  </w14:solidFill>
                </w14:textFill>
              </w:rPr>
              <w:t>、</w:t>
            </w:r>
            <w:r>
              <w:rPr>
                <w:rFonts w:ascii="Times New Roman" w:hAnsi="Times New Roman" w:cs="Times New Roman"/>
                <w:color w:val="000000" w:themeColor="text1"/>
                <w:kern w:val="0"/>
                <w:sz w:val="18"/>
                <w:szCs w:val="18"/>
                <w14:textFill>
                  <w14:solidFill>
                    <w14:schemeClr w14:val="tx1"/>
                  </w14:solidFill>
                </w14:textFill>
              </w:rPr>
              <w:t>新增无症状感染者</w:t>
            </w:r>
            <w:r>
              <w:rPr>
                <w:rFonts w:hint="eastAsia" w:ascii="Times New Roman" w:hAnsi="Times New Roman" w:cs="Times New Roman"/>
                <w:color w:val="000000" w:themeColor="text1"/>
                <w:kern w:val="0"/>
                <w:sz w:val="18"/>
                <w:szCs w:val="18"/>
                <w14:textFill>
                  <w14:solidFill>
                    <w14:schemeClr w14:val="tx1"/>
                  </w14:solidFill>
                </w14:textFill>
              </w:rPr>
              <w:t>、</w:t>
            </w:r>
            <w:r>
              <w:rPr>
                <w:rFonts w:ascii="Times New Roman" w:hAnsi="Times New Roman" w:cs="Times New Roman"/>
                <w:color w:val="000000" w:themeColor="text1"/>
                <w:kern w:val="0"/>
                <w:sz w:val="18"/>
                <w:szCs w:val="18"/>
                <w14:textFill>
                  <w14:solidFill>
                    <w14:schemeClr w14:val="tx1"/>
                  </w14:solidFill>
                </w14:textFill>
              </w:rPr>
              <w:t>无症状感染者复查</w:t>
            </w:r>
            <w:r>
              <w:rPr>
                <w:rFonts w:hint="eastAsia" w:ascii="Times New Roman" w:hAnsi="Times New Roman" w:cs="Times New Roman"/>
                <w:color w:val="000000" w:themeColor="text1"/>
                <w:kern w:val="0"/>
                <w:sz w:val="18"/>
                <w:szCs w:val="18"/>
                <w14:textFill>
                  <w14:solidFill>
                    <w14:schemeClr w14:val="tx1"/>
                  </w14:solidFill>
                </w14:textFill>
              </w:rPr>
              <w:t>、</w:t>
            </w:r>
            <w:r>
              <w:rPr>
                <w:rFonts w:ascii="Times New Roman" w:hAnsi="Times New Roman" w:cs="Times New Roman"/>
                <w:color w:val="000000" w:themeColor="text1"/>
                <w:kern w:val="0"/>
                <w:sz w:val="18"/>
                <w:szCs w:val="18"/>
                <w14:textFill>
                  <w14:solidFill>
                    <w14:schemeClr w14:val="tx1"/>
                  </w14:solidFill>
                </w14:textFill>
              </w:rPr>
              <w:t>确诊患者复查</w:t>
            </w:r>
            <w:r>
              <w:rPr>
                <w:rFonts w:hint="eastAsia" w:ascii="Times New Roman" w:hAnsi="Times New Roman" w:cs="Times New Roman"/>
                <w:color w:val="000000" w:themeColor="text1"/>
                <w:kern w:val="0"/>
                <w:sz w:val="18"/>
                <w:szCs w:val="18"/>
                <w14:textFill>
                  <w14:solidFill>
                    <w14:schemeClr w14:val="tx1"/>
                  </w14:solidFill>
                </w14:textFill>
              </w:rPr>
              <w:t>、</w:t>
            </w:r>
            <w:r>
              <w:rPr>
                <w:rFonts w:ascii="Times New Roman" w:hAnsi="Times New Roman" w:cs="Times New Roman"/>
                <w:color w:val="000000" w:themeColor="text1"/>
                <w:kern w:val="0"/>
                <w:sz w:val="18"/>
                <w:szCs w:val="18"/>
                <w14:textFill>
                  <w14:solidFill>
                    <w14:schemeClr w14:val="tx1"/>
                  </w14:solidFill>
                </w14:textFill>
              </w:rPr>
              <w:t>无诊疗信息</w:t>
            </w:r>
            <w:r>
              <w:rPr>
                <w:rFonts w:hint="eastAsia" w:ascii="Times New Roman" w:hAnsi="Times New Roman" w:cs="Times New Roman"/>
                <w:color w:val="000000" w:themeColor="text1"/>
                <w:kern w:val="0"/>
                <w:sz w:val="18"/>
                <w:szCs w:val="18"/>
                <w14:textFill>
                  <w14:solidFill>
                    <w14:schemeClr w14:val="tx1"/>
                  </w14:solidFill>
                </w14:textFill>
              </w:rPr>
              <w:t>、</w:t>
            </w:r>
            <w:r>
              <w:rPr>
                <w:rFonts w:ascii="Times New Roman" w:hAnsi="Times New Roman" w:cs="Times New Roman"/>
                <w:color w:val="000000" w:themeColor="text1"/>
                <w:kern w:val="0"/>
                <w:sz w:val="18"/>
                <w:szCs w:val="18"/>
                <w14:textFill>
                  <w14:solidFill>
                    <w14:schemeClr w14:val="tx1"/>
                  </w14:solidFill>
                </w14:textFill>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ascii="Times New Roman" w:hAnsi="Times New Roman" w:cs="Times New Roman"/>
                <w:color w:val="000000" w:themeColor="text1"/>
                <w:kern w:val="0"/>
                <w:sz w:val="18"/>
                <w:szCs w:val="18"/>
                <w14:textFill>
                  <w14:solidFill>
                    <w14:schemeClr w14:val="tx1"/>
                  </w14:solidFill>
                </w14:textFill>
              </w:rPr>
            </w:pPr>
            <w:r>
              <w:rPr>
                <w:rFonts w:ascii="Times New Roman" w:hAnsi="Times New Roman" w:cs="Times New Roman"/>
                <w:color w:val="000000" w:themeColor="text1"/>
                <w:kern w:val="0"/>
                <w:sz w:val="18"/>
                <w:szCs w:val="18"/>
                <w14:textFill>
                  <w14:solidFill>
                    <w14:schemeClr w14:val="tx1"/>
                  </w14:solidFill>
                </w14:textFill>
              </w:rPr>
              <w:t>样本类型</w:t>
            </w:r>
          </w:p>
        </w:tc>
        <w:tc>
          <w:tcPr>
            <w:tcW w:w="0" w:type="auto"/>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默认选项：</w:t>
            </w:r>
            <w:r>
              <w:rPr>
                <w:rFonts w:ascii="Times New Roman" w:hAnsi="Times New Roman" w:cs="Times New Roman"/>
                <w:color w:val="000000" w:themeColor="text1"/>
                <w:kern w:val="0"/>
                <w:sz w:val="18"/>
                <w:szCs w:val="18"/>
                <w14:textFill>
                  <w14:solidFill>
                    <w14:schemeClr w14:val="tx1"/>
                  </w14:solidFill>
                </w14:textFill>
              </w:rPr>
              <w:t>肺泡灌洗液、咽拭子、鼻拭子、痰液、血液、粪便、肛拭子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ascii="Times New Roman" w:hAnsi="Times New Roman" w:cs="Times New Roman"/>
                <w:color w:val="000000" w:themeColor="text1"/>
                <w:kern w:val="0"/>
                <w:sz w:val="18"/>
                <w:szCs w:val="18"/>
                <w14:textFill>
                  <w14:solidFill>
                    <w14:schemeClr w14:val="tx1"/>
                  </w14:solidFill>
                </w14:textFill>
              </w:rPr>
            </w:pPr>
            <w:r>
              <w:rPr>
                <w:rFonts w:ascii="Times New Roman" w:hAnsi="Times New Roman" w:cs="Times New Roman"/>
                <w:color w:val="000000" w:themeColor="text1"/>
                <w:kern w:val="0"/>
                <w:sz w:val="18"/>
                <w:szCs w:val="18"/>
                <w14:textFill>
                  <w14:solidFill>
                    <w14:schemeClr w14:val="tx1"/>
                  </w14:solidFill>
                </w14:textFill>
              </w:rPr>
              <w:t>样本来源</w:t>
            </w:r>
          </w:p>
        </w:tc>
        <w:tc>
          <w:tcPr>
            <w:tcW w:w="0" w:type="auto"/>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默认选项：</w:t>
            </w:r>
            <w:r>
              <w:rPr>
                <w:rFonts w:ascii="Times New Roman" w:hAnsi="Times New Roman" w:cs="Times New Roman"/>
                <w:color w:val="000000" w:themeColor="text1"/>
                <w:kern w:val="0"/>
                <w:sz w:val="18"/>
                <w:szCs w:val="18"/>
                <w14:textFill>
                  <w14:solidFill>
                    <w14:schemeClr w14:val="tx1"/>
                  </w14:solidFill>
                </w14:textFill>
              </w:rPr>
              <w:t>发热门诊、门急诊、住院病人、复工复学复产筛查、接收其他单位发热门诊、接收其他单位门急诊、接收其他单位住院病人、接收其他单位复工复学复产筛查、其他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rPr>
                <w:rFonts w:ascii="Times New Roman" w:hAnsi="Times New Roman" w:cs="Times New Roman"/>
                <w:color w:val="000000" w:themeColor="text1"/>
                <w:kern w:val="0"/>
                <w:sz w:val="18"/>
                <w:szCs w:val="18"/>
                <w14:textFill>
                  <w14:solidFill>
                    <w14:schemeClr w14:val="tx1"/>
                  </w14:solidFill>
                </w14:textFill>
              </w:rPr>
            </w:pPr>
            <w:r>
              <w:rPr>
                <w:rFonts w:ascii="Times New Roman" w:hAnsi="Times New Roman" w:cs="Times New Roman"/>
                <w:color w:val="000000" w:themeColor="text1"/>
                <w:kern w:val="0"/>
                <w:sz w:val="18"/>
                <w:szCs w:val="18"/>
                <w14:textFill>
                  <w14:solidFill>
                    <w14:schemeClr w14:val="tx1"/>
                  </w14:solidFill>
                </w14:textFill>
              </w:rPr>
              <w:t>流行病学样本来源分类</w:t>
            </w:r>
          </w:p>
        </w:tc>
        <w:tc>
          <w:tcPr>
            <w:tcW w:w="0" w:type="auto"/>
          </w:tcPr>
          <w:p>
            <w:pPr>
              <w:rPr>
                <w:rFonts w:ascii="Times New Roman" w:hAnsi="Times New Roman" w:cs="Times New Roman"/>
                <w:color w:val="000000" w:themeColor="text1"/>
                <w:kern w:val="0"/>
                <w:sz w:val="18"/>
                <w:szCs w:val="18"/>
                <w14:textFill>
                  <w14:solidFill>
                    <w14:schemeClr w14:val="tx1"/>
                  </w14:solidFill>
                </w14:textFill>
              </w:rPr>
            </w:pPr>
            <w:r>
              <w:rPr>
                <w:rFonts w:hint="eastAsia" w:ascii="Times New Roman" w:hAnsi="Times New Roman" w:cs="Times New Roman"/>
                <w:color w:val="000000" w:themeColor="text1"/>
                <w:kern w:val="0"/>
                <w:sz w:val="18"/>
                <w:szCs w:val="18"/>
                <w14:textFill>
                  <w14:solidFill>
                    <w14:schemeClr w14:val="tx1"/>
                  </w14:solidFill>
                </w14:textFill>
              </w:rPr>
              <w:t>默认选项：</w:t>
            </w:r>
            <w:r>
              <w:rPr>
                <w:rFonts w:ascii="Times New Roman" w:hAnsi="Times New Roman" w:cs="Times New Roman"/>
                <w:color w:val="000000" w:themeColor="text1"/>
                <w:kern w:val="0"/>
                <w:sz w:val="18"/>
                <w:szCs w:val="18"/>
                <w14:textFill>
                  <w14:solidFill>
                    <w14:schemeClr w14:val="tx1"/>
                  </w14:solidFill>
                </w14:textFill>
              </w:rPr>
              <w:t>密切接触者、境外抵本地、健康人群筛查</w:t>
            </w:r>
          </w:p>
        </w:tc>
      </w:tr>
    </w:tbl>
    <w:p>
      <w:pPr>
        <w:pStyle w:val="27"/>
        <w:ind w:left="360" w:firstLine="0" w:firstLineChars="0"/>
      </w:pPr>
    </w:p>
    <w:p>
      <w:pPr>
        <w:pStyle w:val="27"/>
        <w:ind w:left="360" w:firstLine="0" w:firstLineChars="0"/>
      </w:pPr>
    </w:p>
    <w:p/>
    <w:p>
      <w:pPr>
        <w:pStyle w:val="4"/>
        <w:rPr>
          <w:rFonts w:ascii="微软雅黑" w:hAnsi="微软雅黑"/>
        </w:rPr>
      </w:pPr>
      <w:bookmarkStart w:id="72" w:name="_Toc31570"/>
      <w:r>
        <w:rPr>
          <w:rFonts w:ascii="微软雅黑" w:hAnsi="微软雅黑"/>
        </w:rPr>
        <w:t>2.5.5</w:t>
      </w:r>
      <w:r>
        <w:rPr>
          <w:rFonts w:hint="eastAsia" w:ascii="微软雅黑" w:hAnsi="微软雅黑"/>
        </w:rPr>
        <w:t>工作量上报信息设置</w:t>
      </w:r>
      <w:bookmarkEnd w:id="72"/>
    </w:p>
    <w:p>
      <w:pPr>
        <w:ind w:firstLine="360"/>
        <w:rPr>
          <w:rFonts w:ascii="微软雅黑" w:hAnsi="微软雅黑"/>
        </w:rPr>
      </w:pPr>
      <w:r>
        <w:rPr>
          <w:rFonts w:hint="eastAsia" w:ascii="微软雅黑" w:hAnsi="微软雅黑"/>
        </w:rPr>
        <w:t>管理机构账号登录系统后，进入“系统设置”模块，系统设置模块下显示“流程时间点设置”、“字典项设置”、“工作量上报信息设置”、“工作量统计信息设置”四个菜单，点击工作量上报信息设置菜单即可进入工作量上报信息设置页面，如下图所示；</w:t>
      </w:r>
    </w:p>
    <w:p>
      <w:pPr>
        <w:ind w:firstLine="360"/>
        <w:rPr>
          <w:rFonts w:ascii="微软雅黑" w:hAnsi="微软雅黑"/>
        </w:rPr>
      </w:pPr>
      <w:r>
        <w:drawing>
          <wp:inline distT="0" distB="0" distL="0" distR="0">
            <wp:extent cx="5274310" cy="29025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5274310" cy="2902585"/>
                    </a:xfrm>
                    <a:prstGeom prst="rect">
                      <a:avLst/>
                    </a:prstGeom>
                  </pic:spPr>
                </pic:pic>
              </a:graphicData>
            </a:graphic>
          </wp:inline>
        </w:drawing>
      </w:r>
    </w:p>
    <w:p>
      <w:r>
        <w:rPr>
          <w:rFonts w:hint="eastAsia"/>
        </w:rPr>
        <w:t>1、工作量上报信息设置页面，默认只显示列表A，允许用户添加、修改、删除列表，点击“+”按键可以添加一个新的列表</w:t>
      </w:r>
      <w:r>
        <w:rPr>
          <w:rFonts w:hint="eastAsia" w:ascii="微软雅黑" w:hAnsi="微软雅黑"/>
        </w:rPr>
        <w:t>（列表添加时默认为A-Z中还没有字母中的最小值，例如现在有列表A与列表C，此时添加的话就会取A-Z中还没有字母中的最小值B，所以新添加的是列表B）</w:t>
      </w:r>
      <w:r>
        <w:rPr>
          <w:rFonts w:hint="eastAsia"/>
        </w:rPr>
        <w:t>，点击列表框中的“×”，会先判定系统中是否有这个列表关联的数据（就是有上报账号填写过这个列表中字段的数据，一个字段有填也算有关联数据），没有关联数据时才允许删除；</w:t>
      </w:r>
    </w:p>
    <w:p>
      <w:r>
        <w:rPr>
          <w:rFonts w:hint="eastAsia"/>
        </w:rPr>
        <w:t>2、列表中可以填写列表名称、选择关联的机构职能、机构类别、填写字段并设置启用还是停用，工作量上报列表中只显示已启用的字段；</w:t>
      </w:r>
    </w:p>
    <w:p>
      <w:pPr>
        <w:rPr>
          <w:rFonts w:hint="eastAsia"/>
        </w:rPr>
      </w:pPr>
      <w:r>
        <w:rPr>
          <w:rFonts w:hint="eastAsia"/>
          <w:lang w:val="en-US" w:eastAsia="zh-CN"/>
        </w:rPr>
        <w:t>3</w:t>
      </w:r>
      <w:r>
        <w:rPr>
          <w:rFonts w:hint="eastAsia"/>
        </w:rPr>
        <w:t>、关联的机构职能默认为空，可以多选；不同列表之间如果选择的机构职能和机构类别重复是被允许的；点击保存时，如果校验机构职能或机构类别只要有任一为空，则弹窗提示“机构职能或机构类别不能为空！”</w:t>
      </w:r>
    </w:p>
    <w:p>
      <w:pPr>
        <w:rPr>
          <w:rFonts w:hint="eastAsia"/>
          <w:lang w:eastAsia="zh-CN"/>
        </w:rPr>
      </w:pPr>
      <w:r>
        <w:rPr>
          <w:rFonts w:hint="eastAsia"/>
          <w:lang w:val="en-US" w:eastAsia="zh-CN"/>
        </w:rPr>
        <w:t>4、</w:t>
      </w:r>
      <w:r>
        <w:rPr>
          <w:rFonts w:hint="eastAsia"/>
        </w:rPr>
        <w:t>需要填写的检测工作量列表中，如果字段全部都停用，那么在上报端的检测工作量上报页面可以不用展示这个列表名称</w:t>
      </w:r>
      <w:r>
        <w:rPr>
          <w:rFonts w:hint="eastAsia"/>
          <w:lang w:eastAsia="zh-CN"/>
        </w:rPr>
        <w:t>；</w:t>
      </w:r>
    </w:p>
    <w:p>
      <w:pPr>
        <w:rPr>
          <w:rFonts w:hint="eastAsia"/>
          <w:lang w:eastAsia="zh-CN"/>
        </w:rPr>
      </w:pPr>
      <w:r>
        <w:rPr>
          <w:rFonts w:hint="eastAsia"/>
          <w:lang w:val="en-US" w:eastAsia="zh-CN"/>
        </w:rPr>
        <w:t>5、</w:t>
      </w:r>
      <w:r>
        <w:rPr>
          <w:rFonts w:hint="eastAsia"/>
          <w:lang w:eastAsia="zh-CN"/>
        </w:rPr>
        <w:t>需要填写的检测工作量列表中，如果字段全部都停用，那么在上报端的检测工作量上报页面依然展示这个列表名称；</w:t>
      </w:r>
    </w:p>
    <w:p>
      <w:pPr>
        <w:pStyle w:val="4"/>
        <w:rPr>
          <w:rFonts w:ascii="微软雅黑" w:hAnsi="微软雅黑"/>
        </w:rPr>
      </w:pPr>
      <w:bookmarkStart w:id="73" w:name="_Toc15805"/>
      <w:r>
        <w:rPr>
          <w:rFonts w:ascii="微软雅黑" w:hAnsi="微软雅黑"/>
        </w:rPr>
        <w:t>2.5.6</w:t>
      </w:r>
      <w:r>
        <w:rPr>
          <w:rFonts w:hint="eastAsia" w:ascii="微软雅黑" w:hAnsi="微软雅黑"/>
        </w:rPr>
        <w:t>工作量统计信息设置</w:t>
      </w:r>
      <w:bookmarkEnd w:id="73"/>
    </w:p>
    <w:p>
      <w:pPr>
        <w:ind w:firstLine="360"/>
        <w:rPr>
          <w:rFonts w:ascii="微软雅黑" w:hAnsi="微软雅黑"/>
        </w:rPr>
      </w:pPr>
      <w:r>
        <w:rPr>
          <w:rFonts w:hint="eastAsia" w:ascii="微软雅黑" w:hAnsi="微软雅黑"/>
        </w:rPr>
        <w:t>管理机构账号登录系统后，进入“系统设置”模块，系统设置模块下显示“流程时间点设置”、“字典项设置”、“工作量上报信息设置”、“工作量统计信息设置”四个菜单，点击工作量上报信息设置菜单即可进入工作量上报信息设置页面，如下图所示；</w:t>
      </w:r>
    </w:p>
    <w:p>
      <w:pPr>
        <w:ind w:firstLine="360"/>
        <w:rPr>
          <w:rFonts w:ascii="微软雅黑" w:hAnsi="微软雅黑"/>
        </w:rPr>
      </w:pPr>
      <w:r>
        <w:drawing>
          <wp:inline distT="0" distB="0" distL="0" distR="0">
            <wp:extent cx="5274310" cy="29025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stretch>
                      <a:fillRect/>
                    </a:stretch>
                  </pic:blipFill>
                  <pic:spPr>
                    <a:xfrm>
                      <a:off x="0" y="0"/>
                      <a:ext cx="5274310" cy="2902585"/>
                    </a:xfrm>
                    <a:prstGeom prst="rect">
                      <a:avLst/>
                    </a:prstGeom>
                  </pic:spPr>
                </pic:pic>
              </a:graphicData>
            </a:graphic>
          </wp:inline>
        </w:drawing>
      </w:r>
    </w:p>
    <w:p>
      <w:r>
        <w:rPr>
          <w:rFonts w:hint="eastAsia"/>
        </w:rPr>
        <w:t>1、在工作量统计信息设置页面中，可以点击“添加”，会在列表中增加一行空的内容，可以输入统计字段名称、统计字段逻辑，选择启用还是停用（默认启用），然后点击“保存”，将添加的信息保存下来，之后无论是修改还是启用必须点保存后修改才生效；</w:t>
      </w:r>
    </w:p>
    <w:p>
      <w:r>
        <w:rPr>
          <w:rFonts w:hint="eastAsia"/>
        </w:rPr>
        <w:t>2、统计字段逻辑为自定义的工作量上报信息字段（用A1、A2等表示）和四则运算、括号构成，在统计时使用设置的统计逻辑，计算每个上报账号每天的结果值，然后计算管理区域范围内所有上报账号每天的数据并显示，最后计算选择时间范围内的结果值数据总和并显示；点击启用/停用可以切换状态，只有启用的统计字段才会在统计模块中展示，停用的统计字段不会在统计模块中展示；</w:t>
      </w:r>
    </w:p>
    <w:p>
      <w:r>
        <w:rPr>
          <w:rFonts w:hint="eastAsia"/>
        </w:rPr>
        <w:t>3、统计字段公式中字段需要是已名称配置且已启用才能运用到公式中，否则提示“XX字段还未配置自定义名称，不能应用于统计字段的计算。”</w:t>
      </w:r>
    </w:p>
    <w:p>
      <w:r>
        <w:rPr>
          <w:rFonts w:hint="eastAsia"/>
        </w:rPr>
        <w:t>4、点击“删除”按键会先提示“是否确认删除该统计字段”，确认则删除该统计字段，否则取消。</w:t>
      </w:r>
    </w:p>
    <w:p>
      <w:r>
        <w:rPr>
          <w:rFonts w:hint="eastAsia"/>
        </w:rPr>
        <w:t>5、统计字段公式中字段允许输入大小写，默认全转为大写；不允许输入空格、tab等非公式分隔符；允许存在一层括号嵌套。</w:t>
      </w:r>
    </w:p>
    <w:p>
      <w:pPr>
        <w:pStyle w:val="3"/>
        <w:numPr>
          <w:ilvl w:val="1"/>
          <w:numId w:val="3"/>
        </w:numPr>
        <w:rPr>
          <w:rFonts w:ascii="微软雅黑" w:hAnsi="微软雅黑" w:eastAsia="微软雅黑"/>
          <w:lang w:val="en-US"/>
        </w:rPr>
      </w:pPr>
      <w:bookmarkStart w:id="74" w:name="_Toc29863"/>
      <w:r>
        <w:rPr>
          <w:rFonts w:hint="eastAsia" w:ascii="微软雅黑" w:hAnsi="微软雅黑" w:eastAsia="微软雅黑"/>
          <w:lang w:val="en-US"/>
        </w:rPr>
        <w:t>数据统计</w:t>
      </w:r>
      <w:bookmarkEnd w:id="74"/>
    </w:p>
    <w:p>
      <w:pPr>
        <w:pStyle w:val="4"/>
        <w:rPr>
          <w:rFonts w:ascii="微软雅黑" w:hAnsi="微软雅黑"/>
        </w:rPr>
      </w:pPr>
      <w:bookmarkStart w:id="75" w:name="_Toc2010"/>
      <w:r>
        <w:rPr>
          <w:rFonts w:ascii="微软雅黑" w:hAnsi="微软雅黑"/>
        </w:rPr>
        <w:t>2.6.1</w:t>
      </w:r>
      <w:r>
        <w:rPr>
          <w:rFonts w:hint="eastAsia" w:ascii="微软雅黑" w:hAnsi="微软雅黑"/>
        </w:rPr>
        <w:t>场景说明</w:t>
      </w:r>
      <w:bookmarkEnd w:id="75"/>
    </w:p>
    <w:p>
      <w:pPr>
        <w:ind w:firstLine="420"/>
      </w:pPr>
      <w:r>
        <w:rPr>
          <w:rFonts w:hint="eastAsia"/>
        </w:rPr>
        <w:t>为了能实时查看目前各个机构的情况，以及特定时间、特定区域范围内上报机构数、阳性案例数、工作量的上报情况，所以需要有数据统计模块，可以查看特定条件下的上报机构数、阳性案例数、工作量的统计结果。</w:t>
      </w:r>
    </w:p>
    <w:p>
      <w:pPr>
        <w:pStyle w:val="4"/>
        <w:rPr>
          <w:rFonts w:ascii="微软雅黑" w:hAnsi="微软雅黑"/>
        </w:rPr>
      </w:pPr>
      <w:bookmarkStart w:id="76" w:name="_Toc20251"/>
      <w:r>
        <w:rPr>
          <w:rFonts w:ascii="微软雅黑" w:hAnsi="微软雅黑"/>
        </w:rPr>
        <w:t>2.6.2</w:t>
      </w:r>
      <w:r>
        <w:rPr>
          <w:rFonts w:hint="eastAsia" w:ascii="微软雅黑" w:hAnsi="微软雅黑"/>
        </w:rPr>
        <w:t>业务描述</w:t>
      </w:r>
      <w:bookmarkEnd w:id="76"/>
    </w:p>
    <w:p>
      <w:pPr>
        <w:ind w:firstLine="420"/>
        <w:rPr>
          <w:rFonts w:ascii="微软雅黑" w:hAnsi="微软雅黑"/>
        </w:rPr>
      </w:pPr>
      <w:r>
        <w:rPr>
          <w:rFonts w:hint="eastAsia" w:ascii="微软雅黑" w:hAnsi="微软雅黑"/>
        </w:rPr>
        <w:t>数据统计是为了方便用户从统计层面了解新冠2.0系统数据，满足用户的数据统计需求而开发的功能；数据统计是取新冠2.0系统中的上报数据，根据特定的条件进行统计并展示的功能；数据统计功能主要分为以下步骤：1、系统管理员登录后，在系统设置-工作量统计内容设置页面中，设置工作量统计的内容(只查看上报机构数和阳性案例数的话可以跳过这一步)；2、管理机构账号登录后，进入数据统计模块，在上报机构数统计、阳性案例数统计、上报工作量统计页面中，查看特定条件下的统计数据。</w:t>
      </w:r>
    </w:p>
    <w:p>
      <w:pPr>
        <w:ind w:firstLine="420"/>
        <w:rPr>
          <w:rFonts w:ascii="微软雅黑" w:hAnsi="微软雅黑"/>
        </w:rPr>
      </w:pPr>
      <w:r>
        <w:rPr>
          <w:rFonts w:hint="eastAsia" w:ascii="微软雅黑" w:hAnsi="微软雅黑"/>
        </w:rPr>
        <w:t>主要包括三个功能模块：</w:t>
      </w:r>
    </w:p>
    <w:p>
      <w:pPr>
        <w:ind w:firstLine="420"/>
        <w:rPr>
          <w:rFonts w:ascii="微软雅黑" w:hAnsi="微软雅黑"/>
        </w:rPr>
      </w:pPr>
      <w:r>
        <w:rPr>
          <w:rFonts w:hint="eastAsia" w:ascii="微软雅黑" w:hAnsi="微软雅黑"/>
        </w:rPr>
        <w:t>1、上报机构数统计，统计每个地区时间范围内每天的上报机构的数量；</w:t>
      </w:r>
    </w:p>
    <w:p>
      <w:pPr>
        <w:ind w:firstLine="420"/>
        <w:rPr>
          <w:rFonts w:ascii="微软雅黑" w:hAnsi="微软雅黑"/>
        </w:rPr>
      </w:pPr>
      <w:r>
        <w:rPr>
          <w:rFonts w:hint="eastAsia" w:ascii="微软雅黑" w:hAnsi="微软雅黑"/>
        </w:rPr>
        <w:t>2、阳性案例数统计，统计每个地区时间范围内每天的阳性案例数量；</w:t>
      </w:r>
    </w:p>
    <w:p>
      <w:pPr>
        <w:ind w:firstLine="420"/>
        <w:rPr>
          <w:rFonts w:ascii="微软雅黑" w:hAnsi="微软雅黑"/>
        </w:rPr>
      </w:pPr>
      <w:r>
        <w:rPr>
          <w:rFonts w:hint="eastAsia" w:ascii="微软雅黑" w:hAnsi="微软雅黑"/>
        </w:rPr>
        <w:t>3、上报工作量统计，统计每个地区时间范围内每天的工作量数量；</w:t>
      </w:r>
    </w:p>
    <w:p>
      <w:pPr>
        <w:ind w:firstLine="420"/>
        <w:rPr>
          <w:rFonts w:ascii="微软雅黑" w:hAnsi="微软雅黑"/>
        </w:rPr>
      </w:pPr>
      <w:r>
        <w:rPr>
          <w:rFonts w:hint="eastAsia" w:ascii="微软雅黑" w:hAnsi="微软雅黑"/>
        </w:rPr>
        <w:t>总体流程图如下：</w:t>
      </w:r>
    </w:p>
    <w:p>
      <w:pPr>
        <w:ind w:firstLine="420"/>
        <w:jc w:val="center"/>
        <w:rPr>
          <w:rFonts w:ascii="微软雅黑" w:hAnsi="微软雅黑"/>
        </w:rPr>
      </w:pPr>
      <w:r>
        <w:rPr>
          <w:rFonts w:hint="eastAsia"/>
        </w:rPr>
        <w:drawing>
          <wp:inline distT="0" distB="0" distL="114300" distR="114300">
            <wp:extent cx="3314700" cy="6953250"/>
            <wp:effectExtent l="0" t="0" r="0" b="0"/>
            <wp:docPr id="49" name="图片 49" descr="新冠2.0系统-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新冠2.0系统-数据统计"/>
                    <pic:cNvPicPr>
                      <a:picLocks noChangeAspect="1"/>
                    </pic:cNvPicPr>
                  </pic:nvPicPr>
                  <pic:blipFill>
                    <a:blip r:embed="rId37"/>
                    <a:stretch>
                      <a:fillRect/>
                    </a:stretch>
                  </pic:blipFill>
                  <pic:spPr>
                    <a:xfrm>
                      <a:off x="0" y="0"/>
                      <a:ext cx="3314700" cy="6953250"/>
                    </a:xfrm>
                    <a:prstGeom prst="rect">
                      <a:avLst/>
                    </a:prstGeom>
                  </pic:spPr>
                </pic:pic>
              </a:graphicData>
            </a:graphic>
          </wp:inline>
        </w:drawing>
      </w:r>
    </w:p>
    <w:p>
      <w:pPr>
        <w:pStyle w:val="4"/>
        <w:rPr>
          <w:rFonts w:ascii="微软雅黑" w:hAnsi="微软雅黑"/>
        </w:rPr>
      </w:pPr>
      <w:bookmarkStart w:id="77" w:name="_Toc15549"/>
      <w:r>
        <w:rPr>
          <w:rFonts w:ascii="微软雅黑" w:hAnsi="微软雅黑"/>
        </w:rPr>
        <w:t>2.6.3</w:t>
      </w:r>
      <w:r>
        <w:rPr>
          <w:rFonts w:hint="eastAsia" w:ascii="微软雅黑" w:hAnsi="微软雅黑"/>
        </w:rPr>
        <w:t>上报机构数统计</w:t>
      </w:r>
      <w:bookmarkEnd w:id="77"/>
    </w:p>
    <w:p>
      <w:pPr>
        <w:ind w:firstLine="360"/>
        <w:rPr>
          <w:rFonts w:ascii="微软雅黑" w:hAnsi="微软雅黑"/>
        </w:rPr>
      </w:pPr>
      <w:r>
        <w:rPr>
          <w:rFonts w:hint="eastAsia" w:ascii="微软雅黑" w:hAnsi="微软雅黑"/>
        </w:rPr>
        <w:t>管理机构账号登录系统后，进入“数据统计”模块，数据统计模块下显示“上报机构数统计”、“阳性案例数统计”、“上报工作量统计”三个菜单，点击上报机构数统计菜单即可进入上报机构数统计页面，如下图所示；</w:t>
      </w:r>
    </w:p>
    <w:p>
      <w:pPr>
        <w:jc w:val="both"/>
        <w:rPr>
          <w:rFonts w:ascii="微软雅黑" w:hAnsi="微软雅黑"/>
        </w:rPr>
      </w:pPr>
      <w:r>
        <w:drawing>
          <wp:inline distT="0" distB="0" distL="0" distR="0">
            <wp:extent cx="5274310" cy="29127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5274310" cy="2912745"/>
                    </a:xfrm>
                    <a:prstGeom prst="rect">
                      <a:avLst/>
                    </a:prstGeom>
                  </pic:spPr>
                </pic:pic>
              </a:graphicData>
            </a:graphic>
          </wp:inline>
        </w:drawing>
      </w:r>
    </w:p>
    <w:p>
      <w:pPr>
        <w:pStyle w:val="16"/>
        <w:shd w:val="clear" w:color="auto" w:fill="FFFFFF"/>
        <w:spacing w:before="0" w:beforeAutospacing="0" w:after="0" w:afterAutospacing="0"/>
        <w:ind w:firstLine="360"/>
        <w:rPr>
          <w:rFonts w:ascii="微软雅黑" w:hAnsi="微软雅黑" w:eastAsia="微软雅黑" w:cstheme="minorBidi"/>
          <w:kern w:val="2"/>
          <w:szCs w:val="22"/>
        </w:rPr>
      </w:pPr>
      <w:r>
        <w:rPr>
          <w:rFonts w:hint="eastAsia" w:ascii="微软雅黑" w:hAnsi="微软雅黑" w:eastAsia="微软雅黑" w:cstheme="minorBidi"/>
          <w:kern w:val="2"/>
          <w:szCs w:val="22"/>
        </w:rPr>
        <w:t xml:space="preserve">页面展示管理机构下辖的区域的上报机构统计数，列表不做分页，超过页面展示区域做垂直滚动条处理；列表根据区域级别(全国-&gt;省-&gt;市-&gt;区/县)按照树形菜单结构样式伸缩展示，默认选择当前管理机构区域以及下一级的行政区域，如果当前管理机构区域就是县级区域，那么就只显示县级区域） </w:t>
      </w:r>
    </w:p>
    <w:p>
      <w:pPr>
        <w:pStyle w:val="16"/>
        <w:shd w:val="clear" w:color="auto" w:fill="FFFFFF"/>
        <w:spacing w:before="0" w:beforeAutospacing="0" w:after="0" w:afterAutospacing="0"/>
        <w:ind w:firstLine="360"/>
        <w:rPr>
          <w:rFonts w:ascii="微软雅黑" w:hAnsi="微软雅黑" w:eastAsia="微软雅黑" w:cstheme="minorBidi"/>
          <w:kern w:val="2"/>
          <w:szCs w:val="22"/>
        </w:rPr>
      </w:pPr>
      <w:r>
        <w:rPr>
          <w:rFonts w:hint="eastAsia" w:ascii="微软雅黑" w:hAnsi="微软雅黑" w:eastAsia="微软雅黑" w:cstheme="minorBidi"/>
          <w:kern w:val="2"/>
          <w:szCs w:val="22"/>
        </w:rPr>
        <w:t>上报机构数统计页面增加“导出Excel”功能按键，能够导出当前筛选条件下的所有数据，导出的字段、字段排序、数据、数据排序需要和页面上列表一致</w:t>
      </w:r>
      <w:r>
        <w:rPr>
          <w:rFonts w:hint="eastAsia" w:ascii="微软雅黑" w:hAnsi="微软雅黑" w:eastAsia="微软雅黑" w:cstheme="minorBidi"/>
          <w:kern w:val="2"/>
          <w:szCs w:val="22"/>
          <w:lang w:eastAsia="zh-CN"/>
        </w:rPr>
        <w:t>，上报工作量统计、阳性案例数统计、上报工作量统计页面新增的导出Excel的功能中，导出表的名称要以页面名称+“表”的形式命名，比如：上报工作量统计表、阳性案例统计表、上报工作量统计表</w:t>
      </w:r>
      <w:r>
        <w:rPr>
          <w:rFonts w:hint="eastAsia" w:ascii="微软雅黑" w:hAnsi="微软雅黑" w:eastAsia="微软雅黑" w:cstheme="minorBidi"/>
          <w:kern w:val="2"/>
          <w:szCs w:val="22"/>
        </w:rPr>
        <w:t>。</w:t>
      </w:r>
    </w:p>
    <w:p>
      <w:pPr>
        <w:ind w:firstLine="360"/>
        <w:rPr>
          <w:rFonts w:ascii="微软雅黑" w:hAnsi="微软雅黑"/>
        </w:rPr>
      </w:pPr>
      <w:r>
        <w:rPr>
          <w:rFonts w:hint="eastAsia" w:ascii="微软雅黑" w:hAnsi="微软雅黑"/>
        </w:rPr>
        <w:t>按地区统计数据，比如现在地区选择为福建省，则默认显示的是福建省的直属上报机构数+福建省内其他所有地区上报机构数。</w:t>
      </w:r>
    </w:p>
    <w:p>
      <w:pPr>
        <w:pStyle w:val="16"/>
        <w:shd w:val="clear" w:color="auto" w:fill="FFFFFF"/>
        <w:spacing w:before="0" w:beforeAutospacing="0" w:after="0" w:afterAutospacing="0"/>
        <w:ind w:firstLine="360"/>
        <w:rPr>
          <w:rFonts w:ascii="微软雅黑" w:hAnsi="微软雅黑" w:eastAsia="微软雅黑" w:cstheme="minorBidi"/>
          <w:kern w:val="2"/>
          <w:szCs w:val="22"/>
        </w:rPr>
      </w:pPr>
      <w:r>
        <w:rPr>
          <w:rFonts w:ascii="微软雅黑" w:hAnsi="微软雅黑" w:eastAsia="微软雅黑" w:cstheme="minorBidi"/>
          <w:kern w:val="2"/>
          <w:szCs w:val="22"/>
        </w:rPr>
        <w:t>单个筛选条件为多选，只要上报机构对应字段值是多选选项中的值，那么这个上报机构就为符合筛选条件的上报机构（比如机构职能选择了采样机构和检测机构，那么只要上报机构中的机构职能是采样机构或者检测机构的数据都为符合条件的数据）；如果限制多个筛选条件那么需要同时符合这些限制筛选条件的上报机构才是符合筛选条件的上报机构（比如机构职能选择了采样机构和检测机构，机构类别选择了医疗和疾控，那么只有机构职能为采样机构或者检测机构，同时机构类别为医疗或者疾控的上报机构才是符合条件的数据</w:t>
      </w:r>
      <w:r>
        <w:rPr>
          <w:rFonts w:hint="eastAsia" w:ascii="微软雅黑" w:hAnsi="微软雅黑" w:eastAsia="微软雅黑" w:cstheme="minorBidi"/>
          <w:kern w:val="2"/>
          <w:szCs w:val="22"/>
        </w:rPr>
        <w:t>。</w:t>
      </w:r>
    </w:p>
    <w:p>
      <w:pPr>
        <w:pStyle w:val="16"/>
        <w:shd w:val="clear" w:color="auto" w:fill="FFFFFF"/>
        <w:spacing w:before="0" w:beforeAutospacing="0" w:after="0" w:afterAutospacing="0"/>
        <w:ind w:firstLine="360"/>
        <w:rPr>
          <w:rFonts w:ascii="微软雅黑" w:hAnsi="微软雅黑" w:eastAsia="微软雅黑" w:cstheme="minorBidi"/>
          <w:kern w:val="2"/>
          <w:szCs w:val="22"/>
        </w:rPr>
      </w:pPr>
      <w:r>
        <w:rPr>
          <w:rFonts w:hint="eastAsia" w:ascii="微软雅黑" w:hAnsi="微软雅黑" w:eastAsia="微软雅黑" w:cstheme="minorBidi"/>
          <w:kern w:val="2"/>
          <w:szCs w:val="22"/>
        </w:rPr>
        <w:t>页面搜索栏默认展示地区、“开始时间~结束时间”查询项，点击“展开”下拉展示更多搜索，搜索项如下表所示：</w:t>
      </w:r>
    </w:p>
    <w:tbl>
      <w:tblPr>
        <w:tblStyle w:val="1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3"/>
        <w:gridCol w:w="1198"/>
        <w:gridCol w:w="2765"/>
        <w:gridCol w:w="3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747"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703"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录入方式</w:t>
            </w:r>
          </w:p>
        </w:tc>
        <w:tc>
          <w:tcPr>
            <w:tcW w:w="1622"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字典项</w:t>
            </w:r>
          </w:p>
        </w:tc>
        <w:tc>
          <w:tcPr>
            <w:tcW w:w="1927"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pct"/>
          </w:tcPr>
          <w:p>
            <w:pPr>
              <w:rPr>
                <w:rFonts w:ascii="微软雅黑" w:hAnsi="微软雅黑" w:cs="Times New Roman"/>
                <w:kern w:val="0"/>
                <w:sz w:val="18"/>
                <w:szCs w:val="18"/>
              </w:rPr>
            </w:pPr>
            <w:r>
              <w:rPr>
                <w:rFonts w:hint="eastAsia" w:ascii="微软雅黑" w:hAnsi="微软雅黑" w:cs="Times New Roman"/>
                <w:kern w:val="0"/>
                <w:sz w:val="18"/>
                <w:szCs w:val="18"/>
              </w:rPr>
              <w:t>地区</w:t>
            </w:r>
          </w:p>
        </w:tc>
        <w:tc>
          <w:tcPr>
            <w:tcW w:w="703" w:type="pct"/>
          </w:tcPr>
          <w:p>
            <w:pPr>
              <w:rPr>
                <w:rFonts w:ascii="微软雅黑" w:hAnsi="微软雅黑" w:cs="Times New Roman"/>
                <w:kern w:val="0"/>
                <w:sz w:val="18"/>
                <w:szCs w:val="18"/>
              </w:rPr>
            </w:pPr>
            <w:r>
              <w:rPr>
                <w:rFonts w:hint="eastAsia" w:ascii="微软雅黑" w:hAnsi="微软雅黑" w:cs="Times New Roman"/>
                <w:kern w:val="0"/>
                <w:sz w:val="18"/>
                <w:szCs w:val="18"/>
              </w:rPr>
              <w:t>目录树下拉框</w:t>
            </w:r>
          </w:p>
        </w:tc>
        <w:tc>
          <w:tcPr>
            <w:tcW w:w="1622"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显示当前管理机构对应的区域，以及该区域下的所有下级区域，到县级区域为止；如果</w:t>
            </w:r>
            <w:r>
              <w:rPr>
                <w:rFonts w:hint="eastAsia" w:ascii="微软雅黑" w:hAnsi="微软雅黑"/>
                <w:sz w:val="18"/>
                <w:szCs w:val="18"/>
              </w:rPr>
              <w:t>当前管理机构区域就是县级区域，那么就只显示本管理机构的区域</w:t>
            </w:r>
          </w:p>
        </w:tc>
        <w:tc>
          <w:tcPr>
            <w:tcW w:w="1927" w:type="pct"/>
          </w:tcPr>
          <w:p>
            <w:pPr>
              <w:rPr>
                <w:rFonts w:ascii="微软雅黑" w:hAnsi="微软雅黑"/>
                <w:sz w:val="18"/>
                <w:szCs w:val="18"/>
              </w:rPr>
            </w:pPr>
            <w:r>
              <w:rPr>
                <w:rFonts w:hint="eastAsia" w:ascii="微软雅黑" w:hAnsi="微软雅黑"/>
                <w:sz w:val="18"/>
                <w:szCs w:val="18"/>
              </w:rPr>
              <w:t>默认选择当前管理机构区域以及下一级的行政区域，如果当前管理机构区域就是县级区域，那么就只显示本管理机构的区域；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747" w:type="pct"/>
          </w:tcPr>
          <w:p>
            <w:pPr>
              <w:rPr>
                <w:rFonts w:ascii="微软雅黑" w:hAnsi="微软雅黑" w:cs="Times New Roman"/>
                <w:kern w:val="0"/>
                <w:sz w:val="18"/>
                <w:szCs w:val="18"/>
              </w:rPr>
            </w:pPr>
            <w:r>
              <w:rPr>
                <w:rFonts w:hint="eastAsia" w:ascii="微软雅黑" w:hAnsi="微软雅黑" w:cs="Times New Roman"/>
                <w:kern w:val="0"/>
                <w:sz w:val="18"/>
                <w:szCs w:val="18"/>
              </w:rPr>
              <w:t>时间范围</w:t>
            </w:r>
          </w:p>
        </w:tc>
        <w:tc>
          <w:tcPr>
            <w:tcW w:w="703" w:type="pct"/>
          </w:tcPr>
          <w:p>
            <w:pPr>
              <w:rPr>
                <w:rFonts w:ascii="微软雅黑" w:hAnsi="微软雅黑" w:cs="Times New Roman"/>
                <w:kern w:val="0"/>
                <w:sz w:val="18"/>
                <w:szCs w:val="18"/>
              </w:rPr>
            </w:pPr>
            <w:r>
              <w:rPr>
                <w:rFonts w:hint="eastAsia" w:ascii="微软雅黑" w:hAnsi="微软雅黑" w:cs="Times New Roman"/>
                <w:kern w:val="0"/>
                <w:sz w:val="18"/>
                <w:szCs w:val="18"/>
              </w:rPr>
              <w:t>时间控件</w:t>
            </w:r>
          </w:p>
        </w:tc>
        <w:tc>
          <w:tcPr>
            <w:tcW w:w="1622"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w:t>
            </w:r>
          </w:p>
        </w:tc>
        <w:tc>
          <w:tcPr>
            <w:tcW w:w="1927" w:type="pct"/>
          </w:tcPr>
          <w:p>
            <w:pPr>
              <w:rPr>
                <w:rFonts w:hint="eastAsia" w:ascii="微软雅黑" w:hAnsi="微软雅黑" w:eastAsia="微软雅黑" w:cs="Times New Roman"/>
                <w:kern w:val="0"/>
                <w:sz w:val="18"/>
                <w:szCs w:val="18"/>
                <w:lang w:eastAsia="zh-CN"/>
              </w:rPr>
            </w:pPr>
            <w:r>
              <w:rPr>
                <w:rFonts w:hint="eastAsia" w:ascii="微软雅黑" w:hAnsi="微软雅黑"/>
                <w:sz w:val="18"/>
                <w:szCs w:val="18"/>
              </w:rPr>
              <w:t>精确到天</w:t>
            </w:r>
            <w:r>
              <w:rPr>
                <w:rFonts w:hint="eastAsia" w:ascii="微软雅黑" w:hAnsi="微软雅黑"/>
                <w:sz w:val="18"/>
                <w:szCs w:val="18"/>
                <w:lang w:eastAsia="zh-CN"/>
              </w:rPr>
              <w:t>，选择的最大时间跨度只能是一个月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pct"/>
          </w:tcPr>
          <w:p>
            <w:pPr>
              <w:rPr>
                <w:rFonts w:ascii="微软雅黑" w:hAnsi="微软雅黑" w:cs="Times New Roman"/>
                <w:kern w:val="0"/>
                <w:sz w:val="18"/>
                <w:szCs w:val="18"/>
              </w:rPr>
            </w:pPr>
            <w:r>
              <w:rPr>
                <w:rFonts w:hint="eastAsia" w:ascii="微软雅黑" w:hAnsi="微软雅黑"/>
                <w:sz w:val="18"/>
                <w:szCs w:val="18"/>
              </w:rPr>
              <w:t>机构职能</w:t>
            </w:r>
          </w:p>
        </w:tc>
        <w:tc>
          <w:tcPr>
            <w:tcW w:w="703" w:type="pct"/>
          </w:tcPr>
          <w:p>
            <w:pPr>
              <w:rPr>
                <w:rFonts w:ascii="微软雅黑" w:hAnsi="微软雅黑" w:cs="Times New Roman"/>
                <w:kern w:val="0"/>
                <w:sz w:val="18"/>
                <w:szCs w:val="18"/>
              </w:rPr>
            </w:pPr>
            <w:r>
              <w:rPr>
                <w:rFonts w:hint="eastAsia" w:ascii="微软雅黑" w:hAnsi="微软雅黑"/>
                <w:sz w:val="18"/>
                <w:szCs w:val="18"/>
              </w:rPr>
              <w:t>下拉选择框</w:t>
            </w:r>
          </w:p>
        </w:tc>
        <w:tc>
          <w:tcPr>
            <w:tcW w:w="1622" w:type="pct"/>
          </w:tcPr>
          <w:p>
            <w:pPr>
              <w:rPr>
                <w:rFonts w:ascii="微软雅黑" w:hAnsi="微软雅黑"/>
                <w:sz w:val="18"/>
                <w:szCs w:val="18"/>
              </w:rPr>
            </w:pPr>
            <w:r>
              <w:rPr>
                <w:rFonts w:hint="eastAsia" w:ascii="微软雅黑" w:hAnsi="微软雅黑"/>
                <w:sz w:val="18"/>
                <w:szCs w:val="18"/>
              </w:rPr>
              <w:t>新冠核酸采样机构、新冠核酸检测机构</w:t>
            </w:r>
          </w:p>
        </w:tc>
        <w:tc>
          <w:tcPr>
            <w:tcW w:w="1927" w:type="pct"/>
          </w:tcPr>
          <w:p>
            <w:pPr>
              <w:rPr>
                <w:rFonts w:ascii="微软雅黑" w:hAnsi="微软雅黑" w:cs="Times New Roman"/>
                <w:kern w:val="0"/>
                <w:sz w:val="18"/>
                <w:szCs w:val="18"/>
              </w:rPr>
            </w:pPr>
            <w:r>
              <w:rPr>
                <w:rFonts w:hint="eastAsia" w:ascii="微软雅黑" w:hAnsi="微软雅黑"/>
                <w:sz w:val="18"/>
                <w:szCs w:val="18"/>
              </w:rPr>
              <w:t>允许多选，默认为空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pct"/>
          </w:tcPr>
          <w:p>
            <w:pPr>
              <w:rPr>
                <w:rFonts w:ascii="微软雅黑" w:hAnsi="微软雅黑" w:cs="Times New Roman"/>
                <w:kern w:val="0"/>
                <w:sz w:val="18"/>
                <w:szCs w:val="18"/>
              </w:rPr>
            </w:pPr>
            <w:r>
              <w:rPr>
                <w:rFonts w:hint="eastAsia" w:ascii="微软雅黑" w:hAnsi="微软雅黑"/>
                <w:sz w:val="18"/>
                <w:szCs w:val="18"/>
              </w:rPr>
              <w:t>机构类别</w:t>
            </w:r>
          </w:p>
        </w:tc>
        <w:tc>
          <w:tcPr>
            <w:tcW w:w="703" w:type="pct"/>
          </w:tcPr>
          <w:p>
            <w:pPr>
              <w:rPr>
                <w:rFonts w:ascii="微软雅黑" w:hAnsi="微软雅黑" w:cs="Times New Roman"/>
                <w:kern w:val="0"/>
                <w:sz w:val="18"/>
                <w:szCs w:val="18"/>
              </w:rPr>
            </w:pPr>
            <w:r>
              <w:rPr>
                <w:rFonts w:hint="eastAsia" w:ascii="微软雅黑" w:hAnsi="微软雅黑"/>
                <w:sz w:val="18"/>
                <w:szCs w:val="18"/>
              </w:rPr>
              <w:t>下拉选择框</w:t>
            </w:r>
          </w:p>
        </w:tc>
        <w:tc>
          <w:tcPr>
            <w:tcW w:w="1622" w:type="pct"/>
          </w:tcPr>
          <w:p>
            <w:pPr>
              <w:rPr>
                <w:rFonts w:ascii="微软雅黑" w:hAnsi="微软雅黑" w:cs="Times New Roman"/>
                <w:kern w:val="0"/>
                <w:sz w:val="18"/>
                <w:szCs w:val="18"/>
              </w:rPr>
            </w:pPr>
            <w:r>
              <w:rPr>
                <w:rFonts w:hint="eastAsia" w:ascii="微软雅黑" w:hAnsi="微软雅黑"/>
                <w:sz w:val="18"/>
                <w:szCs w:val="18"/>
              </w:rPr>
              <w:t>医疗、疾控、第三方实验室</w:t>
            </w:r>
          </w:p>
        </w:tc>
        <w:tc>
          <w:tcPr>
            <w:tcW w:w="1927" w:type="pct"/>
          </w:tcPr>
          <w:p>
            <w:pPr>
              <w:rPr>
                <w:rFonts w:ascii="微软雅黑" w:hAnsi="微软雅黑" w:cs="Times New Roman"/>
                <w:kern w:val="0"/>
                <w:sz w:val="18"/>
                <w:szCs w:val="18"/>
              </w:rPr>
            </w:pPr>
            <w:r>
              <w:rPr>
                <w:rFonts w:hint="eastAsia" w:ascii="微软雅黑" w:hAnsi="微软雅黑"/>
                <w:sz w:val="18"/>
                <w:szCs w:val="18"/>
              </w:rPr>
              <w:t>允许多选，默认为空；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pct"/>
          </w:tcPr>
          <w:p>
            <w:pPr>
              <w:rPr>
                <w:rFonts w:ascii="微软雅黑" w:hAnsi="微软雅黑" w:cs="Times New Roman"/>
                <w:kern w:val="0"/>
                <w:sz w:val="18"/>
                <w:szCs w:val="18"/>
              </w:rPr>
            </w:pPr>
            <w:r>
              <w:rPr>
                <w:rFonts w:hint="eastAsia" w:ascii="微软雅黑" w:hAnsi="微软雅黑"/>
                <w:sz w:val="18"/>
                <w:szCs w:val="18"/>
              </w:rPr>
              <w:t>机构级别</w:t>
            </w:r>
          </w:p>
        </w:tc>
        <w:tc>
          <w:tcPr>
            <w:tcW w:w="703" w:type="pct"/>
          </w:tcPr>
          <w:p>
            <w:pPr>
              <w:rPr>
                <w:rFonts w:ascii="微软雅黑" w:hAnsi="微软雅黑" w:cs="Times New Roman"/>
                <w:kern w:val="0"/>
                <w:sz w:val="18"/>
                <w:szCs w:val="18"/>
              </w:rPr>
            </w:pPr>
            <w:r>
              <w:rPr>
                <w:rFonts w:hint="eastAsia" w:ascii="微软雅黑" w:hAnsi="微软雅黑"/>
                <w:sz w:val="18"/>
                <w:szCs w:val="18"/>
              </w:rPr>
              <w:t>下拉选择框</w:t>
            </w:r>
          </w:p>
        </w:tc>
        <w:tc>
          <w:tcPr>
            <w:tcW w:w="1622" w:type="pct"/>
          </w:tcPr>
          <w:p>
            <w:pPr>
              <w:rPr>
                <w:rFonts w:ascii="微软雅黑" w:hAnsi="微软雅黑" w:cs="Times New Roman"/>
                <w:kern w:val="0"/>
                <w:sz w:val="18"/>
                <w:szCs w:val="18"/>
              </w:rPr>
            </w:pPr>
            <w:r>
              <w:rPr>
                <w:rFonts w:hint="eastAsia" w:ascii="微软雅黑" w:hAnsi="微软雅黑"/>
                <w:sz w:val="18"/>
                <w:szCs w:val="18"/>
              </w:rPr>
              <w:t>选项与【机构类别】联动：当【机构类别】选择医疗时，显示三级甲等、三级乙等、三级、二级甲等、二级乙等、二级、一级医院、其他（或未定级）；当【机构类别】选择疾控时，显示省级、市级、县级；当选择第三方实验室时，显示第三方实验室</w:t>
            </w:r>
          </w:p>
        </w:tc>
        <w:tc>
          <w:tcPr>
            <w:tcW w:w="1927" w:type="pct"/>
          </w:tcPr>
          <w:p>
            <w:pPr>
              <w:rPr>
                <w:rFonts w:ascii="微软雅黑" w:hAnsi="微软雅黑" w:cs="Times New Roman"/>
                <w:kern w:val="0"/>
                <w:sz w:val="18"/>
                <w:szCs w:val="18"/>
              </w:rPr>
            </w:pPr>
            <w:r>
              <w:rPr>
                <w:rFonts w:hint="eastAsia" w:ascii="微软雅黑" w:hAnsi="微软雅黑"/>
                <w:sz w:val="18"/>
                <w:szCs w:val="18"/>
              </w:rPr>
              <w:t>允许多选，默认为空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pct"/>
          </w:tcPr>
          <w:p>
            <w:pPr>
              <w:rPr>
                <w:rFonts w:ascii="微软雅黑" w:hAnsi="微软雅黑" w:cs="Times New Roman"/>
                <w:kern w:val="0"/>
                <w:sz w:val="18"/>
                <w:szCs w:val="18"/>
              </w:rPr>
            </w:pPr>
            <w:r>
              <w:rPr>
                <w:rFonts w:hint="eastAsia" w:ascii="微软雅黑" w:hAnsi="微软雅黑"/>
                <w:sz w:val="18"/>
                <w:szCs w:val="18"/>
              </w:rPr>
              <w:t>机构性质</w:t>
            </w:r>
          </w:p>
        </w:tc>
        <w:tc>
          <w:tcPr>
            <w:tcW w:w="703" w:type="pct"/>
          </w:tcPr>
          <w:p>
            <w:pPr>
              <w:rPr>
                <w:rFonts w:ascii="微软雅黑" w:hAnsi="微软雅黑" w:cs="Times New Roman"/>
                <w:kern w:val="0"/>
                <w:sz w:val="18"/>
                <w:szCs w:val="18"/>
              </w:rPr>
            </w:pPr>
            <w:r>
              <w:rPr>
                <w:rFonts w:hint="eastAsia" w:ascii="微软雅黑" w:hAnsi="微软雅黑"/>
                <w:sz w:val="18"/>
                <w:szCs w:val="18"/>
              </w:rPr>
              <w:t>下拉选择框</w:t>
            </w:r>
          </w:p>
        </w:tc>
        <w:tc>
          <w:tcPr>
            <w:tcW w:w="1622" w:type="pct"/>
          </w:tcPr>
          <w:p>
            <w:pPr>
              <w:rPr>
                <w:rFonts w:ascii="微软雅黑" w:hAnsi="微软雅黑" w:cs="Times New Roman"/>
                <w:kern w:val="0"/>
                <w:sz w:val="18"/>
                <w:szCs w:val="18"/>
              </w:rPr>
            </w:pPr>
            <w:r>
              <w:rPr>
                <w:rFonts w:hint="eastAsia" w:ascii="微软雅黑" w:hAnsi="微软雅黑"/>
                <w:sz w:val="18"/>
                <w:szCs w:val="18"/>
              </w:rPr>
              <w:t>其他、中医医院、妇幼、专科、综合</w:t>
            </w:r>
          </w:p>
        </w:tc>
        <w:tc>
          <w:tcPr>
            <w:tcW w:w="1927" w:type="pct"/>
          </w:tcPr>
          <w:p>
            <w:pPr>
              <w:rPr>
                <w:rFonts w:ascii="微软雅黑" w:hAnsi="微软雅黑" w:cs="Times New Roman"/>
                <w:kern w:val="0"/>
                <w:sz w:val="18"/>
                <w:szCs w:val="18"/>
              </w:rPr>
            </w:pPr>
            <w:r>
              <w:rPr>
                <w:rFonts w:hint="eastAsia" w:ascii="微软雅黑" w:hAnsi="微软雅黑"/>
                <w:sz w:val="18"/>
                <w:szCs w:val="18"/>
              </w:rPr>
              <w:t>许多选，默认为空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pct"/>
          </w:tcPr>
          <w:p>
            <w:pPr>
              <w:rPr>
                <w:rFonts w:ascii="微软雅黑" w:hAnsi="微软雅黑"/>
                <w:sz w:val="18"/>
                <w:szCs w:val="18"/>
              </w:rPr>
            </w:pPr>
            <w:r>
              <w:rPr>
                <w:rFonts w:hint="eastAsia" w:ascii="微软雅黑" w:hAnsi="微软雅黑"/>
                <w:sz w:val="18"/>
                <w:szCs w:val="18"/>
              </w:rPr>
              <w:t>隶属关系</w:t>
            </w:r>
          </w:p>
        </w:tc>
        <w:tc>
          <w:tcPr>
            <w:tcW w:w="703" w:type="pct"/>
          </w:tcPr>
          <w:p>
            <w:pPr>
              <w:rPr>
                <w:rFonts w:ascii="微软雅黑" w:hAnsi="微软雅黑"/>
                <w:sz w:val="18"/>
                <w:szCs w:val="18"/>
              </w:rPr>
            </w:pPr>
            <w:r>
              <w:rPr>
                <w:rFonts w:hint="eastAsia" w:ascii="微软雅黑" w:hAnsi="微软雅黑"/>
                <w:sz w:val="18"/>
                <w:szCs w:val="18"/>
              </w:rPr>
              <w:t>下拉选择框</w:t>
            </w:r>
          </w:p>
        </w:tc>
        <w:tc>
          <w:tcPr>
            <w:tcW w:w="1622" w:type="pct"/>
          </w:tcPr>
          <w:p>
            <w:pPr>
              <w:rPr>
                <w:rFonts w:ascii="微软雅黑" w:hAnsi="微软雅黑"/>
                <w:sz w:val="18"/>
                <w:szCs w:val="18"/>
              </w:rPr>
            </w:pPr>
            <w:r>
              <w:rPr>
                <w:rFonts w:hint="eastAsia" w:ascii="微软雅黑" w:hAnsi="微软雅黑"/>
                <w:sz w:val="18"/>
                <w:szCs w:val="18"/>
              </w:rPr>
              <w:t>其他、市属、省属、部属</w:t>
            </w:r>
          </w:p>
        </w:tc>
        <w:tc>
          <w:tcPr>
            <w:tcW w:w="1927" w:type="pct"/>
          </w:tcPr>
          <w:p>
            <w:pPr>
              <w:rPr>
                <w:rFonts w:ascii="微软雅黑" w:hAnsi="微软雅黑"/>
                <w:sz w:val="18"/>
                <w:szCs w:val="18"/>
              </w:rPr>
            </w:pPr>
            <w:r>
              <w:rPr>
                <w:rFonts w:hint="eastAsia" w:ascii="微软雅黑" w:hAnsi="微软雅黑"/>
                <w:sz w:val="18"/>
                <w:szCs w:val="18"/>
              </w:rPr>
              <w:t>允许多选，默认为空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pct"/>
          </w:tcPr>
          <w:p>
            <w:pPr>
              <w:rPr>
                <w:rFonts w:ascii="微软雅黑" w:hAnsi="微软雅黑"/>
                <w:sz w:val="18"/>
                <w:szCs w:val="18"/>
              </w:rPr>
            </w:pPr>
            <w:r>
              <w:rPr>
                <w:rFonts w:hint="eastAsia" w:ascii="微软雅黑" w:hAnsi="微软雅黑"/>
                <w:sz w:val="18"/>
                <w:szCs w:val="18"/>
              </w:rPr>
              <w:t>经营性质</w:t>
            </w:r>
          </w:p>
        </w:tc>
        <w:tc>
          <w:tcPr>
            <w:tcW w:w="703" w:type="pct"/>
          </w:tcPr>
          <w:p>
            <w:pPr>
              <w:rPr>
                <w:rFonts w:ascii="微软雅黑" w:hAnsi="微软雅黑"/>
                <w:sz w:val="18"/>
                <w:szCs w:val="18"/>
              </w:rPr>
            </w:pPr>
            <w:r>
              <w:rPr>
                <w:rFonts w:hint="eastAsia" w:ascii="微软雅黑" w:hAnsi="微软雅黑"/>
                <w:sz w:val="18"/>
                <w:szCs w:val="18"/>
              </w:rPr>
              <w:t>下拉选择框</w:t>
            </w:r>
          </w:p>
        </w:tc>
        <w:tc>
          <w:tcPr>
            <w:tcW w:w="1622" w:type="pct"/>
          </w:tcPr>
          <w:p>
            <w:pPr>
              <w:rPr>
                <w:rFonts w:ascii="微软雅黑" w:hAnsi="微软雅黑"/>
                <w:sz w:val="18"/>
                <w:szCs w:val="18"/>
              </w:rPr>
            </w:pPr>
            <w:r>
              <w:rPr>
                <w:rFonts w:hint="eastAsia" w:ascii="微软雅黑" w:hAnsi="微软雅黑"/>
                <w:sz w:val="18"/>
                <w:szCs w:val="18"/>
              </w:rPr>
              <w:t>公立、私立、其他</w:t>
            </w:r>
          </w:p>
        </w:tc>
        <w:tc>
          <w:tcPr>
            <w:tcW w:w="1927" w:type="pct"/>
          </w:tcPr>
          <w:p>
            <w:pPr>
              <w:rPr>
                <w:rFonts w:ascii="微软雅黑" w:hAnsi="微软雅黑"/>
                <w:sz w:val="18"/>
                <w:szCs w:val="18"/>
              </w:rPr>
            </w:pPr>
            <w:r>
              <w:rPr>
                <w:rFonts w:hint="eastAsia" w:ascii="微软雅黑" w:hAnsi="微软雅黑"/>
                <w:sz w:val="18"/>
                <w:szCs w:val="18"/>
              </w:rPr>
              <w:t>允许多选，默认为空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pct"/>
          </w:tcPr>
          <w:p>
            <w:pPr>
              <w:rPr>
                <w:rFonts w:ascii="微软雅黑" w:hAnsi="微软雅黑"/>
                <w:sz w:val="18"/>
                <w:szCs w:val="18"/>
              </w:rPr>
            </w:pPr>
            <w:r>
              <w:rPr>
                <w:rFonts w:hint="eastAsia" w:ascii="微软雅黑" w:hAnsi="微软雅黑"/>
                <w:sz w:val="18"/>
                <w:szCs w:val="18"/>
              </w:rPr>
              <w:t>是否P2级实验室</w:t>
            </w:r>
          </w:p>
        </w:tc>
        <w:tc>
          <w:tcPr>
            <w:tcW w:w="703" w:type="pct"/>
          </w:tcPr>
          <w:p>
            <w:pPr>
              <w:rPr>
                <w:rFonts w:ascii="微软雅黑" w:hAnsi="微软雅黑"/>
                <w:sz w:val="18"/>
                <w:szCs w:val="18"/>
              </w:rPr>
            </w:pPr>
            <w:r>
              <w:rPr>
                <w:rFonts w:hint="eastAsia" w:ascii="微软雅黑" w:hAnsi="微软雅黑"/>
                <w:sz w:val="18"/>
                <w:szCs w:val="18"/>
              </w:rPr>
              <w:t>下拉选择框</w:t>
            </w:r>
          </w:p>
        </w:tc>
        <w:tc>
          <w:tcPr>
            <w:tcW w:w="1622" w:type="pct"/>
          </w:tcPr>
          <w:p>
            <w:pPr>
              <w:rPr>
                <w:rFonts w:ascii="微软雅黑" w:hAnsi="微软雅黑"/>
                <w:sz w:val="18"/>
                <w:szCs w:val="18"/>
              </w:rPr>
            </w:pPr>
            <w:r>
              <w:rPr>
                <w:rFonts w:hint="eastAsia" w:ascii="微软雅黑" w:hAnsi="微软雅黑"/>
                <w:sz w:val="18"/>
                <w:szCs w:val="18"/>
              </w:rPr>
              <w:t>是、否</w:t>
            </w:r>
          </w:p>
        </w:tc>
        <w:tc>
          <w:tcPr>
            <w:tcW w:w="1927" w:type="pct"/>
          </w:tcPr>
          <w:p>
            <w:pPr>
              <w:rPr>
                <w:rFonts w:ascii="微软雅黑" w:hAnsi="微软雅黑"/>
                <w:sz w:val="18"/>
                <w:szCs w:val="18"/>
              </w:rPr>
            </w:pPr>
            <w:r>
              <w:rPr>
                <w:rFonts w:hint="eastAsia" w:ascii="微软雅黑" w:hAnsi="微软雅黑"/>
                <w:sz w:val="18"/>
                <w:szCs w:val="18"/>
              </w:rPr>
              <w:t>允许多选，默认为空;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pct"/>
          </w:tcPr>
          <w:p>
            <w:pPr>
              <w:rPr>
                <w:rFonts w:ascii="微软雅黑" w:hAnsi="微软雅黑"/>
                <w:sz w:val="18"/>
                <w:szCs w:val="18"/>
              </w:rPr>
            </w:pPr>
            <w:r>
              <w:rPr>
                <w:rFonts w:hint="eastAsia" w:ascii="微软雅黑" w:hAnsi="微软雅黑"/>
                <w:sz w:val="18"/>
                <w:szCs w:val="18"/>
              </w:rPr>
              <w:t>是否PCR备案</w:t>
            </w:r>
          </w:p>
        </w:tc>
        <w:tc>
          <w:tcPr>
            <w:tcW w:w="703" w:type="pct"/>
          </w:tcPr>
          <w:p>
            <w:pPr>
              <w:rPr>
                <w:rFonts w:ascii="微软雅黑" w:hAnsi="微软雅黑"/>
                <w:sz w:val="18"/>
                <w:szCs w:val="18"/>
              </w:rPr>
            </w:pPr>
            <w:r>
              <w:rPr>
                <w:rFonts w:hint="eastAsia" w:ascii="微软雅黑" w:hAnsi="微软雅黑"/>
                <w:sz w:val="18"/>
                <w:szCs w:val="18"/>
              </w:rPr>
              <w:t>下拉选择框</w:t>
            </w:r>
          </w:p>
        </w:tc>
        <w:tc>
          <w:tcPr>
            <w:tcW w:w="1622" w:type="pct"/>
          </w:tcPr>
          <w:p>
            <w:pPr>
              <w:rPr>
                <w:rFonts w:ascii="微软雅黑" w:hAnsi="微软雅黑"/>
                <w:sz w:val="18"/>
                <w:szCs w:val="18"/>
              </w:rPr>
            </w:pPr>
            <w:r>
              <w:rPr>
                <w:rFonts w:hint="eastAsia" w:ascii="微软雅黑" w:hAnsi="微软雅黑"/>
                <w:sz w:val="18"/>
                <w:szCs w:val="18"/>
              </w:rPr>
              <w:t>是、否</w:t>
            </w:r>
          </w:p>
        </w:tc>
        <w:tc>
          <w:tcPr>
            <w:tcW w:w="1927" w:type="pct"/>
          </w:tcPr>
          <w:p>
            <w:pPr>
              <w:rPr>
                <w:rFonts w:ascii="微软雅黑" w:hAnsi="微软雅黑"/>
                <w:sz w:val="18"/>
                <w:szCs w:val="18"/>
              </w:rPr>
            </w:pPr>
            <w:r>
              <w:rPr>
                <w:rFonts w:hint="eastAsia" w:ascii="微软雅黑" w:hAnsi="微软雅黑"/>
                <w:sz w:val="18"/>
                <w:szCs w:val="18"/>
              </w:rPr>
              <w:t>允许多选，默认为空;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pct"/>
          </w:tcPr>
          <w:p>
            <w:pPr>
              <w:rPr>
                <w:rFonts w:ascii="微软雅黑" w:hAnsi="微软雅黑"/>
                <w:sz w:val="18"/>
                <w:szCs w:val="18"/>
              </w:rPr>
            </w:pPr>
            <w:r>
              <w:rPr>
                <w:rFonts w:hint="eastAsia" w:ascii="微软雅黑" w:hAnsi="微软雅黑"/>
                <w:sz w:val="18"/>
                <w:szCs w:val="18"/>
              </w:rPr>
              <w:t>是否新冠检测备案</w:t>
            </w:r>
          </w:p>
        </w:tc>
        <w:tc>
          <w:tcPr>
            <w:tcW w:w="703" w:type="pct"/>
          </w:tcPr>
          <w:p>
            <w:pPr>
              <w:rPr>
                <w:rFonts w:ascii="微软雅黑" w:hAnsi="微软雅黑"/>
                <w:sz w:val="18"/>
                <w:szCs w:val="18"/>
              </w:rPr>
            </w:pPr>
            <w:r>
              <w:rPr>
                <w:rFonts w:hint="eastAsia" w:ascii="微软雅黑" w:hAnsi="微软雅黑"/>
                <w:sz w:val="18"/>
                <w:szCs w:val="18"/>
              </w:rPr>
              <w:t>下拉选择框</w:t>
            </w:r>
          </w:p>
        </w:tc>
        <w:tc>
          <w:tcPr>
            <w:tcW w:w="1622" w:type="pct"/>
          </w:tcPr>
          <w:p>
            <w:pPr>
              <w:rPr>
                <w:rFonts w:ascii="微软雅黑" w:hAnsi="微软雅黑"/>
                <w:sz w:val="18"/>
                <w:szCs w:val="18"/>
              </w:rPr>
            </w:pPr>
            <w:r>
              <w:rPr>
                <w:rFonts w:hint="eastAsia" w:ascii="微软雅黑" w:hAnsi="微软雅黑"/>
                <w:sz w:val="18"/>
                <w:szCs w:val="18"/>
              </w:rPr>
              <w:t>是、否</w:t>
            </w:r>
          </w:p>
        </w:tc>
        <w:tc>
          <w:tcPr>
            <w:tcW w:w="1927" w:type="pct"/>
          </w:tcPr>
          <w:p>
            <w:pPr>
              <w:rPr>
                <w:rFonts w:ascii="微软雅黑" w:hAnsi="微软雅黑"/>
                <w:sz w:val="18"/>
                <w:szCs w:val="18"/>
              </w:rPr>
            </w:pPr>
            <w:r>
              <w:rPr>
                <w:rFonts w:hint="eastAsia" w:ascii="微软雅黑" w:hAnsi="微软雅黑"/>
                <w:sz w:val="18"/>
                <w:szCs w:val="18"/>
              </w:rPr>
              <w:t>允许多选，默认为空;</w:t>
            </w:r>
          </w:p>
        </w:tc>
      </w:tr>
    </w:tbl>
    <w:p>
      <w:pPr>
        <w:pStyle w:val="16"/>
        <w:shd w:val="clear" w:color="auto" w:fill="FFFFFF"/>
        <w:spacing w:before="0" w:beforeAutospacing="0" w:after="0" w:afterAutospacing="0"/>
        <w:rPr>
          <w:rFonts w:ascii="微软雅黑" w:hAnsi="微软雅黑" w:eastAsia="微软雅黑" w:cstheme="minorBidi"/>
          <w:kern w:val="2"/>
          <w:szCs w:val="22"/>
        </w:rPr>
      </w:pPr>
      <w:r>
        <w:drawing>
          <wp:inline distT="0" distB="0" distL="114300" distR="114300">
            <wp:extent cx="5272405" cy="911860"/>
            <wp:effectExtent l="0" t="0" r="4445" b="2540"/>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39"/>
                    <a:stretch>
                      <a:fillRect/>
                    </a:stretch>
                  </pic:blipFill>
                  <pic:spPr>
                    <a:xfrm>
                      <a:off x="0" y="0"/>
                      <a:ext cx="5272405" cy="911860"/>
                    </a:xfrm>
                    <a:prstGeom prst="rect">
                      <a:avLst/>
                    </a:prstGeom>
                    <a:noFill/>
                    <a:ln>
                      <a:noFill/>
                    </a:ln>
                  </pic:spPr>
                </pic:pic>
              </a:graphicData>
            </a:graphic>
          </wp:inline>
        </w:drawing>
      </w:r>
    </w:p>
    <w:p>
      <w:pPr>
        <w:pStyle w:val="16"/>
        <w:shd w:val="clear" w:color="auto" w:fill="FFFFFF"/>
        <w:spacing w:before="0" w:beforeAutospacing="0" w:after="0" w:afterAutospacing="0"/>
        <w:rPr>
          <w:rFonts w:ascii="微软雅黑" w:hAnsi="微软雅黑" w:eastAsia="微软雅黑" w:cstheme="minorBidi"/>
          <w:kern w:val="2"/>
          <w:szCs w:val="22"/>
        </w:rPr>
      </w:pPr>
      <w:r>
        <w:rPr>
          <w:rFonts w:hint="eastAsia" w:ascii="微软雅黑" w:hAnsi="微软雅黑" w:eastAsia="微软雅黑" w:cstheme="minorBidi"/>
          <w:kern w:val="2"/>
          <w:szCs w:val="22"/>
        </w:rPr>
        <w:t>查询结果按照搜索条件显示对应地区的上报机构数量</w:t>
      </w:r>
    </w:p>
    <w:p>
      <w:pPr>
        <w:pStyle w:val="16"/>
        <w:shd w:val="clear" w:color="auto" w:fill="FFFFFF"/>
        <w:spacing w:before="0" w:beforeAutospacing="0" w:after="0" w:afterAutospacing="0"/>
        <w:rPr>
          <w:rFonts w:ascii="Microsoft Tai Le" w:hAnsi="Microsoft Tai Le" w:cs="Microsoft Tai Le"/>
          <w:color w:val="333333"/>
          <w:sz w:val="21"/>
          <w:szCs w:val="21"/>
        </w:rPr>
      </w:pPr>
      <w:r>
        <w:rPr>
          <w:rFonts w:hint="eastAsia" w:ascii="微软雅黑" w:hAnsi="微软雅黑" w:eastAsia="微软雅黑" w:cstheme="minorBidi"/>
          <w:kern w:val="2"/>
          <w:szCs w:val="22"/>
        </w:rPr>
        <w:t>上报机构数统计逻辑：1、在管理机构的区域范围内的上报机构，统计选择时间范围中每一天的上报机构数并显；</w:t>
      </w:r>
    </w:p>
    <w:p>
      <w:pPr>
        <w:ind w:firstLine="420"/>
        <w:rPr>
          <w:rFonts w:ascii="微软雅黑" w:hAnsi="微软雅黑"/>
        </w:rPr>
      </w:pPr>
      <w:r>
        <w:rPr>
          <w:rFonts w:hint="eastAsia" w:ascii="微软雅黑" w:hAnsi="微软雅黑"/>
        </w:rPr>
        <w:t>数据统计注意点：</w:t>
      </w:r>
    </w:p>
    <w:p>
      <w:pPr>
        <w:numPr>
          <w:ilvl w:val="0"/>
          <w:numId w:val="12"/>
        </w:numPr>
        <w:ind w:firstLine="420"/>
        <w:rPr>
          <w:rFonts w:ascii="微软雅黑" w:hAnsi="微软雅黑"/>
        </w:rPr>
      </w:pPr>
      <w:r>
        <w:rPr>
          <w:rFonts w:hint="eastAsia" w:ascii="微软雅黑" w:hAnsi="微软雅黑" w:eastAsia="微软雅黑" w:cstheme="minorBidi"/>
          <w:kern w:val="2"/>
          <w:sz w:val="24"/>
          <w:szCs w:val="22"/>
          <w:lang w:val="en-US" w:eastAsia="zh-CN" w:bidi="ar-SA"/>
        </w:rPr>
        <w:t>选择的最大时间跨度只能是一个月</w:t>
      </w:r>
      <w:r>
        <w:rPr>
          <w:rFonts w:hint="eastAsia" w:ascii="微软雅黑" w:hAnsi="微软雅黑"/>
        </w:rPr>
        <w:t>；</w:t>
      </w:r>
    </w:p>
    <w:p>
      <w:pPr>
        <w:numPr>
          <w:ilvl w:val="0"/>
          <w:numId w:val="12"/>
        </w:numPr>
        <w:ind w:firstLine="420"/>
        <w:rPr>
          <w:rFonts w:ascii="微软雅黑" w:hAnsi="微软雅黑"/>
        </w:rPr>
      </w:pPr>
      <w:r>
        <w:rPr>
          <w:rFonts w:hint="eastAsia" w:ascii="微软雅黑" w:hAnsi="微软雅黑"/>
        </w:rPr>
        <w:t>当数据有审核通过时，需要将对应时间的统计数据更新后缓存，只有审核通过的数据才会纳入统计；</w:t>
      </w:r>
    </w:p>
    <w:p>
      <w:pPr>
        <w:numPr>
          <w:ilvl w:val="0"/>
          <w:numId w:val="12"/>
        </w:numPr>
        <w:ind w:firstLine="420"/>
        <w:rPr>
          <w:rFonts w:ascii="微软雅黑" w:hAnsi="微软雅黑"/>
        </w:rPr>
      </w:pPr>
      <w:r>
        <w:rPr>
          <w:rFonts w:hint="eastAsia" w:ascii="微软雅黑" w:hAnsi="微软雅黑"/>
        </w:rPr>
        <w:t>数据统计时的上报机构状态、阳性案例状态是按照上报时的上报机构状态、阳性案例状态为准，上报数据时是什么状态就记录为什么状态；</w:t>
      </w:r>
    </w:p>
    <w:p>
      <w:pPr>
        <w:numPr>
          <w:ilvl w:val="0"/>
          <w:numId w:val="12"/>
        </w:numPr>
        <w:ind w:firstLine="420"/>
        <w:rPr>
          <w:rFonts w:ascii="微软雅黑" w:hAnsi="微软雅黑"/>
        </w:rPr>
      </w:pPr>
      <w:r>
        <w:rPr>
          <w:rFonts w:hint="eastAsia" w:ascii="微软雅黑" w:hAnsi="微软雅黑"/>
        </w:rPr>
        <w:t>地区作为筛选条件，可以选择全国以及全国各个省、市、县，允许同时选择全国、不同省、不同市、不同县的情况，选择后页面只展示对应地区的数据；当地区选择为空时，默认显示当前管理机构区域以及下一级管理机构区域的统计，比如全国账号登录，那么地区为空时显示全国以及各个省份的数据；</w:t>
      </w:r>
    </w:p>
    <w:p>
      <w:pPr>
        <w:numPr>
          <w:ilvl w:val="0"/>
          <w:numId w:val="12"/>
        </w:numPr>
        <w:ind w:firstLine="420"/>
        <w:rPr>
          <w:rFonts w:ascii="微软雅黑" w:hAnsi="微软雅黑"/>
        </w:rPr>
      </w:pPr>
      <w:r>
        <w:rPr>
          <w:rFonts w:hint="eastAsia" w:ascii="微软雅黑" w:hAnsi="微软雅黑"/>
        </w:rPr>
        <w:t>工作量统计表中统计字段中分母为0时结果显示“/”，结果为负数时正常显示；</w:t>
      </w:r>
    </w:p>
    <w:p>
      <w:pPr>
        <w:pStyle w:val="4"/>
        <w:rPr>
          <w:rFonts w:ascii="微软雅黑" w:hAnsi="微软雅黑"/>
        </w:rPr>
      </w:pPr>
      <w:bookmarkStart w:id="78" w:name="_Toc6101"/>
      <w:r>
        <w:rPr>
          <w:rFonts w:ascii="微软雅黑" w:hAnsi="微软雅黑"/>
        </w:rPr>
        <w:t xml:space="preserve">2.6.4 </w:t>
      </w:r>
      <w:r>
        <w:rPr>
          <w:rFonts w:hint="eastAsia" w:ascii="微软雅黑" w:hAnsi="微软雅黑"/>
        </w:rPr>
        <w:t>阳性案例数统计</w:t>
      </w:r>
      <w:bookmarkEnd w:id="78"/>
    </w:p>
    <w:p>
      <w:pPr>
        <w:ind w:firstLine="360"/>
        <w:rPr>
          <w:rFonts w:ascii="微软雅黑" w:hAnsi="微软雅黑"/>
        </w:rPr>
      </w:pPr>
      <w:r>
        <w:rPr>
          <w:rFonts w:hint="eastAsia" w:ascii="微软雅黑" w:hAnsi="微软雅黑"/>
        </w:rPr>
        <w:t>管理机构账号登录系统后，进入“数据统计”模块，数据统计模块下显示“上报机构数统计”、“阳性案例数统计”、“上报工作量统计”三个菜单，点击阳性案例数统计菜单即可进入阳性案例数统计页面，如下图所示；</w:t>
      </w:r>
    </w:p>
    <w:p>
      <w:pPr>
        <w:jc w:val="right"/>
      </w:pPr>
      <w:r>
        <w:drawing>
          <wp:inline distT="0" distB="0" distL="0" distR="0">
            <wp:extent cx="5274310" cy="186563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0"/>
                    <a:stretch>
                      <a:fillRect/>
                    </a:stretch>
                  </pic:blipFill>
                  <pic:spPr>
                    <a:xfrm>
                      <a:off x="0" y="0"/>
                      <a:ext cx="5274310" cy="1865630"/>
                    </a:xfrm>
                    <a:prstGeom prst="rect">
                      <a:avLst/>
                    </a:prstGeom>
                  </pic:spPr>
                </pic:pic>
              </a:graphicData>
            </a:graphic>
          </wp:inline>
        </w:drawing>
      </w:r>
    </w:p>
    <w:p>
      <w:pPr>
        <w:ind w:firstLine="420"/>
        <w:rPr>
          <w:rFonts w:hint="eastAsia" w:ascii="微软雅黑" w:hAnsi="微软雅黑" w:eastAsia="微软雅黑"/>
          <w:lang w:eastAsia="zh-CN"/>
        </w:rPr>
      </w:pPr>
      <w:r>
        <w:rPr>
          <w:rFonts w:hint="eastAsia" w:ascii="微软雅黑" w:hAnsi="微软雅黑"/>
        </w:rPr>
        <w:t>页面展示管理机构下辖的区域的阳性案例统计数，列表不做分页，超过页面展示区域做垂直滚动条处理；列表根据区域级别(全国-&gt;省-&gt;市-&gt;区/县)按照树形菜单结构样式伸缩展示，默认选择当前管理机构区域以及下一级的行政区域，如果当前管理机构区域就是县级区域，那么就只显示县级区域）</w:t>
      </w:r>
      <w:r>
        <w:rPr>
          <w:rFonts w:hint="eastAsia" w:ascii="微软雅黑" w:hAnsi="微软雅黑"/>
          <w:lang w:eastAsia="zh-CN"/>
        </w:rPr>
        <w:t>。</w:t>
      </w:r>
    </w:p>
    <w:p>
      <w:pPr>
        <w:ind w:firstLine="420"/>
        <w:rPr>
          <w:rFonts w:hint="eastAsia" w:ascii="微软雅黑" w:hAnsi="微软雅黑" w:eastAsia="微软雅黑"/>
          <w:lang w:eastAsia="zh-CN"/>
        </w:rPr>
      </w:pPr>
      <w:r>
        <w:rPr>
          <w:rFonts w:hint="eastAsia" w:ascii="微软雅黑" w:hAnsi="微软雅黑"/>
        </w:rPr>
        <w:t>阳性案例数统计页面增加“导出Excel”功能按键，能够导出当前筛选条件下的所有数据，导出的字段、字段排序、数据、数据排序需要和页面上列表一致</w:t>
      </w:r>
      <w:r>
        <w:rPr>
          <w:rFonts w:hint="eastAsia" w:ascii="微软雅黑" w:hAnsi="微软雅黑"/>
          <w:lang w:eastAsia="zh-CN"/>
        </w:rPr>
        <w:t>，选择的最大时间跨度只能是一个月。</w:t>
      </w:r>
    </w:p>
    <w:p>
      <w:pPr>
        <w:ind w:firstLine="420"/>
        <w:rPr>
          <w:rFonts w:ascii="微软雅黑" w:hAnsi="微软雅黑"/>
        </w:rPr>
      </w:pPr>
      <w:r>
        <w:rPr>
          <w:rFonts w:hint="eastAsia" w:ascii="微软雅黑" w:hAnsi="微软雅黑"/>
        </w:rPr>
        <w:t>按地区统计数据，比如现在地区选择为福建省，则默认显示的是福建省的直属审核通过的阳性案例数+福建省内其他所有地区直属审核通过的阳性案例数。</w:t>
      </w:r>
    </w:p>
    <w:p>
      <w:pPr>
        <w:ind w:firstLine="420"/>
        <w:rPr>
          <w:rFonts w:ascii="微软雅黑" w:hAnsi="微软雅黑"/>
        </w:rPr>
      </w:pPr>
      <w:r>
        <w:rPr>
          <w:rFonts w:ascii="微软雅黑" w:hAnsi="微软雅黑"/>
        </w:rPr>
        <w:t>查询条件按照搜索条件显示对应的阳性案例统计数据。单个筛选条件的多选、多个筛选条件的的查询判断与之前上报机构数统计界面的描述类似</w:t>
      </w:r>
      <w:r>
        <w:rPr>
          <w:rFonts w:hint="eastAsia" w:ascii="微软雅黑" w:hAnsi="微软雅黑"/>
        </w:rPr>
        <w:t>。</w:t>
      </w:r>
    </w:p>
    <w:p>
      <w:pPr>
        <w:pStyle w:val="16"/>
        <w:shd w:val="clear" w:color="auto" w:fill="FFFFFF"/>
        <w:ind w:firstLine="360"/>
        <w:rPr>
          <w:rFonts w:ascii="微软雅黑" w:hAnsi="微软雅黑" w:eastAsia="微软雅黑" w:cstheme="minorBidi"/>
          <w:kern w:val="2"/>
          <w:szCs w:val="22"/>
        </w:rPr>
      </w:pPr>
      <w:r>
        <w:rPr>
          <w:rFonts w:hint="eastAsia" w:ascii="微软雅黑" w:hAnsi="微软雅黑" w:eastAsia="微软雅黑" w:cstheme="minorBidi"/>
          <w:kern w:val="2"/>
          <w:szCs w:val="22"/>
        </w:rPr>
        <w:t>页面搜索栏默认展示地区、“开始时间~结束时间”查询项，点击“展开”下拉展示更多搜索，搜索项如下表所示：</w:t>
      </w:r>
    </w:p>
    <w:tbl>
      <w:tblPr>
        <w:tblStyle w:val="1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2"/>
        <w:gridCol w:w="1197"/>
        <w:gridCol w:w="2766"/>
        <w:gridCol w:w="3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746"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702"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录入方式</w:t>
            </w:r>
          </w:p>
        </w:tc>
        <w:tc>
          <w:tcPr>
            <w:tcW w:w="1622"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字典项</w:t>
            </w:r>
          </w:p>
        </w:tc>
        <w:tc>
          <w:tcPr>
            <w:tcW w:w="1927"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pct"/>
          </w:tcPr>
          <w:p>
            <w:pPr>
              <w:rPr>
                <w:rFonts w:ascii="微软雅黑" w:hAnsi="微软雅黑" w:cs="Times New Roman"/>
                <w:kern w:val="0"/>
                <w:sz w:val="18"/>
                <w:szCs w:val="18"/>
              </w:rPr>
            </w:pPr>
            <w:r>
              <w:rPr>
                <w:rFonts w:hint="eastAsia" w:ascii="微软雅黑" w:hAnsi="微软雅黑" w:cs="Times New Roman"/>
                <w:kern w:val="0"/>
                <w:sz w:val="18"/>
                <w:szCs w:val="18"/>
              </w:rPr>
              <w:t>地区</w:t>
            </w:r>
          </w:p>
        </w:tc>
        <w:tc>
          <w:tcPr>
            <w:tcW w:w="702" w:type="pct"/>
          </w:tcPr>
          <w:p>
            <w:pPr>
              <w:rPr>
                <w:rFonts w:ascii="微软雅黑" w:hAnsi="微软雅黑" w:cs="Times New Roman"/>
                <w:kern w:val="0"/>
                <w:sz w:val="18"/>
                <w:szCs w:val="18"/>
              </w:rPr>
            </w:pPr>
            <w:r>
              <w:rPr>
                <w:rFonts w:hint="eastAsia" w:ascii="微软雅黑" w:hAnsi="微软雅黑" w:cs="Times New Roman"/>
                <w:kern w:val="0"/>
                <w:sz w:val="18"/>
                <w:szCs w:val="18"/>
              </w:rPr>
              <w:t>目录树下拉框</w:t>
            </w:r>
          </w:p>
        </w:tc>
        <w:tc>
          <w:tcPr>
            <w:tcW w:w="1622"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显示当前管理机构对应的区域，以及该区域下的所有下级区域，到县级区域为止；如果</w:t>
            </w:r>
            <w:r>
              <w:rPr>
                <w:rFonts w:hint="eastAsia" w:ascii="微软雅黑" w:hAnsi="微软雅黑"/>
                <w:sz w:val="18"/>
                <w:szCs w:val="18"/>
              </w:rPr>
              <w:t>当前管理机构区域就是县级区域，那么就只显示本管理机构的区域</w:t>
            </w:r>
          </w:p>
        </w:tc>
        <w:tc>
          <w:tcPr>
            <w:tcW w:w="1927" w:type="pct"/>
          </w:tcPr>
          <w:p>
            <w:pPr>
              <w:rPr>
                <w:rFonts w:ascii="微软雅黑" w:hAnsi="微软雅黑"/>
                <w:sz w:val="18"/>
                <w:szCs w:val="18"/>
              </w:rPr>
            </w:pPr>
            <w:r>
              <w:rPr>
                <w:rFonts w:hint="eastAsia" w:ascii="微软雅黑" w:hAnsi="微软雅黑"/>
                <w:sz w:val="18"/>
                <w:szCs w:val="18"/>
              </w:rPr>
              <w:t>默认选择当前管理机构区域以及下一级的行政区域，如果当前管理机构区域就是县级区域，那么就只显示本管理机构的区域；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pct"/>
          </w:tcPr>
          <w:p>
            <w:pPr>
              <w:rPr>
                <w:rFonts w:ascii="微软雅黑" w:hAnsi="微软雅黑" w:cs="Times New Roman"/>
                <w:kern w:val="0"/>
                <w:sz w:val="18"/>
                <w:szCs w:val="18"/>
              </w:rPr>
            </w:pPr>
            <w:r>
              <w:rPr>
                <w:rFonts w:hint="eastAsia" w:ascii="微软雅黑" w:hAnsi="微软雅黑" w:cs="Times New Roman"/>
                <w:kern w:val="0"/>
                <w:sz w:val="18"/>
                <w:szCs w:val="18"/>
              </w:rPr>
              <w:t>时间范围</w:t>
            </w:r>
          </w:p>
        </w:tc>
        <w:tc>
          <w:tcPr>
            <w:tcW w:w="702" w:type="pct"/>
          </w:tcPr>
          <w:p>
            <w:pPr>
              <w:rPr>
                <w:rFonts w:ascii="微软雅黑" w:hAnsi="微软雅黑" w:cs="Times New Roman"/>
                <w:kern w:val="0"/>
                <w:sz w:val="18"/>
                <w:szCs w:val="18"/>
              </w:rPr>
            </w:pPr>
            <w:r>
              <w:rPr>
                <w:rFonts w:hint="eastAsia" w:ascii="微软雅黑" w:hAnsi="微软雅黑" w:cs="Times New Roman"/>
                <w:kern w:val="0"/>
                <w:sz w:val="18"/>
                <w:szCs w:val="18"/>
              </w:rPr>
              <w:t>时间控件</w:t>
            </w:r>
          </w:p>
        </w:tc>
        <w:tc>
          <w:tcPr>
            <w:tcW w:w="1622"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w:t>
            </w:r>
          </w:p>
        </w:tc>
        <w:tc>
          <w:tcPr>
            <w:tcW w:w="1927" w:type="pct"/>
          </w:tcPr>
          <w:p>
            <w:pPr>
              <w:rPr>
                <w:rFonts w:hint="eastAsia" w:ascii="微软雅黑" w:hAnsi="微软雅黑" w:eastAsia="微软雅黑" w:cs="Times New Roman"/>
                <w:kern w:val="0"/>
                <w:sz w:val="18"/>
                <w:szCs w:val="18"/>
                <w:lang w:eastAsia="zh-CN"/>
              </w:rPr>
            </w:pPr>
            <w:r>
              <w:rPr>
                <w:rFonts w:hint="eastAsia" w:ascii="微软雅黑" w:hAnsi="微软雅黑"/>
                <w:sz w:val="18"/>
                <w:szCs w:val="18"/>
              </w:rPr>
              <w:t>精确到天</w:t>
            </w:r>
            <w:r>
              <w:rPr>
                <w:rFonts w:hint="eastAsia" w:ascii="微软雅黑" w:hAnsi="微软雅黑"/>
                <w:sz w:val="18"/>
                <w:szCs w:val="18"/>
                <w:lang w:eastAsia="zh-CN"/>
              </w:rPr>
              <w:t>，选择的最大时间跨度只能是一个月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pct"/>
          </w:tcPr>
          <w:p>
            <w:pPr>
              <w:rPr>
                <w:rFonts w:ascii="微软雅黑" w:hAnsi="微软雅黑" w:cs="Times New Roman"/>
                <w:kern w:val="0"/>
                <w:sz w:val="18"/>
                <w:szCs w:val="18"/>
              </w:rPr>
            </w:pPr>
            <w:r>
              <w:rPr>
                <w:rFonts w:hint="eastAsia" w:ascii="微软雅黑" w:hAnsi="微软雅黑"/>
                <w:sz w:val="18"/>
                <w:szCs w:val="18"/>
              </w:rPr>
              <w:t>诊断分类</w:t>
            </w:r>
          </w:p>
        </w:tc>
        <w:tc>
          <w:tcPr>
            <w:tcW w:w="702" w:type="pct"/>
          </w:tcPr>
          <w:p>
            <w:pPr>
              <w:rPr>
                <w:rFonts w:ascii="微软雅黑" w:hAnsi="微软雅黑" w:cs="Times New Roman"/>
                <w:kern w:val="0"/>
                <w:sz w:val="18"/>
                <w:szCs w:val="18"/>
              </w:rPr>
            </w:pPr>
            <w:r>
              <w:rPr>
                <w:rFonts w:hint="eastAsia" w:ascii="微软雅黑" w:hAnsi="微软雅黑"/>
                <w:sz w:val="18"/>
                <w:szCs w:val="18"/>
              </w:rPr>
              <w:t>下拉选择框</w:t>
            </w:r>
          </w:p>
        </w:tc>
        <w:tc>
          <w:tcPr>
            <w:tcW w:w="1622" w:type="pct"/>
          </w:tcPr>
          <w:p>
            <w:pPr>
              <w:rPr>
                <w:rFonts w:ascii="微软雅黑" w:hAnsi="微软雅黑"/>
                <w:sz w:val="18"/>
                <w:szCs w:val="18"/>
              </w:rPr>
            </w:pPr>
            <w:r>
              <w:rPr>
                <w:rFonts w:hint="eastAsia" w:ascii="微软雅黑" w:hAnsi="微软雅黑"/>
                <w:sz w:val="18"/>
                <w:szCs w:val="18"/>
              </w:rPr>
              <w:t>新确诊患者、新增无症状感染者、无症状感染者复查、确诊患者复查、无诊疗信息、其他</w:t>
            </w:r>
          </w:p>
        </w:tc>
        <w:tc>
          <w:tcPr>
            <w:tcW w:w="1927" w:type="pct"/>
          </w:tcPr>
          <w:p>
            <w:pPr>
              <w:rPr>
                <w:rFonts w:ascii="微软雅黑" w:hAnsi="微软雅黑" w:cs="Times New Roman"/>
                <w:kern w:val="0"/>
                <w:sz w:val="18"/>
                <w:szCs w:val="18"/>
              </w:rPr>
            </w:pPr>
            <w:r>
              <w:rPr>
                <w:rFonts w:hint="eastAsia" w:ascii="微软雅黑" w:hAnsi="微软雅黑"/>
                <w:sz w:val="18"/>
                <w:szCs w:val="18"/>
              </w:rPr>
              <w:t>允许多选，默认为空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pct"/>
          </w:tcPr>
          <w:p>
            <w:pPr>
              <w:rPr>
                <w:rFonts w:ascii="微软雅黑" w:hAnsi="微软雅黑" w:cs="Times New Roman"/>
                <w:kern w:val="0"/>
                <w:sz w:val="18"/>
                <w:szCs w:val="18"/>
              </w:rPr>
            </w:pPr>
            <w:r>
              <w:rPr>
                <w:rFonts w:hint="eastAsia" w:ascii="微软雅黑" w:hAnsi="微软雅黑"/>
                <w:sz w:val="18"/>
                <w:szCs w:val="18"/>
              </w:rPr>
              <w:t>样本类型</w:t>
            </w:r>
          </w:p>
        </w:tc>
        <w:tc>
          <w:tcPr>
            <w:tcW w:w="702" w:type="pct"/>
          </w:tcPr>
          <w:p>
            <w:pPr>
              <w:rPr>
                <w:rFonts w:ascii="微软雅黑" w:hAnsi="微软雅黑" w:cs="Times New Roman"/>
                <w:kern w:val="0"/>
                <w:sz w:val="18"/>
                <w:szCs w:val="18"/>
              </w:rPr>
            </w:pPr>
            <w:r>
              <w:rPr>
                <w:rFonts w:hint="eastAsia" w:ascii="微软雅黑" w:hAnsi="微软雅黑"/>
                <w:sz w:val="18"/>
                <w:szCs w:val="18"/>
              </w:rPr>
              <w:t>下拉选择框</w:t>
            </w:r>
          </w:p>
        </w:tc>
        <w:tc>
          <w:tcPr>
            <w:tcW w:w="1622" w:type="pct"/>
          </w:tcPr>
          <w:p>
            <w:pPr>
              <w:rPr>
                <w:rFonts w:ascii="微软雅黑" w:hAnsi="微软雅黑" w:cs="Times New Roman"/>
                <w:kern w:val="0"/>
                <w:sz w:val="18"/>
                <w:szCs w:val="18"/>
              </w:rPr>
            </w:pPr>
            <w:r>
              <w:rPr>
                <w:rFonts w:hint="eastAsia" w:ascii="微软雅黑" w:hAnsi="微软雅黑"/>
                <w:sz w:val="18"/>
                <w:szCs w:val="18"/>
              </w:rPr>
              <w:t>肺泡灌洗液、咽拭子、鼻拭子、痰液、血液、粪便、肛拭子</w:t>
            </w:r>
          </w:p>
        </w:tc>
        <w:tc>
          <w:tcPr>
            <w:tcW w:w="1927" w:type="pct"/>
          </w:tcPr>
          <w:p>
            <w:pPr>
              <w:rPr>
                <w:rFonts w:ascii="微软雅黑" w:hAnsi="微软雅黑" w:cs="Times New Roman"/>
                <w:kern w:val="0"/>
                <w:sz w:val="18"/>
                <w:szCs w:val="18"/>
              </w:rPr>
            </w:pPr>
            <w:r>
              <w:rPr>
                <w:rFonts w:hint="eastAsia" w:ascii="微软雅黑" w:hAnsi="微软雅黑"/>
                <w:sz w:val="18"/>
                <w:szCs w:val="18"/>
              </w:rPr>
              <w:t>允许多选，默认为空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pct"/>
          </w:tcPr>
          <w:p>
            <w:pPr>
              <w:rPr>
                <w:rFonts w:ascii="微软雅黑" w:hAnsi="微软雅黑" w:cs="Times New Roman"/>
                <w:kern w:val="0"/>
                <w:sz w:val="18"/>
                <w:szCs w:val="18"/>
              </w:rPr>
            </w:pPr>
            <w:r>
              <w:rPr>
                <w:rFonts w:hint="eastAsia" w:ascii="微软雅黑" w:hAnsi="微软雅黑"/>
                <w:sz w:val="18"/>
                <w:szCs w:val="18"/>
              </w:rPr>
              <w:t>样本来源</w:t>
            </w:r>
          </w:p>
        </w:tc>
        <w:tc>
          <w:tcPr>
            <w:tcW w:w="702" w:type="pct"/>
          </w:tcPr>
          <w:p>
            <w:pPr>
              <w:rPr>
                <w:rFonts w:ascii="微软雅黑" w:hAnsi="微软雅黑" w:cs="Times New Roman"/>
                <w:kern w:val="0"/>
                <w:sz w:val="18"/>
                <w:szCs w:val="18"/>
              </w:rPr>
            </w:pPr>
            <w:r>
              <w:rPr>
                <w:rFonts w:hint="eastAsia" w:ascii="微软雅黑" w:hAnsi="微软雅黑"/>
                <w:sz w:val="18"/>
                <w:szCs w:val="18"/>
              </w:rPr>
              <w:t>下拉选择框</w:t>
            </w:r>
          </w:p>
        </w:tc>
        <w:tc>
          <w:tcPr>
            <w:tcW w:w="1622" w:type="pct"/>
          </w:tcPr>
          <w:p>
            <w:pPr>
              <w:rPr>
                <w:rFonts w:ascii="微软雅黑" w:hAnsi="微软雅黑" w:cs="Times New Roman"/>
                <w:kern w:val="0"/>
                <w:sz w:val="18"/>
                <w:szCs w:val="18"/>
              </w:rPr>
            </w:pPr>
            <w:r>
              <w:rPr>
                <w:rFonts w:hint="eastAsia" w:ascii="微软雅黑" w:hAnsi="微软雅黑"/>
                <w:sz w:val="18"/>
                <w:szCs w:val="18"/>
              </w:rPr>
              <w:t>发热门诊、门急诊、住院病人、复工复学复产筛查、接收其他单位发热门诊、接收其他单位门急诊、接收其他单位住院病人、接收其他单位复工复学复产筛查、其他</w:t>
            </w:r>
          </w:p>
        </w:tc>
        <w:tc>
          <w:tcPr>
            <w:tcW w:w="1927" w:type="pct"/>
          </w:tcPr>
          <w:p>
            <w:pPr>
              <w:pStyle w:val="16"/>
              <w:shd w:val="clear" w:color="auto" w:fill="FFFFFF"/>
              <w:rPr>
                <w:rFonts w:ascii="微软雅黑" w:hAnsi="微软雅黑" w:eastAsia="微软雅黑" w:cstheme="minorBidi"/>
                <w:kern w:val="2"/>
                <w:sz w:val="18"/>
                <w:szCs w:val="18"/>
              </w:rPr>
            </w:pPr>
            <w:r>
              <w:rPr>
                <w:rFonts w:hint="eastAsia" w:ascii="微软雅黑" w:hAnsi="微软雅黑" w:eastAsia="微软雅黑" w:cstheme="minorBidi"/>
                <w:kern w:val="2"/>
                <w:sz w:val="18"/>
                <w:szCs w:val="18"/>
              </w:rPr>
              <w:t>允许多选，默认为空</w:t>
            </w:r>
          </w:p>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pct"/>
          </w:tcPr>
          <w:p>
            <w:pPr>
              <w:rPr>
                <w:rFonts w:ascii="微软雅黑" w:hAnsi="微软雅黑" w:cs="Times New Roman"/>
                <w:kern w:val="0"/>
                <w:sz w:val="18"/>
                <w:szCs w:val="18"/>
              </w:rPr>
            </w:pPr>
            <w:r>
              <w:rPr>
                <w:rFonts w:hint="eastAsia" w:ascii="微软雅黑" w:hAnsi="微软雅黑"/>
                <w:sz w:val="18"/>
                <w:szCs w:val="18"/>
              </w:rPr>
              <w:t>流行病学样本来源分类</w:t>
            </w:r>
          </w:p>
        </w:tc>
        <w:tc>
          <w:tcPr>
            <w:tcW w:w="702" w:type="pct"/>
          </w:tcPr>
          <w:p>
            <w:pPr>
              <w:rPr>
                <w:rFonts w:ascii="微软雅黑" w:hAnsi="微软雅黑" w:cs="Times New Roman"/>
                <w:kern w:val="0"/>
                <w:sz w:val="18"/>
                <w:szCs w:val="18"/>
              </w:rPr>
            </w:pPr>
            <w:r>
              <w:rPr>
                <w:rFonts w:hint="eastAsia" w:ascii="微软雅黑" w:hAnsi="微软雅黑"/>
                <w:sz w:val="18"/>
                <w:szCs w:val="18"/>
              </w:rPr>
              <w:t>下拉选择框</w:t>
            </w:r>
          </w:p>
        </w:tc>
        <w:tc>
          <w:tcPr>
            <w:tcW w:w="1622" w:type="pct"/>
          </w:tcPr>
          <w:p>
            <w:pPr>
              <w:rPr>
                <w:rFonts w:ascii="微软雅黑" w:hAnsi="微软雅黑" w:cs="Times New Roman"/>
                <w:kern w:val="0"/>
                <w:sz w:val="18"/>
                <w:szCs w:val="18"/>
              </w:rPr>
            </w:pPr>
            <w:r>
              <w:rPr>
                <w:rFonts w:hint="eastAsia" w:ascii="微软雅黑" w:hAnsi="微软雅黑"/>
                <w:sz w:val="18"/>
                <w:szCs w:val="18"/>
              </w:rPr>
              <w:t>密切接触者、境外抵本地、健康人群筛查</w:t>
            </w:r>
          </w:p>
        </w:tc>
        <w:tc>
          <w:tcPr>
            <w:tcW w:w="1927" w:type="pct"/>
          </w:tcPr>
          <w:p>
            <w:pPr>
              <w:pStyle w:val="16"/>
              <w:shd w:val="clear" w:color="auto" w:fill="FFFFFF"/>
              <w:rPr>
                <w:rFonts w:ascii="微软雅黑" w:hAnsi="微软雅黑" w:eastAsia="微软雅黑" w:cstheme="minorBidi"/>
                <w:kern w:val="2"/>
                <w:sz w:val="18"/>
                <w:szCs w:val="18"/>
              </w:rPr>
            </w:pPr>
            <w:r>
              <w:rPr>
                <w:rFonts w:hint="eastAsia" w:ascii="微软雅黑" w:hAnsi="微软雅黑" w:eastAsia="微软雅黑" w:cstheme="minorBidi"/>
                <w:kern w:val="2"/>
                <w:sz w:val="18"/>
                <w:szCs w:val="18"/>
              </w:rPr>
              <w:t>允许多选，默认为空</w:t>
            </w:r>
          </w:p>
          <w:p>
            <w:pPr>
              <w:rPr>
                <w:rFonts w:ascii="微软雅黑" w:hAnsi="微软雅黑" w:cs="Times New Roman"/>
                <w:kern w:val="0"/>
                <w:sz w:val="18"/>
                <w:szCs w:val="18"/>
              </w:rPr>
            </w:pPr>
          </w:p>
        </w:tc>
      </w:tr>
    </w:tbl>
    <w:p>
      <w:pPr>
        <w:pStyle w:val="16"/>
        <w:shd w:val="clear" w:color="auto" w:fill="FFFFFF"/>
        <w:rPr>
          <w:rFonts w:ascii="微软雅黑" w:hAnsi="微软雅黑" w:eastAsia="微软雅黑" w:cstheme="minorBidi"/>
          <w:kern w:val="2"/>
          <w:szCs w:val="22"/>
        </w:rPr>
      </w:pPr>
      <w:r>
        <w:drawing>
          <wp:inline distT="0" distB="0" distL="114300" distR="114300">
            <wp:extent cx="5264150" cy="589915"/>
            <wp:effectExtent l="0" t="0" r="12700" b="635"/>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41"/>
                    <a:stretch>
                      <a:fillRect/>
                    </a:stretch>
                  </pic:blipFill>
                  <pic:spPr>
                    <a:xfrm>
                      <a:off x="0" y="0"/>
                      <a:ext cx="5264150" cy="589915"/>
                    </a:xfrm>
                    <a:prstGeom prst="rect">
                      <a:avLst/>
                    </a:prstGeom>
                    <a:noFill/>
                    <a:ln>
                      <a:noFill/>
                    </a:ln>
                  </pic:spPr>
                </pic:pic>
              </a:graphicData>
            </a:graphic>
          </wp:inline>
        </w:drawing>
      </w:r>
      <w:r>
        <w:rPr>
          <w:rFonts w:hint="eastAsia" w:ascii="微软雅黑" w:hAnsi="微软雅黑" w:eastAsia="微软雅黑" w:cstheme="minorBidi"/>
          <w:kern w:val="2"/>
          <w:szCs w:val="22"/>
        </w:rPr>
        <w:t>查询结果按照搜索条件显示对应地区的阳性案例数量</w:t>
      </w:r>
    </w:p>
    <w:p>
      <w:pPr>
        <w:pStyle w:val="16"/>
        <w:shd w:val="clear" w:color="auto" w:fill="FFFFFF"/>
        <w:ind w:firstLine="420"/>
        <w:rPr>
          <w:rFonts w:ascii="微软雅黑" w:hAnsi="微软雅黑" w:eastAsia="微软雅黑" w:cstheme="minorBidi"/>
          <w:kern w:val="2"/>
          <w:szCs w:val="22"/>
        </w:rPr>
      </w:pPr>
      <w:r>
        <w:rPr>
          <w:rFonts w:hint="eastAsia" w:ascii="微软雅黑" w:hAnsi="微软雅黑" w:eastAsia="微软雅黑" w:cstheme="minorBidi"/>
          <w:kern w:val="2"/>
          <w:szCs w:val="22"/>
        </w:rPr>
        <w:t>阳性案例数统计逻辑：在管理机构的区域范围内的上报机构，统计选择时间范围中每一天的阳性案例数并显示；统计时间范围内阳性案例数合计并显示；</w:t>
      </w:r>
    </w:p>
    <w:p>
      <w:pPr>
        <w:ind w:firstLine="420"/>
        <w:rPr>
          <w:rFonts w:ascii="微软雅黑" w:hAnsi="微软雅黑"/>
        </w:rPr>
      </w:pPr>
      <w:r>
        <w:rPr>
          <w:rFonts w:hint="eastAsia" w:ascii="微软雅黑" w:hAnsi="微软雅黑"/>
        </w:rPr>
        <w:t>数据统计注意点：</w:t>
      </w:r>
    </w:p>
    <w:p>
      <w:pPr>
        <w:numPr>
          <w:ilvl w:val="0"/>
          <w:numId w:val="13"/>
        </w:numPr>
        <w:ind w:firstLine="420"/>
        <w:rPr>
          <w:rFonts w:ascii="微软雅黑" w:hAnsi="微软雅黑"/>
        </w:rPr>
      </w:pPr>
      <w:r>
        <w:rPr>
          <w:rFonts w:hint="eastAsia" w:ascii="微软雅黑" w:hAnsi="微软雅黑"/>
          <w:lang w:eastAsia="zh-CN"/>
        </w:rPr>
        <w:t>选择的最大时间跨度只能是一个月</w:t>
      </w:r>
      <w:r>
        <w:rPr>
          <w:rFonts w:hint="eastAsia" w:ascii="微软雅黑" w:hAnsi="微软雅黑"/>
        </w:rPr>
        <w:t>；</w:t>
      </w:r>
    </w:p>
    <w:p>
      <w:pPr>
        <w:numPr>
          <w:ilvl w:val="0"/>
          <w:numId w:val="13"/>
        </w:numPr>
        <w:ind w:firstLine="420"/>
        <w:rPr>
          <w:rFonts w:ascii="微软雅黑" w:hAnsi="微软雅黑"/>
        </w:rPr>
      </w:pPr>
      <w:r>
        <w:rPr>
          <w:rFonts w:hint="eastAsia" w:ascii="微软雅黑" w:hAnsi="微软雅黑"/>
        </w:rPr>
        <w:t>当数据有审核通过时，需要将对应时间的统计数据更新后缓存，只有审核通过的数据才会纳入统计；</w:t>
      </w:r>
    </w:p>
    <w:p>
      <w:pPr>
        <w:numPr>
          <w:ilvl w:val="0"/>
          <w:numId w:val="13"/>
        </w:numPr>
        <w:ind w:firstLine="420"/>
        <w:rPr>
          <w:rFonts w:ascii="微软雅黑" w:hAnsi="微软雅黑"/>
        </w:rPr>
      </w:pPr>
      <w:r>
        <w:rPr>
          <w:rFonts w:hint="eastAsia" w:ascii="微软雅黑" w:hAnsi="微软雅黑"/>
        </w:rPr>
        <w:t>数据统计时的上报机构状态、阳性案例状态是按照上报时的上报机构状态、阳性案例状态为准，上报数据时是什么状态就记录为什么状态；</w:t>
      </w:r>
    </w:p>
    <w:p>
      <w:pPr>
        <w:numPr>
          <w:ilvl w:val="0"/>
          <w:numId w:val="13"/>
        </w:numPr>
        <w:ind w:firstLine="420"/>
        <w:rPr>
          <w:rFonts w:ascii="微软雅黑" w:hAnsi="微软雅黑"/>
        </w:rPr>
      </w:pPr>
      <w:r>
        <w:rPr>
          <w:rFonts w:hint="eastAsia" w:ascii="微软雅黑" w:hAnsi="微软雅黑"/>
        </w:rPr>
        <w:t>地区作为筛选条件，可以选择全国以及全国各个省、市、县，允许同时选择全国、不同省、不同市、不同县的情况，选择后页面只展示对应地区的数据；当地区选择为空时，默认显示当前管理机构区域以及下一级管理机构区域的统计，比如全国账号登录，那么地区为空时显示全国以及各个省份的数据；</w:t>
      </w:r>
    </w:p>
    <w:p>
      <w:pPr>
        <w:numPr>
          <w:ilvl w:val="0"/>
          <w:numId w:val="13"/>
        </w:numPr>
        <w:ind w:firstLine="420"/>
        <w:rPr>
          <w:rFonts w:ascii="微软雅黑" w:hAnsi="微软雅黑"/>
        </w:rPr>
      </w:pPr>
      <w:r>
        <w:rPr>
          <w:rFonts w:hint="eastAsia" w:ascii="微软雅黑" w:hAnsi="微软雅黑"/>
        </w:rPr>
        <w:t>工作量统计表中统计字段中分母为0时结果显示“/”，结果为负数时正常显示；</w:t>
      </w:r>
    </w:p>
    <w:p>
      <w:pPr>
        <w:pStyle w:val="4"/>
        <w:rPr>
          <w:rFonts w:ascii="微软雅黑" w:hAnsi="微软雅黑"/>
        </w:rPr>
      </w:pPr>
      <w:bookmarkStart w:id="79" w:name="_Toc4098"/>
      <w:r>
        <w:rPr>
          <w:rFonts w:ascii="微软雅黑" w:hAnsi="微软雅黑"/>
        </w:rPr>
        <w:t>2.6.5</w:t>
      </w:r>
      <w:r>
        <w:rPr>
          <w:rFonts w:hint="eastAsia" w:ascii="微软雅黑" w:hAnsi="微软雅黑"/>
        </w:rPr>
        <w:t>上报工作量统计</w:t>
      </w:r>
      <w:bookmarkEnd w:id="79"/>
    </w:p>
    <w:p>
      <w:pPr>
        <w:ind w:firstLine="360"/>
        <w:rPr>
          <w:rFonts w:ascii="微软雅黑" w:hAnsi="微软雅黑"/>
        </w:rPr>
      </w:pPr>
      <w:r>
        <w:rPr>
          <w:rFonts w:hint="eastAsia" w:ascii="微软雅黑" w:hAnsi="微软雅黑"/>
        </w:rPr>
        <w:t>管理机构账号登录系统后，进入“数据统计”模块，数据统计模块下显示“上报机构数统计”、“阳性案例数统计”、“上报工作量统计”三个菜单，点击阳性案例数统计菜单即可进入阳性案例数统计页面，如下图所示；</w:t>
      </w:r>
    </w:p>
    <w:p>
      <w:r>
        <w:drawing>
          <wp:inline distT="0" distB="0" distL="0" distR="0">
            <wp:extent cx="5274310" cy="289877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2"/>
                    <a:stretch>
                      <a:fillRect/>
                    </a:stretch>
                  </pic:blipFill>
                  <pic:spPr>
                    <a:xfrm>
                      <a:off x="0" y="0"/>
                      <a:ext cx="5274310" cy="2898775"/>
                    </a:xfrm>
                    <a:prstGeom prst="rect">
                      <a:avLst/>
                    </a:prstGeom>
                  </pic:spPr>
                </pic:pic>
              </a:graphicData>
            </a:graphic>
          </wp:inline>
        </w:drawing>
      </w:r>
    </w:p>
    <w:p>
      <w:pPr>
        <w:ind w:firstLine="420"/>
        <w:rPr>
          <w:rFonts w:ascii="微软雅黑" w:hAnsi="微软雅黑"/>
        </w:rPr>
      </w:pPr>
      <w:r>
        <w:rPr>
          <w:rFonts w:hint="eastAsia" w:ascii="微软雅黑" w:hAnsi="微软雅黑"/>
        </w:rPr>
        <w:t>页面展示管理机构下辖的区域中统计字段的统计数，列表不做分页，超过页面展示区域做垂直滚动条处理；列表根据区域级别(全国-&gt;省-&gt;市-&gt;区/县)按照树形菜单结构样式伸缩展示，默认选择当前管理机构区域以及下一级的行政区域，如果当前管理机构区域就是县级区域，那么就只显示县级区域）；</w:t>
      </w:r>
    </w:p>
    <w:p>
      <w:pPr>
        <w:ind w:firstLine="420"/>
        <w:rPr>
          <w:rFonts w:ascii="微软雅黑" w:hAnsi="微软雅黑"/>
        </w:rPr>
      </w:pPr>
      <w:r>
        <w:rPr>
          <w:rFonts w:hint="eastAsia" w:ascii="微软雅黑" w:hAnsi="微软雅黑"/>
        </w:rPr>
        <w:t>上报工作量统计页面增加“导出Excel”功能按键，能够导出当前筛选条件下的所有数据，导出的字段、字段排序、数据、数据排序需要和页面上列表一致</w:t>
      </w:r>
      <w:r>
        <w:rPr>
          <w:rFonts w:hint="eastAsia" w:ascii="微软雅黑" w:hAnsi="微软雅黑"/>
          <w:lang w:eastAsia="zh-CN"/>
        </w:rPr>
        <w:t>，上报工作量统计、阳性案例数统计、上报工作量统计页面新增的导出Excel的功能中，导出表的名称要以页面名称+“表”的形式命名，比如：上报工作量统计表、阳性案例统计表、上报工作量统计表</w:t>
      </w:r>
      <w:r>
        <w:rPr>
          <w:rFonts w:hint="eastAsia" w:ascii="微软雅黑" w:hAnsi="微软雅黑"/>
        </w:rPr>
        <w:t>。</w:t>
      </w:r>
    </w:p>
    <w:p>
      <w:pPr>
        <w:ind w:firstLine="420"/>
        <w:rPr>
          <w:rFonts w:ascii="微软雅黑" w:hAnsi="微软雅黑"/>
        </w:rPr>
      </w:pPr>
      <w:r>
        <w:rPr>
          <w:rFonts w:hint="eastAsia" w:ascii="微软雅黑" w:hAnsi="微软雅黑"/>
        </w:rPr>
        <w:t>按地区统计数据，比如现在地区选择为福建省，则默认显示的是福建省的直属审核通过的上报工作量数所产生的该统计字段值+福建省内其他所有地区直属审核通过的上报工作量数所产生的该统计字段值。</w:t>
      </w:r>
    </w:p>
    <w:p>
      <w:pPr>
        <w:ind w:firstLine="420"/>
        <w:rPr>
          <w:rFonts w:ascii="微软雅黑" w:hAnsi="微软雅黑"/>
        </w:rPr>
      </w:pPr>
      <w:r>
        <w:rPr>
          <w:rFonts w:ascii="微软雅黑" w:hAnsi="微软雅黑"/>
        </w:rPr>
        <w:t>查询条件按照搜索条件显示对应的上报工作量统计数据。单个筛选条件的多选、多个筛选条件的的查询判断与之前上报机构数统计界面的描述类似</w:t>
      </w:r>
      <w:r>
        <w:rPr>
          <w:rFonts w:hint="eastAsia" w:ascii="微软雅黑" w:hAnsi="微软雅黑"/>
        </w:rPr>
        <w:t>。</w:t>
      </w:r>
    </w:p>
    <w:p>
      <w:pPr>
        <w:ind w:firstLine="420"/>
      </w:pPr>
      <w:r>
        <w:rPr>
          <w:rFonts w:hint="eastAsia"/>
        </w:rPr>
        <w:t>列表支持查询：时间范围、机构类别、机构级别，如下表所示</w:t>
      </w:r>
    </w:p>
    <w:tbl>
      <w:tblPr>
        <w:tblStyle w:val="1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2"/>
        <w:gridCol w:w="1197"/>
        <w:gridCol w:w="2766"/>
        <w:gridCol w:w="3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746"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702"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录入方式</w:t>
            </w:r>
          </w:p>
        </w:tc>
        <w:tc>
          <w:tcPr>
            <w:tcW w:w="1622"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字典项</w:t>
            </w:r>
          </w:p>
        </w:tc>
        <w:tc>
          <w:tcPr>
            <w:tcW w:w="1927"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pct"/>
          </w:tcPr>
          <w:p>
            <w:pPr>
              <w:rPr>
                <w:rFonts w:ascii="微软雅黑" w:hAnsi="微软雅黑" w:cs="Times New Roman"/>
                <w:kern w:val="0"/>
                <w:sz w:val="18"/>
                <w:szCs w:val="18"/>
              </w:rPr>
            </w:pPr>
            <w:r>
              <w:rPr>
                <w:rFonts w:hint="eastAsia" w:ascii="微软雅黑" w:hAnsi="微软雅黑" w:cs="Times New Roman"/>
                <w:kern w:val="0"/>
                <w:sz w:val="18"/>
                <w:szCs w:val="18"/>
              </w:rPr>
              <w:t>地区</w:t>
            </w:r>
          </w:p>
        </w:tc>
        <w:tc>
          <w:tcPr>
            <w:tcW w:w="702" w:type="pct"/>
          </w:tcPr>
          <w:p>
            <w:pPr>
              <w:rPr>
                <w:rFonts w:ascii="微软雅黑" w:hAnsi="微软雅黑" w:cs="Times New Roman"/>
                <w:kern w:val="0"/>
                <w:sz w:val="18"/>
                <w:szCs w:val="18"/>
              </w:rPr>
            </w:pPr>
            <w:r>
              <w:rPr>
                <w:rFonts w:hint="eastAsia" w:ascii="微软雅黑" w:hAnsi="微软雅黑" w:cs="Times New Roman"/>
                <w:kern w:val="0"/>
                <w:sz w:val="18"/>
                <w:szCs w:val="18"/>
              </w:rPr>
              <w:t>目录树下拉框</w:t>
            </w:r>
          </w:p>
        </w:tc>
        <w:tc>
          <w:tcPr>
            <w:tcW w:w="1622"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显示当前管理机构对应的区域，以及该区域下的所有下级区域，到县级区域为止；如果</w:t>
            </w:r>
            <w:r>
              <w:rPr>
                <w:rFonts w:hint="eastAsia" w:ascii="微软雅黑" w:hAnsi="微软雅黑"/>
                <w:sz w:val="18"/>
                <w:szCs w:val="18"/>
              </w:rPr>
              <w:t>当前管理机构区域就是县级区域，那么就只显示本管理机构的区域</w:t>
            </w:r>
          </w:p>
        </w:tc>
        <w:tc>
          <w:tcPr>
            <w:tcW w:w="1927" w:type="pct"/>
          </w:tcPr>
          <w:p>
            <w:pPr>
              <w:rPr>
                <w:rFonts w:ascii="微软雅黑" w:hAnsi="微软雅黑"/>
                <w:sz w:val="18"/>
                <w:szCs w:val="18"/>
              </w:rPr>
            </w:pPr>
            <w:r>
              <w:rPr>
                <w:rFonts w:hint="eastAsia" w:ascii="微软雅黑" w:hAnsi="微软雅黑"/>
                <w:sz w:val="18"/>
                <w:szCs w:val="18"/>
              </w:rPr>
              <w:t>默认选择当前管理机构区域以及下一级的行政区域，如果当前管理机构区域就是县级区域，那么就只显示本管理机构的区域；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pct"/>
          </w:tcPr>
          <w:p>
            <w:pPr>
              <w:rPr>
                <w:rFonts w:ascii="微软雅黑" w:hAnsi="微软雅黑" w:cs="Times New Roman"/>
                <w:kern w:val="0"/>
                <w:sz w:val="18"/>
                <w:szCs w:val="18"/>
              </w:rPr>
            </w:pPr>
            <w:r>
              <w:rPr>
                <w:rFonts w:hint="eastAsia" w:ascii="微软雅黑" w:hAnsi="微软雅黑" w:cs="Times New Roman"/>
                <w:kern w:val="0"/>
                <w:sz w:val="18"/>
                <w:szCs w:val="18"/>
              </w:rPr>
              <w:t>时间范围</w:t>
            </w:r>
          </w:p>
        </w:tc>
        <w:tc>
          <w:tcPr>
            <w:tcW w:w="702" w:type="pct"/>
          </w:tcPr>
          <w:p>
            <w:pPr>
              <w:rPr>
                <w:rFonts w:ascii="微软雅黑" w:hAnsi="微软雅黑" w:cs="Times New Roman"/>
                <w:kern w:val="0"/>
                <w:sz w:val="18"/>
                <w:szCs w:val="18"/>
              </w:rPr>
            </w:pPr>
            <w:r>
              <w:rPr>
                <w:rFonts w:hint="eastAsia" w:ascii="微软雅黑" w:hAnsi="微软雅黑" w:cs="Times New Roman"/>
                <w:kern w:val="0"/>
                <w:sz w:val="18"/>
                <w:szCs w:val="18"/>
              </w:rPr>
              <w:t>时间控件</w:t>
            </w:r>
          </w:p>
        </w:tc>
        <w:tc>
          <w:tcPr>
            <w:tcW w:w="1622"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w:t>
            </w:r>
          </w:p>
        </w:tc>
        <w:tc>
          <w:tcPr>
            <w:tcW w:w="1927" w:type="pct"/>
          </w:tcPr>
          <w:p>
            <w:pPr>
              <w:rPr>
                <w:rFonts w:hint="eastAsia" w:ascii="微软雅黑" w:hAnsi="微软雅黑" w:eastAsia="微软雅黑" w:cs="Times New Roman"/>
                <w:kern w:val="0"/>
                <w:sz w:val="18"/>
                <w:szCs w:val="18"/>
                <w:lang w:eastAsia="zh-CN"/>
              </w:rPr>
            </w:pPr>
            <w:r>
              <w:rPr>
                <w:rFonts w:hint="eastAsia" w:ascii="微软雅黑" w:hAnsi="微软雅黑"/>
                <w:sz w:val="18"/>
                <w:szCs w:val="18"/>
              </w:rPr>
              <w:t>精确到天</w:t>
            </w:r>
            <w:r>
              <w:rPr>
                <w:rFonts w:hint="eastAsia" w:ascii="微软雅黑" w:hAnsi="微软雅黑"/>
                <w:sz w:val="18"/>
                <w:szCs w:val="18"/>
                <w:lang w:eastAsia="zh-CN"/>
              </w:rPr>
              <w:t>，选择的最大时间跨度只能是一个月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pct"/>
          </w:tcPr>
          <w:p>
            <w:pPr>
              <w:rPr>
                <w:rFonts w:ascii="微软雅黑" w:hAnsi="微软雅黑" w:cs="Times New Roman"/>
                <w:kern w:val="0"/>
                <w:sz w:val="18"/>
                <w:szCs w:val="18"/>
              </w:rPr>
            </w:pPr>
            <w:r>
              <w:rPr>
                <w:rFonts w:hint="eastAsia"/>
                <w:sz w:val="18"/>
                <w:szCs w:val="18"/>
              </w:rPr>
              <w:t>机构类</w:t>
            </w:r>
          </w:p>
        </w:tc>
        <w:tc>
          <w:tcPr>
            <w:tcW w:w="702" w:type="pct"/>
          </w:tcPr>
          <w:p>
            <w:pPr>
              <w:rPr>
                <w:rFonts w:ascii="微软雅黑" w:hAnsi="微软雅黑" w:cs="Times New Roman"/>
                <w:kern w:val="0"/>
                <w:sz w:val="18"/>
                <w:szCs w:val="18"/>
              </w:rPr>
            </w:pPr>
            <w:r>
              <w:rPr>
                <w:rFonts w:hint="eastAsia" w:ascii="微软雅黑" w:hAnsi="微软雅黑"/>
                <w:sz w:val="18"/>
                <w:szCs w:val="18"/>
              </w:rPr>
              <w:t>下拉选择框</w:t>
            </w:r>
          </w:p>
        </w:tc>
        <w:tc>
          <w:tcPr>
            <w:tcW w:w="1622" w:type="pct"/>
          </w:tcPr>
          <w:p>
            <w:pPr>
              <w:rPr>
                <w:rFonts w:ascii="微软雅黑" w:hAnsi="微软雅黑"/>
                <w:sz w:val="18"/>
                <w:szCs w:val="18"/>
              </w:rPr>
            </w:pPr>
            <w:r>
              <w:rPr>
                <w:rFonts w:hint="eastAsia"/>
                <w:sz w:val="18"/>
                <w:szCs w:val="18"/>
              </w:rPr>
              <w:t>医疗、疾控、第三方实验室</w:t>
            </w:r>
          </w:p>
        </w:tc>
        <w:tc>
          <w:tcPr>
            <w:tcW w:w="1927" w:type="pct"/>
          </w:tcPr>
          <w:p>
            <w:pPr>
              <w:rPr>
                <w:rFonts w:ascii="微软雅黑" w:hAnsi="微软雅黑" w:cs="Times New Roman"/>
                <w:kern w:val="0"/>
                <w:sz w:val="18"/>
                <w:szCs w:val="18"/>
              </w:rPr>
            </w:pPr>
            <w:r>
              <w:rPr>
                <w:rFonts w:hint="eastAsia" w:ascii="微软雅黑" w:hAnsi="微软雅黑"/>
                <w:sz w:val="18"/>
                <w:szCs w:val="18"/>
              </w:rPr>
              <w:t>允许多选，默认为空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pct"/>
          </w:tcPr>
          <w:p>
            <w:pPr>
              <w:rPr>
                <w:rFonts w:ascii="微软雅黑" w:hAnsi="微软雅黑" w:cs="Times New Roman"/>
                <w:kern w:val="0"/>
                <w:sz w:val="18"/>
                <w:szCs w:val="18"/>
              </w:rPr>
            </w:pPr>
            <w:r>
              <w:rPr>
                <w:rFonts w:hint="eastAsia"/>
                <w:sz w:val="18"/>
                <w:szCs w:val="18"/>
              </w:rPr>
              <w:t>机构级别</w:t>
            </w:r>
          </w:p>
        </w:tc>
        <w:tc>
          <w:tcPr>
            <w:tcW w:w="702" w:type="pct"/>
          </w:tcPr>
          <w:p>
            <w:pPr>
              <w:rPr>
                <w:rFonts w:ascii="微软雅黑" w:hAnsi="微软雅黑" w:cs="Times New Roman"/>
                <w:kern w:val="0"/>
                <w:sz w:val="18"/>
                <w:szCs w:val="18"/>
              </w:rPr>
            </w:pPr>
            <w:r>
              <w:rPr>
                <w:rFonts w:hint="eastAsia" w:ascii="微软雅黑" w:hAnsi="微软雅黑"/>
                <w:sz w:val="18"/>
                <w:szCs w:val="18"/>
              </w:rPr>
              <w:t>下拉选择框</w:t>
            </w:r>
          </w:p>
        </w:tc>
        <w:tc>
          <w:tcPr>
            <w:tcW w:w="1622" w:type="pct"/>
          </w:tcPr>
          <w:p>
            <w:pPr>
              <w:rPr>
                <w:rFonts w:ascii="微软雅黑" w:hAnsi="微软雅黑" w:cs="Times New Roman"/>
                <w:kern w:val="0"/>
                <w:sz w:val="18"/>
                <w:szCs w:val="18"/>
              </w:rPr>
            </w:pPr>
            <w:r>
              <w:rPr>
                <w:rFonts w:hint="eastAsia"/>
                <w:sz w:val="18"/>
                <w:szCs w:val="18"/>
              </w:rPr>
              <w:t>选项与【机构类别】联动：当【机构类别】选择医疗时，显示三级甲等、三级乙等、三级、二级甲等、二级乙等、二级、一级医院、其他（或未定级）；当【机构类别】选择疾控时，显示省级、市级、县级；当选择第三方实验室时，显示第三方实验室</w:t>
            </w:r>
          </w:p>
        </w:tc>
        <w:tc>
          <w:tcPr>
            <w:tcW w:w="1927" w:type="pct"/>
          </w:tcPr>
          <w:p>
            <w:pPr>
              <w:rPr>
                <w:rFonts w:ascii="微软雅黑" w:hAnsi="微软雅黑" w:cs="Times New Roman"/>
                <w:kern w:val="0"/>
                <w:sz w:val="18"/>
                <w:szCs w:val="18"/>
              </w:rPr>
            </w:pPr>
            <w:r>
              <w:rPr>
                <w:rFonts w:hint="eastAsia" w:ascii="微软雅黑" w:hAnsi="微软雅黑"/>
                <w:sz w:val="18"/>
                <w:szCs w:val="18"/>
              </w:rPr>
              <w:t>允许多选，默认为空</w:t>
            </w:r>
          </w:p>
        </w:tc>
      </w:tr>
    </w:tbl>
    <w:p>
      <w:pPr>
        <w:rPr>
          <w:rFonts w:ascii="微软雅黑" w:hAnsi="微软雅黑"/>
        </w:rPr>
      </w:pPr>
      <w:r>
        <w:rPr>
          <w:rFonts w:hint="eastAsia" w:ascii="微软雅黑" w:hAnsi="微软雅黑"/>
        </w:rPr>
        <w:t>查询结果按照搜索条件显示对应地区的工作量统计数量</w:t>
      </w:r>
      <w:r>
        <w:drawing>
          <wp:anchor distT="0" distB="0" distL="114300" distR="114300" simplePos="0" relativeHeight="251669504" behindDoc="0" locked="0" layoutInCell="1" allowOverlap="1">
            <wp:simplePos x="0" y="0"/>
            <wp:positionH relativeFrom="margin">
              <wp:align>right</wp:align>
            </wp:positionH>
            <wp:positionV relativeFrom="paragraph">
              <wp:posOffset>219710</wp:posOffset>
            </wp:positionV>
            <wp:extent cx="5274310" cy="171450"/>
            <wp:effectExtent l="0" t="0" r="254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71450"/>
                    </a:xfrm>
                    <a:prstGeom prst="rect">
                      <a:avLst/>
                    </a:prstGeom>
                  </pic:spPr>
                </pic:pic>
              </a:graphicData>
            </a:graphic>
          </wp:anchor>
        </w:drawing>
      </w:r>
    </w:p>
    <w:p>
      <w:pPr>
        <w:ind w:firstLine="420"/>
        <w:rPr>
          <w:rFonts w:ascii="微软雅黑" w:hAnsi="微软雅黑"/>
        </w:rPr>
      </w:pPr>
      <w:r>
        <w:rPr>
          <w:rFonts w:hint="eastAsia" w:ascii="微软雅黑" w:hAnsi="微软雅黑"/>
        </w:rPr>
        <w:t>工作量统计逻辑：工作量统计字段是用户自定义的统计字段，需要先由系统管理员在系统设置-工作量统计内容设置页面中，设置统计字段以及对应的统计逻辑（统计字段都是由自定义的工作量字段通过四则运算计算出来的，自定义的工作量字段使用X1-X40来表示，统计字段公式中的工作量字段必须已经配置自定义字段名称），在某个管理机构计算工作量统计字段时，默认的条件是在这个管理机构的区域和设定的时间范围内，计算符合条件的上报机构中统计字段每天的统计值，然后将每天的统计值相加得到管理机构下所有上报机构每天的统计值并显示，然后再计算时间范围内管理机构下所有上报机构的统计值总和。</w:t>
      </w:r>
    </w:p>
    <w:p>
      <w:pPr>
        <w:ind w:firstLine="420"/>
        <w:rPr>
          <w:rFonts w:ascii="微软雅黑" w:hAnsi="微软雅黑"/>
        </w:rPr>
      </w:pPr>
      <w:r>
        <w:rPr>
          <w:rFonts w:hint="eastAsia" w:ascii="微软雅黑" w:hAnsi="微软雅黑"/>
        </w:rPr>
        <w:t>数据统计注意点：</w:t>
      </w:r>
    </w:p>
    <w:p>
      <w:pPr>
        <w:numPr>
          <w:ilvl w:val="0"/>
          <w:numId w:val="14"/>
        </w:numPr>
        <w:ind w:firstLine="420"/>
        <w:rPr>
          <w:rFonts w:ascii="微软雅黑" w:hAnsi="微软雅黑"/>
        </w:rPr>
      </w:pPr>
      <w:r>
        <w:rPr>
          <w:rFonts w:hint="eastAsia" w:ascii="微软雅黑" w:hAnsi="微软雅黑"/>
          <w:lang w:eastAsia="zh-CN"/>
        </w:rPr>
        <w:t>选择的最大时间跨度只能是一个月</w:t>
      </w:r>
      <w:r>
        <w:rPr>
          <w:rFonts w:hint="eastAsia" w:ascii="微软雅黑" w:hAnsi="微软雅黑"/>
        </w:rPr>
        <w:t>；</w:t>
      </w:r>
    </w:p>
    <w:p>
      <w:pPr>
        <w:numPr>
          <w:ilvl w:val="0"/>
          <w:numId w:val="14"/>
        </w:numPr>
        <w:ind w:firstLine="420"/>
        <w:rPr>
          <w:rFonts w:ascii="微软雅黑" w:hAnsi="微软雅黑"/>
        </w:rPr>
      </w:pPr>
      <w:r>
        <w:rPr>
          <w:rFonts w:hint="eastAsia" w:ascii="微软雅黑" w:hAnsi="微软雅黑"/>
        </w:rPr>
        <w:t>当数据有审核通过时，需要将对应时间的统计数据更新后缓存，只有审核通过的数据才会纳入统计；</w:t>
      </w:r>
    </w:p>
    <w:p>
      <w:pPr>
        <w:numPr>
          <w:ilvl w:val="0"/>
          <w:numId w:val="14"/>
        </w:numPr>
        <w:ind w:firstLine="420"/>
        <w:rPr>
          <w:rFonts w:ascii="微软雅黑" w:hAnsi="微软雅黑"/>
        </w:rPr>
      </w:pPr>
      <w:r>
        <w:rPr>
          <w:rFonts w:hint="eastAsia" w:ascii="微软雅黑" w:hAnsi="微软雅黑"/>
        </w:rPr>
        <w:t>数据统计时的上报机构状态、阳性案例状态是按照上报时的上报机构状态、阳性案例状态为准，上报数据时是什么状态就记录为什么状态；</w:t>
      </w:r>
    </w:p>
    <w:p>
      <w:pPr>
        <w:numPr>
          <w:ilvl w:val="0"/>
          <w:numId w:val="14"/>
        </w:numPr>
        <w:ind w:firstLine="420"/>
        <w:rPr>
          <w:rFonts w:ascii="微软雅黑" w:hAnsi="微软雅黑"/>
        </w:rPr>
      </w:pPr>
      <w:r>
        <w:rPr>
          <w:rFonts w:hint="eastAsia" w:ascii="微软雅黑" w:hAnsi="微软雅黑"/>
        </w:rPr>
        <w:t>地区作为筛选条件，可以选择全国以及全国各个省、市、县，允许同时选择全国、不同省、不同市、不同县的情况，选择后页面只展示对应地区的数据；当地区选择为空时，默认显示当前管理机构区域以及下一级管理机构区域的统计，比如全国账号登录，那么地区为空时显示全国以及各个省份的数据；</w:t>
      </w:r>
    </w:p>
    <w:p>
      <w:pPr>
        <w:numPr>
          <w:ilvl w:val="0"/>
          <w:numId w:val="14"/>
        </w:numPr>
        <w:ind w:firstLine="420"/>
        <w:rPr>
          <w:rFonts w:ascii="微软雅黑" w:hAnsi="微软雅黑"/>
        </w:rPr>
      </w:pPr>
      <w:r>
        <w:rPr>
          <w:rFonts w:hint="eastAsia" w:ascii="微软雅黑" w:hAnsi="微软雅黑"/>
        </w:rPr>
        <w:t>工作量统计表中统计字段中分母为0时结果显示“/”，结果为负数时正常显示</w:t>
      </w:r>
      <w:r>
        <w:rPr>
          <w:rFonts w:hint="eastAsia" w:ascii="微软雅黑" w:hAnsi="微软雅黑"/>
          <w:lang w:eastAsia="zh-CN"/>
        </w:rPr>
        <w:t>。</w:t>
      </w:r>
    </w:p>
    <w:p/>
    <w:p>
      <w:pPr>
        <w:pStyle w:val="3"/>
        <w:numPr>
          <w:ilvl w:val="1"/>
          <w:numId w:val="3"/>
        </w:numPr>
        <w:rPr>
          <w:rFonts w:ascii="微软雅黑" w:hAnsi="微软雅黑" w:eastAsia="微软雅黑"/>
          <w:lang w:val="en-US"/>
        </w:rPr>
      </w:pPr>
      <w:bookmarkStart w:id="80" w:name="_Toc27342"/>
      <w:r>
        <w:rPr>
          <w:rFonts w:hint="eastAsia" w:ascii="微软雅黑" w:hAnsi="微软雅黑" w:eastAsia="微软雅黑"/>
          <w:lang w:val="en-US"/>
        </w:rPr>
        <w:t>消息互通</w:t>
      </w:r>
      <w:bookmarkEnd w:id="80"/>
    </w:p>
    <w:p>
      <w:pPr>
        <w:pStyle w:val="4"/>
        <w:rPr>
          <w:rFonts w:ascii="微软雅黑" w:hAnsi="微软雅黑"/>
        </w:rPr>
      </w:pPr>
      <w:bookmarkStart w:id="81" w:name="_Toc12641"/>
      <w:r>
        <w:rPr>
          <w:rFonts w:ascii="微软雅黑" w:hAnsi="微软雅黑"/>
        </w:rPr>
        <w:t>2.7.1</w:t>
      </w:r>
      <w:r>
        <w:rPr>
          <w:rFonts w:hint="eastAsia" w:ascii="微软雅黑" w:hAnsi="微软雅黑"/>
        </w:rPr>
        <w:t>场景说明</w:t>
      </w:r>
      <w:bookmarkEnd w:id="81"/>
    </w:p>
    <w:p>
      <w:pPr>
        <w:ind w:firstLine="420"/>
      </w:pPr>
      <w:r>
        <w:rPr>
          <w:rFonts w:hint="eastAsia"/>
        </w:rPr>
        <w:t>为了监控各级管理机构账号及时完成数据上报和数据审核，需要对未上报、未审核的用户发送短信提醒，避免用户遗忘导致没有上报、审核的情况；同时考虑到有些时候用户可能希望能够实时提醒的情况，所以增加消息提醒页面手动点击按键发送提醒短信的功能。</w:t>
      </w:r>
    </w:p>
    <w:p>
      <w:pPr>
        <w:ind w:firstLine="420"/>
      </w:pPr>
      <w:r>
        <w:rPr>
          <w:rFonts w:hint="eastAsia"/>
        </w:rPr>
        <w:t>在实际使用过程中，系统管理员会添加版本信息和操作手册信息，分别给管理机构账号和上报账号查看，也有可能管理机构账号添加消息通知给上报账号的情况，所以增加了公告板的功能。</w:t>
      </w:r>
    </w:p>
    <w:p>
      <w:pPr>
        <w:pStyle w:val="4"/>
        <w:rPr>
          <w:rFonts w:ascii="微软雅黑" w:hAnsi="微软雅黑"/>
        </w:rPr>
      </w:pPr>
      <w:bookmarkStart w:id="82" w:name="_Toc13814"/>
      <w:r>
        <w:rPr>
          <w:rFonts w:ascii="微软雅黑" w:hAnsi="微软雅黑"/>
        </w:rPr>
        <w:t>2.7.2</w:t>
      </w:r>
      <w:r>
        <w:rPr>
          <w:rFonts w:hint="eastAsia" w:ascii="微软雅黑" w:hAnsi="微软雅黑"/>
        </w:rPr>
        <w:t>业务描述</w:t>
      </w:r>
      <w:bookmarkEnd w:id="82"/>
    </w:p>
    <w:p>
      <w:pPr>
        <w:ind w:firstLine="420"/>
      </w:pPr>
      <w:r>
        <w:rPr>
          <w:rFonts w:hint="eastAsia"/>
        </w:rPr>
        <w:t>消息互通设置是新冠2.0系统中保证数据上报、数据审核流程的正常进行、促进管理机构账号和上报账号的信息流通，而开发的消息互通的功能模块，消息互通包括三个功能：1、提醒上报账号上报和管理机构账号审核的消息提醒功能；2、用于管理机构账号和上报账号的信息流通的公告板功能，公告板中又包括版本、操作手册、消息通知；3、调查问卷内容暂不展开；</w:t>
      </w:r>
    </w:p>
    <w:p>
      <w:pPr>
        <w:ind w:firstLine="420"/>
      </w:pPr>
      <w:r>
        <w:rPr>
          <w:rFonts w:hint="eastAsia"/>
        </w:rPr>
        <w:t>消息提醒功能主要分为以下步骤：1、系统管理员在系统设置-流程时间点设置页面中，设置上报时间区间、审核时间区间；2、系统管理员在消息提醒设置页面中，可以配置未上报、未审核的消息提醒设置，配置内容有触发事件、触发时间（时间必须在上报时间区间范围内）、发送对象、消息内容；3、根据设置的消息提醒，给符合条件的上报机构、管理机构下所有的手机号推送短信；4、在消息提醒页面，会展示管理机构名称、上报机构名称的内容，以目录树表格的形式呈现，在操作列中点击“消息提醒”按键（上报账号在设置的上报时间区间、管理机构账号设置的审核时间区间范围内才会点亮，其他时间置灰），点击点亮的“未上报提醒”/“未审核提醒”按键会给这个管理机构、上报机构的所有手机号发送短信；</w:t>
      </w:r>
    </w:p>
    <w:p>
      <w:pPr>
        <w:ind w:firstLine="420"/>
      </w:pPr>
      <w:r>
        <w:rPr>
          <w:rFonts w:hint="eastAsia"/>
        </w:rPr>
        <w:t>主要包括以下功能模块：</w:t>
      </w:r>
    </w:p>
    <w:p>
      <w:pPr>
        <w:pStyle w:val="27"/>
        <w:numPr>
          <w:ilvl w:val="0"/>
          <w:numId w:val="15"/>
        </w:numPr>
        <w:ind w:firstLineChars="0"/>
      </w:pPr>
      <w:r>
        <w:rPr>
          <w:rFonts w:hint="eastAsia"/>
        </w:rPr>
        <w:t>消息提醒，消息提醒未上报机构和未审核机构</w:t>
      </w:r>
    </w:p>
    <w:p>
      <w:pPr>
        <w:pStyle w:val="27"/>
        <w:numPr>
          <w:ilvl w:val="0"/>
          <w:numId w:val="15"/>
        </w:numPr>
        <w:ind w:firstLineChars="0"/>
      </w:pPr>
      <w:r>
        <w:rPr>
          <w:rFonts w:hint="eastAsia"/>
        </w:rPr>
        <w:t>消息提醒设置，设置未上报机构和未审核机构的提醒消息</w:t>
      </w:r>
    </w:p>
    <w:p>
      <w:pPr>
        <w:pStyle w:val="27"/>
        <w:numPr>
          <w:ilvl w:val="0"/>
          <w:numId w:val="15"/>
        </w:numPr>
        <w:ind w:firstLineChars="0"/>
      </w:pPr>
      <w:r>
        <w:rPr>
          <w:rFonts w:hint="eastAsia"/>
        </w:rPr>
        <w:t>公告板，包括：1、版本更新公告2、操作手册更新公告3、消息通知公告</w:t>
      </w:r>
    </w:p>
    <w:p>
      <w:pPr>
        <w:pStyle w:val="27"/>
        <w:numPr>
          <w:ilvl w:val="0"/>
          <w:numId w:val="15"/>
        </w:numPr>
        <w:ind w:firstLineChars="0"/>
      </w:pPr>
      <w:r>
        <w:rPr>
          <w:rFonts w:hint="eastAsia"/>
        </w:rPr>
        <w:t>公告板通知，包括：1、版本更新通知2、操作手册更新通知3、消息通知</w:t>
      </w:r>
    </w:p>
    <w:p>
      <w:pPr>
        <w:ind w:firstLine="420"/>
      </w:pPr>
      <w:r>
        <w:rPr>
          <w:rFonts w:hint="eastAsia"/>
        </w:rPr>
        <w:t>总体流程图如下：</w:t>
      </w:r>
    </w:p>
    <w:p>
      <w:pPr>
        <w:jc w:val="center"/>
      </w:pPr>
      <w:r>
        <w:drawing>
          <wp:inline distT="0" distB="0" distL="114300" distR="114300">
            <wp:extent cx="5269230" cy="5885815"/>
            <wp:effectExtent l="0" t="0" r="0" b="0"/>
            <wp:docPr id="50" name="图片 50" descr="新冠2.0系统-消息互通-消息提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新冠2.0系统-消息互通-消息提醒"/>
                    <pic:cNvPicPr>
                      <a:picLocks noChangeAspect="1"/>
                    </pic:cNvPicPr>
                  </pic:nvPicPr>
                  <pic:blipFill>
                    <a:blip r:embed="rId44"/>
                    <a:stretch>
                      <a:fillRect/>
                    </a:stretch>
                  </pic:blipFill>
                  <pic:spPr>
                    <a:xfrm>
                      <a:off x="0" y="0"/>
                      <a:ext cx="5269230" cy="5885815"/>
                    </a:xfrm>
                    <a:prstGeom prst="rect">
                      <a:avLst/>
                    </a:prstGeom>
                  </pic:spPr>
                </pic:pic>
              </a:graphicData>
            </a:graphic>
          </wp:inline>
        </w:drawing>
      </w:r>
    </w:p>
    <w:p>
      <w:pPr>
        <w:pStyle w:val="4"/>
        <w:rPr>
          <w:rFonts w:ascii="微软雅黑" w:hAnsi="微软雅黑"/>
        </w:rPr>
      </w:pPr>
      <w:bookmarkStart w:id="83" w:name="_Toc18363"/>
      <w:r>
        <w:rPr>
          <w:rFonts w:ascii="微软雅黑" w:hAnsi="微软雅黑"/>
        </w:rPr>
        <w:t>2.7.3</w:t>
      </w:r>
      <w:r>
        <w:rPr>
          <w:rFonts w:hint="eastAsia" w:ascii="微软雅黑" w:hAnsi="微软雅黑"/>
        </w:rPr>
        <w:t>消息提醒</w:t>
      </w:r>
      <w:bookmarkEnd w:id="83"/>
    </w:p>
    <w:p>
      <w:pPr>
        <w:ind w:firstLine="360"/>
        <w:rPr>
          <w:rFonts w:ascii="微软雅黑" w:hAnsi="微软雅黑"/>
        </w:rPr>
      </w:pPr>
      <w:r>
        <w:rPr>
          <w:rFonts w:hint="eastAsia" w:ascii="微软雅黑" w:hAnsi="微软雅黑"/>
        </w:rPr>
        <w:t>管理机构账号登录系统后，进入“消息互通”模块，消息互通模块下显示“消息提醒”、“消息提醒设置”、“公告板”三个菜单，点击消息提醒菜单即可进入消息提醒页面，如下图所示；</w:t>
      </w:r>
    </w:p>
    <w:p>
      <w:pPr>
        <w:ind w:firstLine="360"/>
        <w:rPr>
          <w:rFonts w:ascii="微软雅黑" w:hAnsi="微软雅黑"/>
        </w:rPr>
      </w:pPr>
      <w:r>
        <w:drawing>
          <wp:inline distT="0" distB="0" distL="0" distR="0">
            <wp:extent cx="5274310" cy="29051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5"/>
                    <a:stretch>
                      <a:fillRect/>
                    </a:stretch>
                  </pic:blipFill>
                  <pic:spPr>
                    <a:xfrm>
                      <a:off x="0" y="0"/>
                      <a:ext cx="5274310" cy="2905125"/>
                    </a:xfrm>
                    <a:prstGeom prst="rect">
                      <a:avLst/>
                    </a:prstGeom>
                  </pic:spPr>
                </pic:pic>
              </a:graphicData>
            </a:graphic>
          </wp:inline>
        </w:drawing>
      </w:r>
    </w:p>
    <w:p>
      <w:pPr>
        <w:ind w:firstLine="420"/>
        <w:rPr>
          <w:rFonts w:ascii="微软雅黑" w:hAnsi="微软雅黑"/>
        </w:rPr>
      </w:pPr>
      <w:r>
        <w:rPr>
          <w:rFonts w:hint="eastAsia" w:ascii="微软雅黑" w:hAnsi="微软雅黑"/>
        </w:rPr>
        <w:t>页面以表格形式显示下一级管理机构和上报机构当日未上报和未审核数据的列表，列表字段如下：机构名称、已上报和已审核的数据不显示}、所属管理机构、联系人、联系方式、状态、操作（未审核提醒和未上报提醒）；列表字段如下：机构名称、所属管理机构、联系人、联系方式、状态、操作（未审核提醒和未上报提醒）如下表所示；</w:t>
      </w:r>
    </w:p>
    <w:tbl>
      <w:tblPr>
        <w:tblStyle w:val="1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7"/>
        <w:gridCol w:w="1751"/>
        <w:gridCol w:w="5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536" w:type="pct"/>
            <w:gridSpan w:val="2"/>
            <w:shd w:val="clear" w:color="auto" w:fill="D0CECE" w:themeFill="background2" w:themeFillShade="E6"/>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3463" w:type="pct"/>
            <w:shd w:val="clear" w:color="auto" w:fill="D0CECE" w:themeFill="background2" w:themeFillShade="E6"/>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jc w:val="center"/>
        </w:trPr>
        <w:tc>
          <w:tcPr>
            <w:tcW w:w="1536" w:type="pct"/>
            <w:gridSpan w:val="2"/>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机构名称</w:t>
            </w:r>
          </w:p>
        </w:tc>
        <w:tc>
          <w:tcPr>
            <w:tcW w:w="3463"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当前管理机构下一级管理机构的机构名称、直属于当前管理机构下上报机构的机构名称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536" w:type="pct"/>
            <w:gridSpan w:val="2"/>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所属管理机构</w:t>
            </w:r>
          </w:p>
        </w:tc>
        <w:tc>
          <w:tcPr>
            <w:tcW w:w="3463"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机构对应的上级管理机构，因为消息提醒页面只显示当前登录的管理机构的下级管理机构和上报机构，所以所属管理机构显示的就是当前管理机构的名称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536" w:type="pct"/>
            <w:gridSpan w:val="2"/>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联系人</w:t>
            </w:r>
          </w:p>
        </w:tc>
        <w:tc>
          <w:tcPr>
            <w:tcW w:w="3463" w:type="pct"/>
            <w:vMerge w:val="restar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列表可显示多个联系人和联系方式，联系人与联系方式一一对应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536" w:type="pct"/>
            <w:gridSpan w:val="2"/>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联系方式</w:t>
            </w:r>
          </w:p>
        </w:tc>
        <w:tc>
          <w:tcPr>
            <w:tcW w:w="3463" w:type="pct"/>
            <w:vMerge w:val="continue"/>
          </w:tcPr>
          <w:p>
            <w:pPr>
              <w:spacing w:line="720" w:lineRule="auto"/>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536" w:type="pct"/>
            <w:gridSpan w:val="2"/>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状态</w:t>
            </w:r>
          </w:p>
        </w:tc>
        <w:tc>
          <w:tcPr>
            <w:tcW w:w="3463"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状态分为：a、全部（默认）b、未上报 c、未审核；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509" w:type="pct"/>
            <w:vMerge w:val="restar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操作</w:t>
            </w:r>
          </w:p>
        </w:tc>
        <w:tc>
          <w:tcPr>
            <w:tcW w:w="1026"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未上报提醒</w:t>
            </w:r>
          </w:p>
        </w:tc>
        <w:tc>
          <w:tcPr>
            <w:tcW w:w="3463" w:type="pct"/>
          </w:tcPr>
          <w:p>
            <w:pPr>
              <w:tabs>
                <w:tab w:val="left" w:pos="885"/>
              </w:tabs>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消息提醒上报账号（只有在上报时间区间范围内，才可点击，否则显示灰态不可点击）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509" w:type="pct"/>
            <w:vMerge w:val="continue"/>
          </w:tcPr>
          <w:p>
            <w:pPr>
              <w:spacing w:line="720" w:lineRule="auto"/>
              <w:rPr>
                <w:rFonts w:ascii="微软雅黑" w:hAnsi="微软雅黑" w:cs="Times New Roman"/>
                <w:kern w:val="0"/>
                <w:sz w:val="18"/>
                <w:szCs w:val="18"/>
              </w:rPr>
            </w:pPr>
          </w:p>
        </w:tc>
        <w:tc>
          <w:tcPr>
            <w:tcW w:w="1026"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未审核提醒</w:t>
            </w:r>
          </w:p>
        </w:tc>
        <w:tc>
          <w:tcPr>
            <w:tcW w:w="3463"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消息提醒管理机构账号（只有在审核时间区间范围内，才可点击，否则显示灰态不可点击）</w:t>
            </w:r>
          </w:p>
        </w:tc>
      </w:tr>
    </w:tbl>
    <w:p>
      <w:pPr>
        <w:ind w:firstLine="420"/>
        <w:rPr>
          <w:rFonts w:ascii="微软雅黑" w:hAnsi="微软雅黑"/>
        </w:rPr>
      </w:pPr>
      <w:r>
        <w:rPr>
          <w:rFonts w:hint="eastAsia" w:ascii="微软雅黑" w:hAnsi="微软雅黑"/>
        </w:rPr>
        <w:t>管理机构按照对应区域排序，上报机构按照机构名称顺序排序，页面进行分页处理；</w:t>
      </w:r>
    </w:p>
    <w:p>
      <w:pPr>
        <w:rPr>
          <w:rFonts w:ascii="微软雅黑" w:hAnsi="微软雅黑"/>
        </w:rPr>
      </w:pPr>
      <w:r>
        <w:drawing>
          <wp:inline distT="0" distB="0" distL="0" distR="0">
            <wp:extent cx="5274310" cy="2906395"/>
            <wp:effectExtent l="0" t="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6"/>
                    <a:stretch>
                      <a:fillRect/>
                    </a:stretch>
                  </pic:blipFill>
                  <pic:spPr>
                    <a:xfrm>
                      <a:off x="0" y="0"/>
                      <a:ext cx="5274310" cy="2906395"/>
                    </a:xfrm>
                    <a:prstGeom prst="rect">
                      <a:avLst/>
                    </a:prstGeom>
                  </pic:spPr>
                </pic:pic>
              </a:graphicData>
            </a:graphic>
          </wp:inline>
        </w:drawing>
      </w:r>
    </w:p>
    <w:p>
      <w:pPr>
        <w:ind w:firstLine="420"/>
        <w:rPr>
          <w:rFonts w:ascii="微软雅黑" w:hAnsi="微软雅黑"/>
        </w:rPr>
      </w:pPr>
      <w:r>
        <w:rPr>
          <w:rFonts w:hint="eastAsia" w:ascii="微软雅黑" w:hAnsi="微软雅黑"/>
        </w:rPr>
        <w:t>1、列表查询，支持时间和状态的查询</w:t>
      </w:r>
    </w:p>
    <w:p>
      <w:pPr>
        <w:ind w:left="420"/>
        <w:rPr>
          <w:rFonts w:ascii="微软雅黑" w:hAnsi="微软雅黑"/>
        </w:rPr>
      </w:pPr>
      <w:r>
        <w:rPr>
          <w:rFonts w:ascii="微软雅黑" w:hAnsi="微软雅黑"/>
        </w:rPr>
        <w:tab/>
      </w:r>
      <w:r>
        <w:rPr>
          <w:rFonts w:ascii="微软雅黑" w:hAnsi="微软雅黑"/>
        </w:rPr>
        <w:t>1</w:t>
      </w:r>
      <w:r>
        <w:rPr>
          <w:rFonts w:hint="eastAsia" w:ascii="微软雅黑" w:hAnsi="微软雅黑"/>
        </w:rPr>
        <w:t>）时间默认当天，置灰不允许修改；</w:t>
      </w:r>
    </w:p>
    <w:p>
      <w:pPr>
        <w:ind w:left="840"/>
        <w:rPr>
          <w:rFonts w:ascii="微软雅黑" w:hAnsi="微软雅黑"/>
        </w:rPr>
      </w:pPr>
      <w:r>
        <w:rPr>
          <w:rFonts w:ascii="微软雅黑" w:hAnsi="微软雅黑"/>
        </w:rPr>
        <w:t>2</w:t>
      </w:r>
      <w:r>
        <w:rPr>
          <w:rFonts w:hint="eastAsia" w:ascii="微软雅黑" w:hAnsi="微软雅黑"/>
        </w:rPr>
        <w:t>）状态以下拉框单选形式筛选；选项为：a、全部（默认）b、未上报 c、未审核；</w:t>
      </w:r>
      <w:r>
        <w:rPr>
          <w:rFonts w:ascii="微软雅黑" w:hAnsi="微软雅黑"/>
        </w:rPr>
        <w:br w:type="textWrapping"/>
      </w:r>
      <w:r>
        <w:rPr>
          <w:rFonts w:ascii="微软雅黑" w:hAnsi="微软雅黑"/>
        </w:rPr>
        <w:t>3</w:t>
      </w:r>
      <w:r>
        <w:rPr>
          <w:rFonts w:hint="eastAsia" w:ascii="微软雅黑" w:hAnsi="微软雅黑"/>
        </w:rPr>
        <w:t>）</w:t>
      </w:r>
      <w:r>
        <w:rPr>
          <w:rFonts w:ascii="微软雅黑" w:hAnsi="微软雅黑"/>
        </w:rPr>
        <w:t>机构名称查询，可以输入机构名称关键字查询；</w:t>
      </w:r>
    </w:p>
    <w:p>
      <w:pPr>
        <w:ind w:left="420"/>
        <w:rPr>
          <w:rFonts w:ascii="微软雅黑" w:hAnsi="微软雅黑"/>
        </w:rPr>
      </w:pPr>
      <w:r>
        <w:rPr>
          <w:rFonts w:ascii="微软雅黑" w:hAnsi="微软雅黑"/>
        </w:rPr>
        <w:t>2</w:t>
      </w:r>
      <w:r>
        <w:rPr>
          <w:rFonts w:hint="eastAsia" w:ascii="微软雅黑" w:hAnsi="微软雅黑"/>
        </w:rPr>
        <w:t>、机构名称列表针对当日未上报数据的账号需要展示“未上报 ”标识，针对当日未审核数据的账号需要展示“未审核”标识；</w:t>
      </w:r>
    </w:p>
    <w:p>
      <w:pPr>
        <w:ind w:left="420"/>
        <w:rPr>
          <w:rFonts w:ascii="微软雅黑" w:hAnsi="微软雅黑"/>
        </w:rPr>
      </w:pPr>
      <w:r>
        <w:rPr>
          <w:rFonts w:hint="eastAsia" w:ascii="微软雅黑" w:hAnsi="微软雅黑"/>
        </w:rPr>
        <w:t>状态逻辑：</w:t>
      </w:r>
    </w:p>
    <w:p>
      <w:pPr>
        <w:ind w:left="420"/>
        <w:rPr>
          <w:rFonts w:ascii="微软雅黑" w:hAnsi="微软雅黑"/>
        </w:rPr>
      </w:pPr>
      <w:r>
        <w:rPr>
          <w:rFonts w:hint="eastAsia" w:ascii="微软雅黑" w:hAnsi="微软雅黑"/>
        </w:rPr>
        <w:t>未上报：当上报机构当天的阳性案例和工作量都没有上报时，显示状态为“未上报”；</w:t>
      </w:r>
    </w:p>
    <w:p>
      <w:pPr>
        <w:ind w:left="420"/>
        <w:rPr>
          <w:rFonts w:ascii="微软雅黑" w:hAnsi="微软雅黑"/>
        </w:rPr>
      </w:pPr>
      <w:r>
        <w:rPr>
          <w:rFonts w:hint="eastAsia" w:ascii="微软雅黑" w:hAnsi="微软雅黑"/>
        </w:rPr>
        <w:t>未审核：当天审核机构中存在已上报但是还未审核（本级管理机构已审核状态和已退审状态都算已审核）的上报数据就算“未审核”（不管是阳性案例还是工作量，只要有一个存在未审核的数据就算未审核）；</w:t>
      </w:r>
    </w:p>
    <w:p>
      <w:pPr>
        <w:ind w:left="420"/>
        <w:rPr>
          <w:rFonts w:ascii="微软雅黑" w:hAnsi="微软雅黑"/>
        </w:rPr>
      </w:pPr>
      <w:r>
        <w:rPr>
          <w:rFonts w:hint="eastAsia" w:ascii="微软雅黑" w:hAnsi="微软雅黑"/>
        </w:rPr>
        <w:t>3、管理机构列表数据状态为：未审核且未提醒操作列显示按钮：未审核提醒；管理机构列表数据状态为：已审核，操作列显示为空</w:t>
      </w:r>
    </w:p>
    <w:p>
      <w:pPr>
        <w:ind w:left="840"/>
        <w:rPr>
          <w:rFonts w:ascii="微软雅黑" w:hAnsi="微软雅黑"/>
        </w:rPr>
      </w:pPr>
      <w:r>
        <w:rPr>
          <w:rFonts w:ascii="微软雅黑" w:hAnsi="微软雅黑"/>
        </w:rPr>
        <w:t>1</w:t>
      </w:r>
      <w:r>
        <w:rPr>
          <w:rFonts w:hint="eastAsia" w:ascii="微软雅黑" w:hAnsi="微软雅黑"/>
        </w:rPr>
        <w:t>）未审核提醒按钮只有在审核时间区间范围内，才可点击，否则显示灰态不可点击；</w:t>
      </w:r>
    </w:p>
    <w:p>
      <w:pPr>
        <w:ind w:left="840"/>
        <w:rPr>
          <w:rFonts w:ascii="微软雅黑" w:hAnsi="微软雅黑"/>
        </w:rPr>
      </w:pPr>
      <w:r>
        <w:rPr>
          <w:rFonts w:ascii="微软雅黑" w:hAnsi="微软雅黑"/>
        </w:rPr>
        <w:t>2</w:t>
      </w:r>
      <w:r>
        <w:rPr>
          <w:rFonts w:hint="eastAsia" w:ascii="微软雅黑" w:hAnsi="微软雅黑"/>
        </w:rPr>
        <w:t>）点击按钮即可下发短信到对应机构的所有联系人的手机号，短信内容为消息提醒设置推送规则中的信息内容</w:t>
      </w:r>
    </w:p>
    <w:p>
      <w:pPr>
        <w:ind w:left="840"/>
        <w:rPr>
          <w:rFonts w:ascii="微软雅黑" w:hAnsi="微软雅黑"/>
        </w:rPr>
      </w:pPr>
      <w:r>
        <w:rPr>
          <w:rFonts w:hint="eastAsia" w:ascii="微软雅黑" w:hAnsi="微软雅黑"/>
        </w:rPr>
        <w:t>3)在可提醒时间范围内，只可点击一次，不需要判断消息发送是否成功，</w:t>
      </w:r>
    </w:p>
    <w:p>
      <w:pPr>
        <w:ind w:left="840"/>
        <w:rPr>
          <w:rFonts w:ascii="微软雅黑" w:hAnsi="微软雅黑"/>
        </w:rPr>
      </w:pPr>
      <w:r>
        <w:rPr>
          <w:rFonts w:hint="eastAsia" w:ascii="微软雅黑" w:hAnsi="微软雅黑"/>
        </w:rPr>
        <w:t>注意：需要将信息提醒次数做成灵活可配置，有可能以后会允许提醒多次；</w:t>
      </w:r>
    </w:p>
    <w:p>
      <w:pPr>
        <w:ind w:left="420"/>
        <w:rPr>
          <w:rFonts w:ascii="微软雅黑" w:hAnsi="微软雅黑"/>
        </w:rPr>
      </w:pPr>
      <w:r>
        <w:rPr>
          <w:rFonts w:hint="eastAsia" w:ascii="微软雅黑" w:hAnsi="微软雅黑"/>
        </w:rPr>
        <w:t>4、上报机构列表数据状态为：未审核且未提醒操作列表显示按钮：未上报提醒；上报机构列表数据状态为：已审核，操作列显示为空</w:t>
      </w:r>
    </w:p>
    <w:p>
      <w:pPr>
        <w:ind w:left="840"/>
        <w:rPr>
          <w:rFonts w:ascii="微软雅黑" w:hAnsi="微软雅黑"/>
        </w:rPr>
      </w:pPr>
      <w:r>
        <w:rPr>
          <w:rFonts w:hint="eastAsia" w:ascii="微软雅黑" w:hAnsi="微软雅黑"/>
        </w:rPr>
        <w:t>1)未上报提醒按钮只有在上报时间区间范围内，才可点击，否则显示灰态不可点击；</w:t>
      </w:r>
    </w:p>
    <w:p>
      <w:pPr>
        <w:ind w:left="840"/>
        <w:rPr>
          <w:rFonts w:ascii="微软雅黑" w:hAnsi="微软雅黑"/>
        </w:rPr>
      </w:pPr>
      <w:r>
        <w:rPr>
          <w:rFonts w:hint="eastAsia" w:ascii="微软雅黑" w:hAnsi="微软雅黑"/>
        </w:rPr>
        <w:t>2)点击按钮即可下发短信到对应机构的所有联系人的手机号，短信内容为消息提醒设置推送规则中的信息内容，</w:t>
      </w:r>
    </w:p>
    <w:p>
      <w:pPr>
        <w:ind w:left="709"/>
        <w:rPr>
          <w:rFonts w:ascii="微软雅黑" w:hAnsi="微软雅黑"/>
        </w:rPr>
      </w:pPr>
      <w:r>
        <w:rPr>
          <w:rFonts w:hint="eastAsia" w:ascii="微软雅黑" w:hAnsi="微软雅黑"/>
        </w:rPr>
        <w:t>3)在可提醒时间范围内，只可点击一次，不需要判断消息发送是否成功，</w:t>
      </w:r>
    </w:p>
    <w:p>
      <w:pPr>
        <w:ind w:firstLine="720" w:firstLineChars="300"/>
        <w:rPr>
          <w:rFonts w:hint="eastAsia" w:ascii="微软雅黑" w:hAnsi="微软雅黑"/>
        </w:rPr>
      </w:pPr>
      <w:r>
        <w:rPr>
          <w:rFonts w:hint="eastAsia" w:ascii="微软雅黑" w:hAnsi="微软雅黑"/>
        </w:rPr>
        <w:t>注意：需要将信息提醒次数做成灵活可配置，有可能以后会允许提醒多次</w:t>
      </w:r>
    </w:p>
    <w:p>
      <w:pPr>
        <w:ind w:firstLine="720" w:firstLineChars="300"/>
        <w:rPr>
          <w:rFonts w:ascii="微软雅黑" w:hAnsi="微软雅黑"/>
        </w:rPr>
      </w:pPr>
      <w:r>
        <w:rPr>
          <w:rFonts w:hint="eastAsia" w:ascii="微软雅黑" w:hAnsi="微软雅黑"/>
        </w:rPr>
        <w:t>当日自动发过提醒消息，手动的还能对这个机构发送提醒；</w:t>
      </w:r>
    </w:p>
    <w:p>
      <w:pPr>
        <w:ind w:left="709"/>
        <w:rPr>
          <w:rFonts w:ascii="微软雅黑" w:hAnsi="微软雅黑"/>
        </w:rPr>
      </w:pPr>
    </w:p>
    <w:p>
      <w:pPr>
        <w:pStyle w:val="4"/>
        <w:rPr>
          <w:rFonts w:ascii="微软雅黑" w:hAnsi="微软雅黑"/>
        </w:rPr>
      </w:pPr>
      <w:bookmarkStart w:id="84" w:name="_Toc31381"/>
      <w:r>
        <w:rPr>
          <w:rFonts w:ascii="微软雅黑" w:hAnsi="微软雅黑"/>
        </w:rPr>
        <w:t>2.7.4</w:t>
      </w:r>
      <w:r>
        <w:rPr>
          <w:rFonts w:hint="eastAsia" w:ascii="微软雅黑" w:hAnsi="微软雅黑"/>
        </w:rPr>
        <w:t>消息提醒设置</w:t>
      </w:r>
      <w:bookmarkEnd w:id="84"/>
    </w:p>
    <w:p>
      <w:pPr>
        <w:ind w:firstLine="360"/>
        <w:rPr>
          <w:rFonts w:ascii="微软雅黑" w:hAnsi="微软雅黑"/>
        </w:rPr>
      </w:pPr>
      <w:r>
        <w:rPr>
          <w:rFonts w:hint="eastAsia" w:ascii="微软雅黑" w:hAnsi="微软雅黑"/>
        </w:rPr>
        <w:t>管理机构账号登录系统后，进入“消息互通”模块，消息互通模块下显示“消息提醒”、“消息提醒设置”、“公告板”三个菜单，点击消息提醒设置菜单即可进入消息提醒设置页面，消息提醒设置页面只能是系统管理员机构的账号登录后才显示，其他各级管理机构账号登录都不显示，在功能权限页面中消息提醒设置页面不作为一个功能权限，因为这个页面的权限不下放；</w:t>
      </w:r>
    </w:p>
    <w:p>
      <w:pPr>
        <w:ind w:firstLine="360"/>
        <w:rPr>
          <w:rFonts w:ascii="微软雅黑" w:hAnsi="微软雅黑"/>
        </w:rPr>
      </w:pPr>
      <w:r>
        <w:rPr>
          <w:rFonts w:hint="eastAsia" w:ascii="微软雅黑" w:hAnsi="微软雅黑"/>
        </w:rPr>
        <w:t>消息提醒设置页面主要包括两个功能：</w:t>
      </w:r>
    </w:p>
    <w:p>
      <w:pPr>
        <w:ind w:firstLine="360"/>
        <w:rPr>
          <w:rFonts w:ascii="微软雅黑" w:hAnsi="微软雅黑"/>
        </w:rPr>
      </w:pPr>
      <w:r>
        <w:rPr>
          <w:rFonts w:hint="eastAsia" w:ascii="微软雅黑" w:hAnsi="微软雅黑"/>
        </w:rPr>
        <w:t>1、消息提醒设置列表，展示已设置的消息提醒设置列表；</w:t>
      </w:r>
    </w:p>
    <w:p>
      <w:pPr>
        <w:ind w:firstLine="360"/>
        <w:rPr>
          <w:rFonts w:hint="eastAsia" w:ascii="微软雅黑" w:hAnsi="微软雅黑"/>
        </w:rPr>
      </w:pPr>
      <w:r>
        <w:rPr>
          <w:rFonts w:hint="eastAsia" w:ascii="微软雅黑" w:hAnsi="微软雅黑"/>
        </w:rPr>
        <w:t>2、添加/编辑自动推送规则，弹窗添加/编辑消息提醒设置；</w:t>
      </w:r>
    </w:p>
    <w:p>
      <w:pPr>
        <w:numPr>
          <w:ilvl w:val="0"/>
          <w:numId w:val="0"/>
        </w:numPr>
        <w:ind w:leftChars="0"/>
        <w:rPr>
          <w:rFonts w:hint="eastAsia" w:ascii="微软雅黑" w:hAnsi="微软雅黑" w:eastAsia="微软雅黑"/>
          <w:lang w:eastAsia="zh-CN"/>
        </w:rPr>
      </w:pPr>
      <w:r>
        <w:rPr>
          <w:rFonts w:hint="eastAsia" w:ascii="微软雅黑" w:hAnsi="微软雅黑"/>
          <w:lang w:eastAsia="zh-CN"/>
        </w:rPr>
        <w:t>注意：</w:t>
      </w:r>
      <w:r>
        <w:rPr>
          <w:rFonts w:hint="eastAsia"/>
        </w:rPr>
        <w:t>提醒是只针对当天的，也就是当天未上报，或者当天上报未审核的机构进行提醒，其他时间的都不提醒</w:t>
      </w:r>
      <w:r>
        <w:rPr>
          <w:rFonts w:hint="eastAsia" w:ascii="微软雅黑" w:hAnsi="微软雅黑"/>
          <w:lang w:eastAsia="zh-CN"/>
        </w:rPr>
        <w:t>；</w:t>
      </w:r>
    </w:p>
    <w:p>
      <w:pPr>
        <w:pStyle w:val="5"/>
      </w:pPr>
      <w:bookmarkStart w:id="85" w:name="_Toc42282633"/>
      <w:bookmarkStart w:id="86" w:name="_Toc5495"/>
      <w:r>
        <w:t>2.7.4</w:t>
      </w:r>
      <w:r>
        <w:rPr>
          <w:rFonts w:hint="eastAsia"/>
        </w:rPr>
        <w:t>.</w:t>
      </w:r>
      <w:r>
        <w:t>1</w:t>
      </w:r>
      <w:bookmarkEnd w:id="85"/>
      <w:r>
        <w:rPr>
          <w:rFonts w:hint="eastAsia"/>
        </w:rPr>
        <w:t>消息提醒设置列表</w:t>
      </w:r>
      <w:bookmarkEnd w:id="86"/>
    </w:p>
    <w:p>
      <w:pPr>
        <w:ind w:firstLine="360"/>
        <w:rPr>
          <w:rFonts w:ascii="微软雅黑" w:hAnsi="微软雅黑"/>
        </w:rPr>
      </w:pPr>
      <w:r>
        <w:rPr>
          <w:rFonts w:hint="eastAsia" w:ascii="微软雅黑" w:hAnsi="微软雅黑"/>
        </w:rPr>
        <w:t>消息提醒设置页面分页展示消息提醒设置列表；字段包括：提醒事件、提醒时间、模板编码（列表显示30个字，超过用省略号表示，鼠标悬停时需要展示全部内容）、推送对象、启用状态、操作，操作包括编辑和删除；在提醒时间，如果有上报机构、管理机构未上报、未审核，那么就会根据系统设置，给上报机构、管理机构的所有联系人手机号发送固定模板的短信；</w:t>
      </w:r>
    </w:p>
    <w:p>
      <w:pPr>
        <w:ind w:firstLine="360"/>
        <w:rPr>
          <w:rFonts w:ascii="微软雅黑" w:hAnsi="微软雅黑"/>
        </w:rPr>
      </w:pPr>
      <w:r>
        <w:rPr>
          <w:rFonts w:hint="eastAsia" w:ascii="微软雅黑" w:hAnsi="微软雅黑"/>
        </w:rPr>
        <w:t>字段说明如下图所示</w:t>
      </w:r>
    </w:p>
    <w:tbl>
      <w:tblPr>
        <w:tblStyle w:val="1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7"/>
        <w:gridCol w:w="1751"/>
        <w:gridCol w:w="5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536" w:type="pct"/>
            <w:gridSpan w:val="2"/>
            <w:shd w:val="clear" w:color="auto" w:fill="D0CECE" w:themeFill="background2" w:themeFillShade="E6"/>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3463" w:type="pct"/>
            <w:shd w:val="clear" w:color="auto" w:fill="D0CECE" w:themeFill="background2" w:themeFillShade="E6"/>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jc w:val="center"/>
        </w:trPr>
        <w:tc>
          <w:tcPr>
            <w:tcW w:w="1536" w:type="pct"/>
            <w:gridSpan w:val="2"/>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差法事件</w:t>
            </w:r>
          </w:p>
        </w:tc>
        <w:tc>
          <w:tcPr>
            <w:tcW w:w="3463"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上报提醒 &amp;</w:t>
            </w:r>
            <w:r>
              <w:rPr>
                <w:rFonts w:ascii="微软雅黑" w:hAnsi="微软雅黑" w:cs="Times New Roman"/>
                <w:kern w:val="0"/>
                <w:sz w:val="18"/>
                <w:szCs w:val="18"/>
              </w:rPr>
              <w:t xml:space="preserve"> </w:t>
            </w:r>
            <w:r>
              <w:rPr>
                <w:rFonts w:hint="eastAsia" w:ascii="微软雅黑" w:hAnsi="微软雅黑" w:cs="Times New Roman"/>
                <w:kern w:val="0"/>
                <w:sz w:val="18"/>
                <w:szCs w:val="18"/>
              </w:rPr>
              <w:t>审核提醒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536" w:type="pct"/>
            <w:gridSpan w:val="2"/>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触发时间</w:t>
            </w:r>
          </w:p>
        </w:tc>
        <w:tc>
          <w:tcPr>
            <w:tcW w:w="3463"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提醒事件触发下发提醒的时间（可以设置距离最后截止时间多少分钟前，每10分钟为一个选项，以所有设置的时间区间中的最小跨度为准，例如设置的所有上报时间区间中最小跨度为9点-11点，就是只有2个小时的区间，那么触发时间就只能选择10、20、30···120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536" w:type="pct"/>
            <w:gridSpan w:val="2"/>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模板编码</w:t>
            </w:r>
          </w:p>
        </w:tc>
        <w:tc>
          <w:tcPr>
            <w:tcW w:w="3463"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模板编码为非必填项，在短信模板审核通过后，技术会在模板编码中增加对应的模板编码，模板编码后的括号中显示模板内容，显示不完的用省略号表示，用户选择模板编码后，会在下方文本框中显示对应的模板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536" w:type="pct"/>
            <w:gridSpan w:val="2"/>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推送对象</w:t>
            </w:r>
          </w:p>
        </w:tc>
        <w:tc>
          <w:tcPr>
            <w:tcW w:w="3463"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当触发事件选择“上报提醒”时，推送对象只能选择“上报机构”，当触发事件选择“审核提醒”时，推送对象只能选择“管理机构”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536" w:type="pct"/>
            <w:gridSpan w:val="2"/>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启用状态</w:t>
            </w:r>
          </w:p>
        </w:tc>
        <w:tc>
          <w:tcPr>
            <w:tcW w:w="3463"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状态分为：停用和启用（添加的推送规则默认都是停用状态，可以切换启用和停用；触发事件、触发时间、推送对象、模板编码都有数据时才能启用）</w:t>
            </w:r>
            <w:r>
              <w:rPr>
                <w:rFonts w:ascii="微软雅黑" w:hAnsi="微软雅黑" w:cs="Times New Roman"/>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509" w:type="pct"/>
            <w:vMerge w:val="restar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操作</w:t>
            </w:r>
          </w:p>
        </w:tc>
        <w:tc>
          <w:tcPr>
            <w:tcW w:w="1026"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编辑</w:t>
            </w:r>
          </w:p>
        </w:tc>
        <w:tc>
          <w:tcPr>
            <w:tcW w:w="3463" w:type="pct"/>
          </w:tcPr>
          <w:p>
            <w:pPr>
              <w:tabs>
                <w:tab w:val="left" w:pos="885"/>
              </w:tabs>
              <w:spacing w:line="720" w:lineRule="auto"/>
              <w:rPr>
                <w:rFonts w:ascii="微软雅黑" w:hAnsi="微软雅黑" w:cs="Times New Roman"/>
                <w:kern w:val="0"/>
                <w:sz w:val="18"/>
                <w:szCs w:val="18"/>
              </w:rPr>
            </w:pPr>
            <w:r>
              <w:rPr>
                <w:rFonts w:hint="eastAsia" w:ascii="微软雅黑" w:hAnsi="微软雅黑"/>
                <w:sz w:val="18"/>
                <w:szCs w:val="18"/>
              </w:rPr>
              <w:t>弹窗编辑消息提醒设置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509" w:type="pct"/>
            <w:vMerge w:val="continue"/>
          </w:tcPr>
          <w:p>
            <w:pPr>
              <w:spacing w:line="720" w:lineRule="auto"/>
              <w:rPr>
                <w:rFonts w:ascii="微软雅黑" w:hAnsi="微软雅黑" w:cs="Times New Roman"/>
                <w:kern w:val="0"/>
                <w:sz w:val="18"/>
                <w:szCs w:val="18"/>
              </w:rPr>
            </w:pPr>
          </w:p>
        </w:tc>
        <w:tc>
          <w:tcPr>
            <w:tcW w:w="1026"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删除</w:t>
            </w:r>
          </w:p>
        </w:tc>
        <w:tc>
          <w:tcPr>
            <w:tcW w:w="3463" w:type="pct"/>
          </w:tcPr>
          <w:p>
            <w:pPr>
              <w:spacing w:line="720" w:lineRule="auto"/>
              <w:rPr>
                <w:rFonts w:ascii="微软雅黑" w:hAnsi="微软雅黑" w:cs="Times New Roman"/>
                <w:kern w:val="0"/>
                <w:sz w:val="18"/>
                <w:szCs w:val="18"/>
              </w:rPr>
            </w:pPr>
            <w:r>
              <w:rPr>
                <w:rFonts w:hint="eastAsia" w:ascii="微软雅黑" w:hAnsi="微软雅黑" w:cs="Times New Roman"/>
                <w:kern w:val="0"/>
                <w:sz w:val="18"/>
                <w:szCs w:val="18"/>
              </w:rPr>
              <w:t>删除消息提醒设置列表（删除需要二次确认）</w:t>
            </w:r>
          </w:p>
        </w:tc>
      </w:tr>
    </w:tbl>
    <w:p>
      <w:pPr>
        <w:ind w:firstLine="360"/>
        <w:rPr>
          <w:rFonts w:ascii="微软雅黑" w:hAnsi="微软雅黑"/>
        </w:rPr>
      </w:pPr>
      <w:r>
        <w:rPr>
          <w:rFonts w:hint="eastAsia" w:ascii="微软雅黑" w:hAnsi="微软雅黑"/>
        </w:rPr>
        <w:t>消息提醒设置页面如下图所示：</w:t>
      </w:r>
    </w:p>
    <w:p>
      <w:r>
        <w:drawing>
          <wp:inline distT="0" distB="0" distL="0" distR="0">
            <wp:extent cx="5274310" cy="290512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7"/>
                    <a:stretch>
                      <a:fillRect/>
                    </a:stretch>
                  </pic:blipFill>
                  <pic:spPr>
                    <a:xfrm>
                      <a:off x="0" y="0"/>
                      <a:ext cx="5274310" cy="2905125"/>
                    </a:xfrm>
                    <a:prstGeom prst="rect">
                      <a:avLst/>
                    </a:prstGeom>
                  </pic:spPr>
                </pic:pic>
              </a:graphicData>
            </a:graphic>
          </wp:inline>
        </w:drawing>
      </w:r>
    </w:p>
    <w:p>
      <w:pPr>
        <w:rPr>
          <w:rFonts w:ascii="微软雅黑" w:hAnsi="微软雅黑"/>
        </w:rPr>
      </w:pPr>
      <w:r>
        <w:rPr>
          <w:rFonts w:hint="eastAsia"/>
        </w:rPr>
        <w:t>1、点击页面左上角“添加自动推送规则”按钮，</w:t>
      </w:r>
      <w:r>
        <w:rPr>
          <w:rFonts w:hint="eastAsia" w:ascii="微软雅黑" w:hAnsi="微软雅黑"/>
        </w:rPr>
        <w:t>弹窗添加消息提醒设置；</w:t>
      </w:r>
    </w:p>
    <w:p>
      <w:pPr>
        <w:rPr>
          <w:rFonts w:ascii="微软雅黑" w:hAnsi="微软雅黑"/>
        </w:rPr>
      </w:pPr>
      <w:r>
        <w:rPr>
          <w:rFonts w:hint="eastAsia" w:ascii="微软雅黑" w:hAnsi="微软雅黑"/>
        </w:rPr>
        <w:t>2、点击“启用状态”启用/禁用切换开关，可切换消息提醒设置列表启用和禁用状态，消息提醒只有在启用状态下才可正常下发，禁用状态下不下发消息提醒</w:t>
      </w:r>
    </w:p>
    <w:p>
      <w:pPr>
        <w:rPr>
          <w:rFonts w:ascii="微软雅黑" w:hAnsi="微软雅黑"/>
        </w:rPr>
      </w:pPr>
      <w:r>
        <w:rPr>
          <w:rFonts w:hint="eastAsia" w:ascii="微软雅黑" w:hAnsi="微软雅黑"/>
        </w:rPr>
        <w:t>3、操作-编辑，点击操作列“编辑”按钮，弹窗编辑消息提醒设置</w:t>
      </w:r>
    </w:p>
    <w:p>
      <w:pPr>
        <w:rPr>
          <w:rFonts w:ascii="微软雅黑" w:hAnsi="微软雅黑"/>
        </w:rPr>
      </w:pPr>
      <w:r>
        <w:rPr>
          <w:rFonts w:hint="eastAsia" w:ascii="微软雅黑" w:hAnsi="微软雅黑"/>
        </w:rPr>
        <w:t>4、操作-删除，点击操作列“删除”按钮，删除消息提醒设置列表（删除需要二次确认）</w:t>
      </w:r>
    </w:p>
    <w:p>
      <w:pPr>
        <w:pStyle w:val="5"/>
      </w:pPr>
      <w:bookmarkStart w:id="87" w:name="_Toc9903"/>
      <w:r>
        <w:t>2.7.4</w:t>
      </w:r>
      <w:r>
        <w:rPr>
          <w:rFonts w:hint="eastAsia"/>
        </w:rPr>
        <w:t>.</w:t>
      </w:r>
      <w:r>
        <w:t>2</w:t>
      </w:r>
      <w:r>
        <w:rPr>
          <w:rFonts w:hint="eastAsia"/>
        </w:rPr>
        <w:t>添加/编辑自动推送规则</w:t>
      </w:r>
      <w:bookmarkEnd w:id="87"/>
    </w:p>
    <w:p>
      <w:r>
        <w:rPr>
          <w:rFonts w:hint="eastAsia"/>
        </w:rPr>
        <w:t>添加自动推送规则弹窗如下：</w:t>
      </w:r>
    </w:p>
    <w:p>
      <w:r>
        <w:drawing>
          <wp:inline distT="0" distB="0" distL="114300" distR="114300">
            <wp:extent cx="5271135" cy="4445635"/>
            <wp:effectExtent l="0" t="0" r="5715" b="1206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8"/>
                    <a:stretch>
                      <a:fillRect/>
                    </a:stretch>
                  </pic:blipFill>
                  <pic:spPr>
                    <a:xfrm>
                      <a:off x="0" y="0"/>
                      <a:ext cx="5271135" cy="4445635"/>
                    </a:xfrm>
                    <a:prstGeom prst="rect">
                      <a:avLst/>
                    </a:prstGeom>
                    <a:noFill/>
                    <a:ln>
                      <a:noFill/>
                    </a:ln>
                  </pic:spPr>
                </pic:pic>
              </a:graphicData>
            </a:graphic>
          </wp:inline>
        </w:drawing>
      </w:r>
    </w:p>
    <w:p>
      <w:r>
        <w:rPr>
          <w:rFonts w:hint="eastAsia"/>
        </w:rPr>
        <w:t>添加自动推送规则弹窗表单包括：触发事件、触发时间、推送对象、消息内容、启用状态；如下表所示</w:t>
      </w:r>
    </w:p>
    <w:tbl>
      <w:tblPr>
        <w:tblStyle w:val="1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3"/>
        <w:gridCol w:w="1074"/>
        <w:gridCol w:w="1014"/>
        <w:gridCol w:w="3058"/>
        <w:gridCol w:w="2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565"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630"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录入方式</w:t>
            </w:r>
          </w:p>
        </w:tc>
        <w:tc>
          <w:tcPr>
            <w:tcW w:w="595"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是否必填</w:t>
            </w:r>
          </w:p>
        </w:tc>
        <w:tc>
          <w:tcPr>
            <w:tcW w:w="1794"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字典项</w:t>
            </w:r>
          </w:p>
        </w:tc>
        <w:tc>
          <w:tcPr>
            <w:tcW w:w="1415"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rFonts w:ascii="微软雅黑" w:hAnsi="微软雅黑" w:cs="Times New Roman"/>
                <w:kern w:val="0"/>
                <w:sz w:val="18"/>
                <w:szCs w:val="18"/>
              </w:rPr>
            </w:pPr>
            <w:r>
              <w:rPr>
                <w:rFonts w:hint="eastAsia" w:ascii="微软雅黑" w:hAnsi="微软雅黑" w:cs="Times New Roman"/>
                <w:kern w:val="0"/>
                <w:sz w:val="18"/>
                <w:szCs w:val="18"/>
              </w:rPr>
              <w:t>触发事件</w:t>
            </w:r>
          </w:p>
        </w:tc>
        <w:tc>
          <w:tcPr>
            <w:tcW w:w="630" w:type="pct"/>
          </w:tcPr>
          <w:p>
            <w:pPr>
              <w:rPr>
                <w:rFonts w:ascii="微软雅黑" w:hAnsi="微软雅黑" w:cs="Times New Roman"/>
                <w:kern w:val="0"/>
                <w:sz w:val="18"/>
                <w:szCs w:val="18"/>
              </w:rPr>
            </w:pPr>
            <w:r>
              <w:rPr>
                <w:rFonts w:hint="eastAsia" w:ascii="微软雅黑" w:hAnsi="微软雅黑"/>
                <w:sz w:val="18"/>
                <w:szCs w:val="18"/>
              </w:rPr>
              <w:t>单选框选择项</w:t>
            </w:r>
          </w:p>
        </w:tc>
        <w:tc>
          <w:tcPr>
            <w:tcW w:w="595"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1794" w:type="pct"/>
          </w:tcPr>
          <w:p>
            <w:pPr>
              <w:rPr>
                <w:rFonts w:ascii="微软雅黑" w:hAnsi="微软雅黑" w:cs="Times New Roman"/>
                <w:kern w:val="0"/>
                <w:sz w:val="18"/>
                <w:szCs w:val="18"/>
              </w:rPr>
            </w:pPr>
            <w:r>
              <w:rPr>
                <w:rFonts w:hint="eastAsia" w:ascii="微软雅黑" w:hAnsi="微软雅黑" w:cs="Times New Roman"/>
                <w:kern w:val="0"/>
                <w:sz w:val="18"/>
                <w:szCs w:val="18"/>
              </w:rPr>
              <w:t>上报提醒和审核提醒</w:t>
            </w:r>
          </w:p>
        </w:tc>
        <w:tc>
          <w:tcPr>
            <w:tcW w:w="1415" w:type="pct"/>
          </w:tcPr>
          <w:p>
            <w:pPr>
              <w:rPr>
                <w:rFonts w:ascii="微软雅黑" w:hAnsi="微软雅黑" w:cs="Times New Roman"/>
                <w:kern w:val="0"/>
                <w:sz w:val="18"/>
                <w:szCs w:val="18"/>
              </w:rPr>
            </w:pPr>
            <w:r>
              <w:rPr>
                <w:rFonts w:hint="eastAsia" w:ascii="微软雅黑" w:hAnsi="微软雅黑" w:cs="Times New Roman"/>
                <w:kern w:val="0"/>
                <w:sz w:val="18"/>
                <w:szCs w:val="18"/>
              </w:rPr>
              <w:t>允许多选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rFonts w:ascii="微软雅黑" w:hAnsi="微软雅黑" w:cs="Times New Roman"/>
                <w:kern w:val="0"/>
                <w:sz w:val="18"/>
                <w:szCs w:val="18"/>
              </w:rPr>
            </w:pPr>
            <w:r>
              <w:rPr>
                <w:rFonts w:hint="eastAsia"/>
                <w:sz w:val="18"/>
                <w:szCs w:val="18"/>
              </w:rPr>
              <w:t>触发时间</w:t>
            </w:r>
          </w:p>
        </w:tc>
        <w:tc>
          <w:tcPr>
            <w:tcW w:w="630" w:type="pct"/>
          </w:tcPr>
          <w:p>
            <w:pPr>
              <w:rPr>
                <w:rFonts w:ascii="微软雅黑" w:hAnsi="微软雅黑" w:cs="Times New Roman"/>
                <w:kern w:val="0"/>
                <w:sz w:val="18"/>
                <w:szCs w:val="18"/>
              </w:rPr>
            </w:pPr>
            <w:r>
              <w:rPr>
                <w:rFonts w:hint="eastAsia" w:ascii="微软雅黑" w:hAnsi="微软雅黑" w:cs="Times New Roman"/>
                <w:kern w:val="0"/>
                <w:sz w:val="18"/>
                <w:szCs w:val="18"/>
              </w:rPr>
              <w:t>时间控件</w:t>
            </w:r>
          </w:p>
        </w:tc>
        <w:tc>
          <w:tcPr>
            <w:tcW w:w="595"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1794" w:type="pct"/>
          </w:tcPr>
          <w:p>
            <w:pPr>
              <w:jc w:val="center"/>
              <w:rPr>
                <w:rFonts w:ascii="微软雅黑" w:hAnsi="微软雅黑"/>
                <w:sz w:val="18"/>
                <w:szCs w:val="18"/>
              </w:rPr>
            </w:pPr>
            <w:r>
              <w:rPr>
                <w:rFonts w:hint="eastAsia" w:ascii="微软雅黑" w:hAnsi="微软雅黑" w:cs="Times New Roman"/>
                <w:kern w:val="0"/>
                <w:sz w:val="18"/>
                <w:szCs w:val="18"/>
              </w:rPr>
              <w:t>/</w:t>
            </w:r>
          </w:p>
        </w:tc>
        <w:tc>
          <w:tcPr>
            <w:tcW w:w="1415" w:type="pct"/>
          </w:tcPr>
          <w:p>
            <w:pPr>
              <w:rPr>
                <w:rFonts w:ascii="微软雅黑" w:hAnsi="微软雅黑" w:cs="Times New Roman"/>
                <w:kern w:val="0"/>
                <w:sz w:val="18"/>
                <w:szCs w:val="18"/>
              </w:rPr>
            </w:pPr>
            <w:r>
              <w:rPr>
                <w:rFonts w:hint="eastAsia" w:ascii="微软雅黑" w:hAnsi="微软雅黑" w:cs="Times New Roman"/>
                <w:kern w:val="0"/>
                <w:sz w:val="18"/>
                <w:szCs w:val="18"/>
              </w:rPr>
              <w:t>（可以设置距离最后截止时间多少分钟前，每10分钟为一个选项，以所有设置的时间区间中的最小跨度为准，例如设置的所有上报时间区间中最小跨度为9点-11点，就是只有2个小时的区间，那么触发时间就只能选择10、20、30···120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rFonts w:ascii="微软雅黑" w:hAnsi="微软雅黑" w:cs="Times New Roman"/>
                <w:kern w:val="0"/>
                <w:sz w:val="18"/>
                <w:szCs w:val="18"/>
              </w:rPr>
            </w:pPr>
            <w:r>
              <w:rPr>
                <w:rFonts w:hint="eastAsia"/>
                <w:sz w:val="18"/>
                <w:szCs w:val="18"/>
              </w:rPr>
              <w:t>推送对象</w:t>
            </w:r>
          </w:p>
        </w:tc>
        <w:tc>
          <w:tcPr>
            <w:tcW w:w="630" w:type="pct"/>
          </w:tcPr>
          <w:p>
            <w:pPr>
              <w:rPr>
                <w:rFonts w:ascii="微软雅黑" w:hAnsi="微软雅黑" w:cs="Times New Roman"/>
                <w:kern w:val="0"/>
                <w:sz w:val="18"/>
                <w:szCs w:val="18"/>
              </w:rPr>
            </w:pPr>
            <w:r>
              <w:rPr>
                <w:rFonts w:hint="eastAsia" w:ascii="微软雅黑" w:hAnsi="微软雅黑"/>
                <w:sz w:val="18"/>
                <w:szCs w:val="18"/>
              </w:rPr>
              <w:t>复选框选择项</w:t>
            </w:r>
          </w:p>
        </w:tc>
        <w:tc>
          <w:tcPr>
            <w:tcW w:w="595" w:type="pct"/>
          </w:tcPr>
          <w:p>
            <w:pPr>
              <w:rPr>
                <w:sz w:val="18"/>
                <w:szCs w:val="18"/>
              </w:rPr>
            </w:pPr>
            <w:r>
              <w:rPr>
                <w:rFonts w:hint="eastAsia" w:ascii="微软雅黑" w:hAnsi="微软雅黑" w:cs="Times New Roman"/>
                <w:kern w:val="0"/>
                <w:sz w:val="18"/>
                <w:szCs w:val="18"/>
              </w:rPr>
              <w:t>必填</w:t>
            </w:r>
          </w:p>
        </w:tc>
        <w:tc>
          <w:tcPr>
            <w:tcW w:w="1794" w:type="pct"/>
          </w:tcPr>
          <w:p>
            <w:pPr>
              <w:rPr>
                <w:rFonts w:ascii="微软雅黑" w:hAnsi="微软雅黑" w:cs="Times New Roman"/>
                <w:kern w:val="0"/>
                <w:sz w:val="18"/>
                <w:szCs w:val="18"/>
              </w:rPr>
            </w:pPr>
            <w:r>
              <w:rPr>
                <w:rFonts w:hint="eastAsia"/>
                <w:sz w:val="18"/>
                <w:szCs w:val="18"/>
              </w:rPr>
              <w:t>上报账号和管理机构账号</w:t>
            </w:r>
          </w:p>
        </w:tc>
        <w:tc>
          <w:tcPr>
            <w:tcW w:w="1415" w:type="pct"/>
          </w:tcPr>
          <w:p>
            <w:pPr>
              <w:rPr>
                <w:rFonts w:ascii="微软雅黑" w:hAnsi="微软雅黑" w:cs="Times New Roman"/>
                <w:kern w:val="0"/>
                <w:sz w:val="18"/>
                <w:szCs w:val="18"/>
              </w:rPr>
            </w:pPr>
            <w:r>
              <w:rPr>
                <w:rFonts w:hint="eastAsia" w:ascii="微软雅黑" w:hAnsi="微软雅黑" w:cs="Times New Roman"/>
                <w:kern w:val="0"/>
                <w:sz w:val="18"/>
                <w:szCs w:val="18"/>
              </w:rPr>
              <w:t>当触发事件选择“上报提醒”时，推送对象只能选择“上报机构”，当触发事件选择“审核提醒”时，推送对象只能选择“管理机构”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sz w:val="18"/>
                <w:szCs w:val="18"/>
              </w:rPr>
            </w:pPr>
            <w:r>
              <w:rPr>
                <w:rFonts w:hint="eastAsia"/>
                <w:sz w:val="18"/>
                <w:szCs w:val="18"/>
              </w:rPr>
              <w:t>模板编码</w:t>
            </w:r>
          </w:p>
        </w:tc>
        <w:tc>
          <w:tcPr>
            <w:tcW w:w="630" w:type="pct"/>
          </w:tcPr>
          <w:p>
            <w:pPr>
              <w:rPr>
                <w:rFonts w:ascii="微软雅黑" w:hAnsi="微软雅黑"/>
                <w:sz w:val="18"/>
                <w:szCs w:val="18"/>
              </w:rPr>
            </w:pPr>
            <w:r>
              <w:rPr>
                <w:rFonts w:hint="eastAsia" w:ascii="微软雅黑" w:hAnsi="微软雅黑"/>
                <w:sz w:val="18"/>
                <w:szCs w:val="18"/>
              </w:rPr>
              <w:t>下拉框选择</w:t>
            </w:r>
          </w:p>
        </w:tc>
        <w:tc>
          <w:tcPr>
            <w:tcW w:w="595" w:type="pct"/>
          </w:tcPr>
          <w:p>
            <w:pPr>
              <w:rPr>
                <w:rFonts w:ascii="微软雅黑" w:hAnsi="微软雅黑" w:cs="Times New Roman"/>
                <w:kern w:val="0"/>
                <w:sz w:val="18"/>
                <w:szCs w:val="18"/>
              </w:rPr>
            </w:pPr>
            <w:r>
              <w:rPr>
                <w:rFonts w:hint="eastAsia" w:ascii="微软雅黑" w:hAnsi="微软雅黑" w:cs="Times New Roman"/>
                <w:kern w:val="0"/>
                <w:sz w:val="18"/>
                <w:szCs w:val="18"/>
              </w:rPr>
              <w:t>非必填</w:t>
            </w:r>
          </w:p>
        </w:tc>
        <w:tc>
          <w:tcPr>
            <w:tcW w:w="1794" w:type="pct"/>
          </w:tcPr>
          <w:p>
            <w:pPr>
              <w:rPr>
                <w:sz w:val="18"/>
                <w:szCs w:val="18"/>
              </w:rPr>
            </w:pPr>
          </w:p>
        </w:tc>
        <w:tc>
          <w:tcPr>
            <w:tcW w:w="1415" w:type="pct"/>
          </w:tcPr>
          <w:p>
            <w:pPr>
              <w:rPr>
                <w:rFonts w:ascii="微软雅黑" w:hAnsi="微软雅黑"/>
                <w:sz w:val="18"/>
                <w:szCs w:val="18"/>
              </w:rPr>
            </w:pPr>
            <w:r>
              <w:rPr>
                <w:rFonts w:hint="eastAsia" w:ascii="微软雅黑" w:hAnsi="微软雅黑" w:cs="Times New Roman"/>
                <w:kern w:val="0"/>
                <w:sz w:val="18"/>
                <w:szCs w:val="18"/>
              </w:rPr>
              <w:t>在短信模板审核通过后，技术会在模板编码中增加对应的模板编码，模板编码后的括号中显示模板内容，显示不完的用省略号表示，用户选择模板编码后，会在下方文本框中显示对应的模板内容，注意</w:t>
            </w:r>
            <w:r>
              <w:rPr>
                <w:rFonts w:ascii="微软雅黑" w:hAnsi="微软雅黑" w:cs="Times New Roman"/>
                <w:kern w:val="0"/>
                <w:sz w:val="18"/>
                <w:szCs w:val="18"/>
              </w:rPr>
              <w:t>只能选择模板，不能改</w:t>
            </w:r>
            <w:r>
              <w:rPr>
                <w:rFonts w:hint="eastAsia" w:ascii="微软雅黑" w:hAnsi="微软雅黑" w:cs="Times New Roman"/>
                <w:kern w:val="0"/>
                <w:sz w:val="18"/>
                <w:szCs w:val="18"/>
              </w:rPr>
              <w:t>模板</w:t>
            </w:r>
            <w:r>
              <w:rPr>
                <w:rFonts w:ascii="微软雅黑" w:hAnsi="微软雅黑" w:cs="Times New Roman"/>
                <w:kern w:val="0"/>
                <w:sz w:val="18"/>
                <w:szCs w:val="18"/>
              </w:rPr>
              <w:t>内容和模板</w:t>
            </w:r>
            <w:r>
              <w:rPr>
                <w:rFonts w:hint="eastAsia" w:ascii="微软雅黑" w:hAnsi="微软雅黑" w:cs="Times New Roman"/>
                <w:kern w:val="0"/>
                <w:sz w:val="18"/>
                <w:szCs w:val="18"/>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sz w:val="18"/>
                <w:szCs w:val="18"/>
              </w:rPr>
            </w:pPr>
            <w:r>
              <w:rPr>
                <w:rFonts w:hint="eastAsia"/>
                <w:sz w:val="18"/>
                <w:szCs w:val="18"/>
              </w:rPr>
              <w:t>启用状态</w:t>
            </w:r>
          </w:p>
        </w:tc>
        <w:tc>
          <w:tcPr>
            <w:tcW w:w="630" w:type="pct"/>
          </w:tcPr>
          <w:p>
            <w:pPr>
              <w:rPr>
                <w:rFonts w:ascii="微软雅黑" w:hAnsi="微软雅黑"/>
                <w:sz w:val="18"/>
                <w:szCs w:val="18"/>
              </w:rPr>
            </w:pPr>
            <w:r>
              <w:rPr>
                <w:rFonts w:hint="eastAsia" w:ascii="微软雅黑" w:hAnsi="微软雅黑"/>
                <w:sz w:val="18"/>
                <w:szCs w:val="18"/>
              </w:rPr>
              <w:t>切换开关</w:t>
            </w:r>
          </w:p>
        </w:tc>
        <w:tc>
          <w:tcPr>
            <w:tcW w:w="595" w:type="pct"/>
          </w:tcPr>
          <w:p>
            <w:pP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1794" w:type="pct"/>
          </w:tcPr>
          <w:p>
            <w:pPr>
              <w:rPr>
                <w:sz w:val="18"/>
                <w:szCs w:val="18"/>
              </w:rPr>
            </w:pPr>
            <w:r>
              <w:rPr>
                <w:rFonts w:hint="eastAsia"/>
                <w:sz w:val="18"/>
                <w:szCs w:val="18"/>
              </w:rPr>
              <w:t>启用，停用（默认停用）</w:t>
            </w:r>
          </w:p>
        </w:tc>
        <w:tc>
          <w:tcPr>
            <w:tcW w:w="1415" w:type="pct"/>
          </w:tcPr>
          <w:p>
            <w:pPr>
              <w:rPr>
                <w:rFonts w:ascii="微软雅黑" w:hAnsi="微软雅黑"/>
                <w:sz w:val="18"/>
                <w:szCs w:val="18"/>
              </w:rPr>
            </w:pPr>
            <w:r>
              <w:rPr>
                <w:rFonts w:hint="eastAsia" w:ascii="微软雅黑" w:hAnsi="微软雅黑" w:cs="Times New Roman"/>
                <w:kern w:val="0"/>
                <w:sz w:val="18"/>
                <w:szCs w:val="18"/>
              </w:rPr>
              <w:t>添加的推送规则默认都是停用状态，可以切换启用和停用；触发事件、触发时间、推送对象、模板编码都有数据时才能启用</w:t>
            </w:r>
          </w:p>
        </w:tc>
      </w:tr>
    </w:tbl>
    <w:p>
      <w:pPr>
        <w:pStyle w:val="27"/>
        <w:numPr>
          <w:ilvl w:val="0"/>
          <w:numId w:val="16"/>
        </w:numPr>
        <w:ind w:firstLineChars="0"/>
      </w:pPr>
      <w:r>
        <w:rPr>
          <w:rFonts w:hint="eastAsia"/>
        </w:rPr>
        <w:t>模板编码以下拉框选择模板形式进行添加如下：</w:t>
      </w:r>
    </w:p>
    <w:p>
      <w:pPr>
        <w:pStyle w:val="27"/>
        <w:numPr>
          <w:ilvl w:val="0"/>
          <w:numId w:val="17"/>
        </w:numPr>
        <w:ind w:firstLineChars="0"/>
      </w:pPr>
      <w:r>
        <w:rPr>
          <w:rFonts w:hint="eastAsia"/>
        </w:rPr>
        <w:t>通过选择下拉框列表模板即可选择对应的消息模板；</w:t>
      </w:r>
    </w:p>
    <w:p/>
    <w:p>
      <w:pPr>
        <w:pStyle w:val="27"/>
        <w:numPr>
          <w:ilvl w:val="0"/>
          <w:numId w:val="16"/>
        </w:numPr>
        <w:ind w:firstLineChars="0"/>
        <w:rPr>
          <w:highlight w:val="yellow"/>
        </w:rPr>
      </w:pPr>
      <w:r>
        <w:rPr>
          <w:rFonts w:hint="eastAsia"/>
          <w:highlight w:val="yellow"/>
        </w:rPr>
        <w:t>输入表单信息后，需要校验一种触发事件的自动推送规则只能填写一个否则提示：</w:t>
      </w:r>
    </w:p>
    <w:p>
      <w:pPr>
        <w:pStyle w:val="27"/>
        <w:ind w:left="360" w:firstLine="0" w:firstLineChars="0"/>
      </w:pPr>
      <w:r>
        <w:drawing>
          <wp:inline distT="0" distB="0" distL="0" distR="0">
            <wp:extent cx="2513965" cy="751840"/>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9"/>
                    <a:stretch>
                      <a:fillRect/>
                    </a:stretch>
                  </pic:blipFill>
                  <pic:spPr>
                    <a:xfrm>
                      <a:off x="0" y="0"/>
                      <a:ext cx="2514286" cy="752381"/>
                    </a:xfrm>
                    <a:prstGeom prst="rect">
                      <a:avLst/>
                    </a:prstGeom>
                  </pic:spPr>
                </pic:pic>
              </a:graphicData>
            </a:graphic>
          </wp:inline>
        </w:drawing>
      </w:r>
    </w:p>
    <w:p>
      <w:pPr>
        <w:pStyle w:val="27"/>
        <w:ind w:left="360" w:firstLine="0" w:firstLineChars="0"/>
      </w:pPr>
      <w:r>
        <w:rPr>
          <w:rFonts w:hint="eastAsia"/>
        </w:rPr>
        <w:t>所有必填字段填写完整后即可提交保存成功，否则提交不成功并且表单下方直接给出提示</w:t>
      </w:r>
    </w:p>
    <w:p/>
    <w:p>
      <w:pPr>
        <w:numPr>
          <w:ilvl w:val="0"/>
          <w:numId w:val="16"/>
        </w:numPr>
        <w:ind w:left="360" w:leftChars="0" w:hanging="360" w:firstLineChars="0"/>
      </w:pPr>
      <w:r>
        <w:rPr>
          <w:rFonts w:hint="eastAsia"/>
        </w:rPr>
        <w:t>编辑弹窗与添加弹窗一致</w:t>
      </w:r>
      <w:r>
        <w:rPr>
          <w:rFonts w:hint="eastAsia"/>
          <w:lang w:eastAsia="zh-CN"/>
        </w:rPr>
        <w:t>；</w:t>
      </w:r>
    </w:p>
    <w:p>
      <w:pPr>
        <w:numPr>
          <w:ilvl w:val="0"/>
          <w:numId w:val="16"/>
        </w:numPr>
        <w:ind w:left="360" w:leftChars="0" w:hanging="360" w:firstLineChars="0"/>
      </w:pPr>
      <w:r>
        <w:rPr>
          <w:rFonts w:hint="eastAsia"/>
        </w:rPr>
        <w:t>审核/上报时间未配置的情况下，因为无法填写触发时间，所以无法添加自动推送规则，如果是添加规则后又把审核/上报时间修改了的情况，还是要正常发送对应提示消息，发送的具体时间节点为：之前所设的触发时间与之前所设的上报时间区间/审核时间区间进行运算得出的具体时间</w:t>
      </w:r>
      <w:r>
        <w:rPr>
          <w:rFonts w:hint="eastAsia"/>
          <w:lang w:eastAsia="zh-CN"/>
        </w:rPr>
        <w:t>；</w:t>
      </w:r>
    </w:p>
    <w:p>
      <w:pPr>
        <w:pStyle w:val="4"/>
        <w:rPr>
          <w:rFonts w:ascii="微软雅黑" w:hAnsi="微软雅黑"/>
        </w:rPr>
      </w:pPr>
      <w:bookmarkStart w:id="88" w:name="_Toc6369"/>
      <w:r>
        <w:rPr>
          <w:rFonts w:ascii="微软雅黑" w:hAnsi="微软雅黑"/>
        </w:rPr>
        <w:t>2.7.5</w:t>
      </w:r>
      <w:r>
        <w:rPr>
          <w:rFonts w:hint="eastAsia" w:ascii="微软雅黑" w:hAnsi="微软雅黑"/>
        </w:rPr>
        <w:t>公告板</w:t>
      </w:r>
      <w:bookmarkEnd w:id="88"/>
    </w:p>
    <w:p>
      <w:pPr>
        <w:ind w:firstLine="360"/>
        <w:rPr>
          <w:rFonts w:ascii="微软雅黑" w:hAnsi="微软雅黑"/>
        </w:rPr>
      </w:pPr>
      <w:r>
        <w:rPr>
          <w:rFonts w:hint="eastAsia" w:ascii="微软雅黑" w:hAnsi="微软雅黑"/>
        </w:rPr>
        <w:t>公告板主要用来通过添加公告通知消息平台账号，公告板可以添加以下三个类型的公告：</w:t>
      </w:r>
    </w:p>
    <w:p>
      <w:pPr>
        <w:ind w:firstLine="360"/>
        <w:rPr>
          <w:rFonts w:ascii="微软雅黑" w:hAnsi="微软雅黑"/>
        </w:rPr>
      </w:pPr>
      <w:r>
        <w:rPr>
          <w:rFonts w:hint="eastAsia" w:ascii="微软雅黑" w:hAnsi="微软雅黑"/>
        </w:rPr>
        <w:t>1、版本更新记录；</w:t>
      </w:r>
    </w:p>
    <w:p>
      <w:pPr>
        <w:ind w:firstLine="360"/>
        <w:rPr>
          <w:rFonts w:ascii="微软雅黑" w:hAnsi="微软雅黑"/>
        </w:rPr>
      </w:pPr>
      <w:r>
        <w:rPr>
          <w:rFonts w:hint="eastAsia" w:ascii="微软雅黑" w:hAnsi="微软雅黑"/>
        </w:rPr>
        <w:t>2、操作手册；</w:t>
      </w:r>
    </w:p>
    <w:p>
      <w:pPr>
        <w:ind w:firstLine="360"/>
        <w:rPr>
          <w:rFonts w:hint="eastAsia" w:ascii="微软雅黑" w:hAnsi="微软雅黑"/>
        </w:rPr>
      </w:pPr>
      <w:r>
        <w:rPr>
          <w:rFonts w:hint="eastAsia" w:ascii="微软雅黑" w:hAnsi="微软雅黑"/>
        </w:rPr>
        <w:t>3、消息通知。</w:t>
      </w:r>
    </w:p>
    <w:p>
      <w:pPr>
        <w:rPr>
          <w:rFonts w:hint="eastAsia" w:ascii="微软雅黑" w:hAnsi="微软雅黑"/>
          <w:lang w:val="en-US" w:eastAsia="zh-CN"/>
        </w:rPr>
      </w:pPr>
      <w:r>
        <w:rPr>
          <w:rFonts w:hint="eastAsia" w:ascii="微软雅黑" w:hAnsi="微软雅黑"/>
          <w:lang w:val="en-US" w:eastAsia="zh-CN"/>
        </w:rPr>
        <w:t>注意：</w:t>
      </w:r>
    </w:p>
    <w:p>
      <w:pPr>
        <w:numPr>
          <w:ilvl w:val="0"/>
          <w:numId w:val="18"/>
        </w:numPr>
        <w:ind w:firstLine="420" w:firstLineChars="0"/>
        <w:rPr>
          <w:rFonts w:hint="eastAsia" w:ascii="微软雅黑" w:hAnsi="微软雅黑"/>
          <w:lang w:val="en-US" w:eastAsia="zh-CN"/>
        </w:rPr>
      </w:pPr>
      <w:r>
        <w:rPr>
          <w:rFonts w:hint="eastAsia" w:ascii="微软雅黑" w:hAnsi="微软雅黑"/>
          <w:lang w:val="en-US" w:eastAsia="zh-CN"/>
        </w:rPr>
        <w:t>如果比如A地的管理机构添加了消息通知，然后管理机构区域改为B地，那么消息将推送给B地的上报机构，A地的上报机构看不到，系统逻辑是：管理机构应该只能管理它区域范围内的账号 ；</w:t>
      </w:r>
    </w:p>
    <w:p>
      <w:pPr>
        <w:ind w:firstLine="420" w:firstLineChars="0"/>
        <w:rPr>
          <w:rFonts w:hint="eastAsia" w:ascii="微软雅黑" w:hAnsi="微软雅黑"/>
          <w:lang w:val="en-US" w:eastAsia="zh-CN"/>
        </w:rPr>
      </w:pPr>
      <w:r>
        <w:rPr>
          <w:rFonts w:hint="eastAsia" w:ascii="微软雅黑" w:hAnsi="微软雅黑"/>
          <w:lang w:val="en-US" w:eastAsia="zh-CN"/>
        </w:rPr>
        <w:t>2、如果推送对象选了管理机构，则推送给除本管理机构外的所有下级管理机构；如果推送对象选了上报机构，则推送给所有下级管理机构的上报机构，并且也会推送给直属于本管理机构的上报机构；</w:t>
      </w:r>
    </w:p>
    <w:p>
      <w:pPr>
        <w:pStyle w:val="5"/>
      </w:pPr>
      <w:bookmarkStart w:id="89" w:name="_Toc42282632"/>
      <w:bookmarkStart w:id="90" w:name="_Toc11880"/>
      <w:r>
        <w:t>2.7.5</w:t>
      </w:r>
      <w:r>
        <w:rPr>
          <w:rFonts w:hint="eastAsia"/>
        </w:rPr>
        <w:t>.1版本更新公告</w:t>
      </w:r>
      <w:bookmarkEnd w:id="89"/>
      <w:bookmarkEnd w:id="90"/>
    </w:p>
    <w:p>
      <w:pPr>
        <w:ind w:firstLine="360"/>
        <w:rPr>
          <w:rFonts w:ascii="微软雅黑" w:hAnsi="微软雅黑"/>
        </w:rPr>
      </w:pPr>
      <w:r>
        <w:rPr>
          <w:rFonts w:hint="eastAsia" w:ascii="微软雅黑" w:hAnsi="微软雅黑"/>
        </w:rPr>
        <w:t>管理机构账号登录系统后，进入“消息互通”模块，消息互通模块下显示“消息提醒”、“消息提醒设置”、“公告板”三个菜单，点击公告板菜单即可进入公告板页面，如下图所示；</w:t>
      </w:r>
    </w:p>
    <w:p>
      <w:pPr>
        <w:rPr>
          <w:rFonts w:ascii="微软雅黑" w:hAnsi="微软雅黑"/>
        </w:rPr>
      </w:pPr>
      <w:r>
        <w:drawing>
          <wp:inline distT="0" distB="0" distL="114300" distR="114300">
            <wp:extent cx="5270500" cy="2837180"/>
            <wp:effectExtent l="0" t="0" r="6350" b="127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50"/>
                    <a:stretch>
                      <a:fillRect/>
                    </a:stretch>
                  </pic:blipFill>
                  <pic:spPr>
                    <a:xfrm>
                      <a:off x="0" y="0"/>
                      <a:ext cx="5270500" cy="2837180"/>
                    </a:xfrm>
                    <a:prstGeom prst="rect">
                      <a:avLst/>
                    </a:prstGeom>
                    <a:noFill/>
                    <a:ln>
                      <a:noFill/>
                    </a:ln>
                  </pic:spPr>
                </pic:pic>
              </a:graphicData>
            </a:graphic>
          </wp:inline>
        </w:drawing>
      </w:r>
    </w:p>
    <w:p>
      <w:pPr>
        <w:ind w:firstLine="360"/>
        <w:rPr>
          <w:rFonts w:ascii="微软雅黑" w:hAnsi="微软雅黑"/>
        </w:rPr>
      </w:pPr>
    </w:p>
    <w:p>
      <w:pPr>
        <w:ind w:firstLine="360"/>
        <w:rPr>
          <w:rFonts w:ascii="微软雅黑" w:hAnsi="微软雅黑"/>
        </w:rPr>
      </w:pPr>
      <w:r>
        <w:rPr>
          <w:rFonts w:hint="eastAsia" w:ascii="微软雅黑" w:hAnsi="微软雅黑"/>
        </w:rPr>
        <w:t>公告板页面分页展示版本更新日志等列表；字段包括：公告类型（版本更新）、时间、标题（列表显示30个字超过用“·······</w:t>
      </w:r>
      <w:r>
        <w:rPr>
          <w:rFonts w:ascii="微软雅黑" w:hAnsi="微软雅黑"/>
        </w:rPr>
        <w:t xml:space="preserve"> · </w:t>
      </w:r>
      <w:r>
        <w:rPr>
          <w:rFonts w:hint="eastAsia" w:ascii="微软雅黑" w:hAnsi="微软雅黑"/>
        </w:rPr>
        <w:t>····”表示，鼠标悬停时需要展示全部内容）、推送对象、操作，操作包括编辑和推送/取消推送；</w:t>
      </w:r>
    </w:p>
    <w:p>
      <w:pPr>
        <w:rPr>
          <w:rFonts w:ascii="微软雅黑" w:hAnsi="微软雅黑"/>
        </w:rPr>
      </w:pPr>
      <w:r>
        <w:rPr>
          <w:rFonts w:ascii="微软雅黑" w:hAnsi="微软雅黑"/>
        </w:rPr>
        <w:t>1</w:t>
      </w:r>
      <w:r>
        <w:rPr>
          <w:rFonts w:hint="eastAsia" w:ascii="微软雅黑" w:hAnsi="微软雅黑"/>
        </w:rPr>
        <w:t>、</w:t>
      </w:r>
      <w:r>
        <w:rPr>
          <w:rFonts w:ascii="微软雅黑" w:hAnsi="微软雅黑"/>
        </w:rPr>
        <w:t xml:space="preserve"> </w:t>
      </w:r>
      <w:r>
        <w:rPr>
          <w:rFonts w:hint="eastAsia" w:ascii="微软雅黑" w:hAnsi="微软雅黑"/>
        </w:rPr>
        <w:t>点击“添加公告”按钮，弹出添加公告弹窗，可新增版本更新日志公告</w:t>
      </w:r>
    </w:p>
    <w:p>
      <w:pPr>
        <w:rPr>
          <w:rFonts w:ascii="微软雅黑" w:hAnsi="微软雅黑"/>
        </w:rPr>
      </w:pPr>
      <w:r>
        <w:rPr>
          <w:rFonts w:hint="eastAsia" w:ascii="微软雅黑" w:hAnsi="微软雅黑"/>
        </w:rPr>
        <w:t>2、查询支持：标题模糊查询、开始时间和结束时间查询</w:t>
      </w:r>
    </w:p>
    <w:p>
      <w:r>
        <w:rPr>
          <w:rFonts w:hint="eastAsia"/>
        </w:rPr>
        <w:t>3、列表操作列可操作编辑、推送和取消推送</w:t>
      </w:r>
    </w:p>
    <w:p>
      <w:pPr>
        <w:ind w:left="420"/>
      </w:pPr>
      <w:r>
        <w:t>1</w:t>
      </w:r>
      <w:r>
        <w:rPr>
          <w:rFonts w:hint="eastAsia"/>
        </w:rPr>
        <w:t>）点击“编辑”按钮，弹窗编辑公告弹窗，可以编辑版本更新日志公告</w:t>
      </w:r>
    </w:p>
    <w:p>
      <w:pPr>
        <w:ind w:left="420"/>
      </w:pPr>
      <w:r>
        <w:t>2</w:t>
      </w:r>
      <w:r>
        <w:rPr>
          <w:rFonts w:hint="eastAsia"/>
        </w:rPr>
        <w:t>）推送，点击“推送”按钮，如果推送对象选了管理机构，则推送给除本管理机构外的所有下级管理机构；如果推送对象选了上报机构，则推送给所有下级管理机构的上报机构，并且也会推送给直属于本管理机构的上报机构，同时“推送”按键变为“取消推送”按键，</w:t>
      </w:r>
    </w:p>
    <w:p>
      <w:pPr>
        <w:ind w:left="420"/>
      </w:pPr>
      <w:r>
        <w:t>3</w:t>
      </w:r>
      <w:r>
        <w:rPr>
          <w:rFonts w:hint="eastAsia"/>
        </w:rPr>
        <w:t>）取消推送，点击“取消推送”按键则下级管理机构账号和上报账号无法查看到，同时“取消推送”按键变为“推送”按键</w:t>
      </w:r>
    </w:p>
    <w:p>
      <w:pPr>
        <w:pStyle w:val="5"/>
      </w:pPr>
      <w:bookmarkStart w:id="91" w:name="_Toc20589"/>
      <w:r>
        <w:t>2.7.5</w:t>
      </w:r>
      <w:r>
        <w:rPr>
          <w:rFonts w:hint="eastAsia"/>
        </w:rPr>
        <w:t>.</w:t>
      </w:r>
      <w:r>
        <w:t>2</w:t>
      </w:r>
      <w:r>
        <w:rPr>
          <w:rFonts w:hint="eastAsia"/>
        </w:rPr>
        <w:t>添加/编辑版本更新公告</w:t>
      </w:r>
      <w:bookmarkEnd w:id="91"/>
    </w:p>
    <w:p>
      <w:r>
        <w:rPr>
          <w:rFonts w:hint="eastAsia"/>
        </w:rPr>
        <w:t>添加公告弹窗如下：</w:t>
      </w:r>
    </w:p>
    <w:p>
      <w:r>
        <w:drawing>
          <wp:inline distT="0" distB="0" distL="114300" distR="114300">
            <wp:extent cx="5272405" cy="4029710"/>
            <wp:effectExtent l="0" t="0" r="4445" b="889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51"/>
                    <a:stretch>
                      <a:fillRect/>
                    </a:stretch>
                  </pic:blipFill>
                  <pic:spPr>
                    <a:xfrm>
                      <a:off x="0" y="0"/>
                      <a:ext cx="5272405" cy="4029710"/>
                    </a:xfrm>
                    <a:prstGeom prst="rect">
                      <a:avLst/>
                    </a:prstGeom>
                    <a:noFill/>
                    <a:ln>
                      <a:noFill/>
                    </a:ln>
                  </pic:spPr>
                </pic:pic>
              </a:graphicData>
            </a:graphic>
          </wp:inline>
        </w:drawing>
      </w:r>
    </w:p>
    <w:p>
      <w:r>
        <w:rPr>
          <w:rFonts w:hint="eastAsia"/>
        </w:rPr>
        <w:t>添加版本更新公告弹窗表单包括：公告类型、标题、时间、正文内容、推送对象；如下表所示</w:t>
      </w:r>
    </w:p>
    <w:tbl>
      <w:tblPr>
        <w:tblStyle w:val="1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3"/>
        <w:gridCol w:w="1074"/>
        <w:gridCol w:w="1014"/>
        <w:gridCol w:w="3058"/>
        <w:gridCol w:w="2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565"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630"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录入方式</w:t>
            </w:r>
          </w:p>
        </w:tc>
        <w:tc>
          <w:tcPr>
            <w:tcW w:w="595"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是否必填</w:t>
            </w:r>
          </w:p>
        </w:tc>
        <w:tc>
          <w:tcPr>
            <w:tcW w:w="1794"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字典项</w:t>
            </w:r>
          </w:p>
        </w:tc>
        <w:tc>
          <w:tcPr>
            <w:tcW w:w="1415"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rFonts w:ascii="微软雅黑" w:hAnsi="微软雅黑" w:cs="Times New Roman"/>
                <w:kern w:val="0"/>
                <w:sz w:val="18"/>
                <w:szCs w:val="18"/>
              </w:rPr>
            </w:pPr>
            <w:r>
              <w:rPr>
                <w:rFonts w:hint="eastAsia" w:ascii="微软雅黑" w:hAnsi="微软雅黑" w:cs="Times New Roman"/>
                <w:kern w:val="0"/>
                <w:sz w:val="18"/>
                <w:szCs w:val="18"/>
              </w:rPr>
              <w:t>公告类型</w:t>
            </w:r>
          </w:p>
        </w:tc>
        <w:tc>
          <w:tcPr>
            <w:tcW w:w="630" w:type="pct"/>
          </w:tcPr>
          <w:p>
            <w:pPr>
              <w:rPr>
                <w:rFonts w:ascii="微软雅黑" w:hAnsi="微软雅黑"/>
                <w:sz w:val="18"/>
                <w:szCs w:val="18"/>
              </w:rPr>
            </w:pPr>
            <w:r>
              <w:rPr>
                <w:rFonts w:hint="eastAsia" w:ascii="微软雅黑" w:hAnsi="微软雅黑"/>
                <w:sz w:val="18"/>
                <w:szCs w:val="18"/>
              </w:rPr>
              <w:t>单选框选择</w:t>
            </w:r>
          </w:p>
        </w:tc>
        <w:tc>
          <w:tcPr>
            <w:tcW w:w="595"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1794"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版本更新、操作手册、消息通知</w:t>
            </w:r>
          </w:p>
        </w:tc>
        <w:tc>
          <w:tcPr>
            <w:tcW w:w="1415" w:type="pct"/>
          </w:tcPr>
          <w:p>
            <w:pPr>
              <w:rPr>
                <w:rFonts w:ascii="微软雅黑" w:hAnsi="微软雅黑" w:cs="Times New Roman"/>
                <w:kern w:val="0"/>
                <w:sz w:val="18"/>
                <w:szCs w:val="18"/>
              </w:rPr>
            </w:pPr>
            <w:r>
              <w:rPr>
                <w:rFonts w:hint="eastAsia" w:ascii="微软雅黑" w:hAnsi="微软雅黑" w:cs="Times New Roman"/>
                <w:kern w:val="0"/>
                <w:sz w:val="18"/>
                <w:szCs w:val="18"/>
              </w:rPr>
              <w:t>只能单选，非系统管理员账号只能添加消息通知公告，系统管理员可以添加版本更新、操作手册、消息通知公告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rFonts w:ascii="微软雅黑" w:hAnsi="微软雅黑" w:cs="Times New Roman"/>
                <w:kern w:val="0"/>
                <w:sz w:val="18"/>
                <w:szCs w:val="18"/>
              </w:rPr>
            </w:pPr>
            <w:r>
              <w:rPr>
                <w:rFonts w:hint="eastAsia" w:ascii="微软雅黑" w:hAnsi="微软雅黑" w:cs="Times New Roman"/>
                <w:kern w:val="0"/>
                <w:sz w:val="18"/>
                <w:szCs w:val="18"/>
              </w:rPr>
              <w:t>标题</w:t>
            </w:r>
          </w:p>
        </w:tc>
        <w:tc>
          <w:tcPr>
            <w:tcW w:w="630" w:type="pct"/>
          </w:tcPr>
          <w:p>
            <w:pPr>
              <w:rPr>
                <w:rFonts w:ascii="微软雅黑" w:hAnsi="微软雅黑" w:cs="Times New Roman"/>
                <w:kern w:val="0"/>
                <w:sz w:val="18"/>
                <w:szCs w:val="18"/>
              </w:rPr>
            </w:pPr>
            <w:r>
              <w:rPr>
                <w:rFonts w:hint="eastAsia" w:ascii="微软雅黑" w:hAnsi="微软雅黑"/>
                <w:sz w:val="18"/>
                <w:szCs w:val="18"/>
              </w:rPr>
              <w:t>文字输入框</w:t>
            </w:r>
          </w:p>
        </w:tc>
        <w:tc>
          <w:tcPr>
            <w:tcW w:w="595"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1794"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w:t>
            </w:r>
          </w:p>
        </w:tc>
        <w:tc>
          <w:tcPr>
            <w:tcW w:w="1415" w:type="pct"/>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rFonts w:ascii="微软雅黑" w:hAnsi="微软雅黑" w:cs="Times New Roman"/>
                <w:kern w:val="0"/>
                <w:sz w:val="18"/>
                <w:szCs w:val="18"/>
              </w:rPr>
            </w:pPr>
            <w:r>
              <w:rPr>
                <w:rFonts w:hint="eastAsia"/>
                <w:sz w:val="18"/>
                <w:szCs w:val="18"/>
              </w:rPr>
              <w:t>时间</w:t>
            </w:r>
          </w:p>
        </w:tc>
        <w:tc>
          <w:tcPr>
            <w:tcW w:w="630" w:type="pct"/>
          </w:tcPr>
          <w:p>
            <w:pPr>
              <w:rPr>
                <w:rFonts w:ascii="微软雅黑" w:hAnsi="微软雅黑" w:cs="Times New Roman"/>
                <w:kern w:val="0"/>
                <w:sz w:val="18"/>
                <w:szCs w:val="18"/>
              </w:rPr>
            </w:pPr>
            <w:r>
              <w:rPr>
                <w:rFonts w:hint="eastAsia" w:ascii="微软雅黑" w:hAnsi="微软雅黑" w:cs="Times New Roman"/>
                <w:kern w:val="0"/>
                <w:sz w:val="18"/>
                <w:szCs w:val="18"/>
              </w:rPr>
              <w:t>时间控件</w:t>
            </w:r>
          </w:p>
        </w:tc>
        <w:tc>
          <w:tcPr>
            <w:tcW w:w="595"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1794" w:type="pct"/>
          </w:tcPr>
          <w:p>
            <w:pPr>
              <w:jc w:val="center"/>
              <w:rPr>
                <w:rFonts w:ascii="微软雅黑" w:hAnsi="微软雅黑"/>
                <w:sz w:val="18"/>
                <w:szCs w:val="18"/>
              </w:rPr>
            </w:pPr>
            <w:r>
              <w:rPr>
                <w:rFonts w:hint="eastAsia" w:ascii="微软雅黑" w:hAnsi="微软雅黑" w:cs="Times New Roman"/>
                <w:kern w:val="0"/>
                <w:sz w:val="18"/>
                <w:szCs w:val="18"/>
              </w:rPr>
              <w:t>/</w:t>
            </w:r>
          </w:p>
        </w:tc>
        <w:tc>
          <w:tcPr>
            <w:tcW w:w="1415" w:type="pct"/>
          </w:tcPr>
          <w:p>
            <w:pPr>
              <w:rPr>
                <w:rFonts w:ascii="微软雅黑" w:hAnsi="微软雅黑" w:cs="Times New Roman"/>
                <w:kern w:val="0"/>
                <w:sz w:val="18"/>
                <w:szCs w:val="18"/>
              </w:rPr>
            </w:pPr>
            <w:r>
              <w:rPr>
                <w:rFonts w:hint="eastAsia" w:ascii="微软雅黑" w:hAnsi="微软雅黑" w:cs="Times New Roman"/>
                <w:kern w:val="0"/>
                <w:sz w:val="18"/>
                <w:szCs w:val="18"/>
              </w:rPr>
              <w:t>精确到天，默认当天，不可选择未来时间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sz w:val="18"/>
                <w:szCs w:val="18"/>
              </w:rPr>
            </w:pPr>
            <w:r>
              <w:rPr>
                <w:rFonts w:hint="eastAsia"/>
                <w:sz w:val="18"/>
                <w:szCs w:val="18"/>
              </w:rPr>
              <w:t>正文内容</w:t>
            </w:r>
          </w:p>
        </w:tc>
        <w:tc>
          <w:tcPr>
            <w:tcW w:w="630" w:type="pct"/>
          </w:tcPr>
          <w:p>
            <w:pPr>
              <w:rPr>
                <w:rFonts w:ascii="微软雅黑" w:hAnsi="微软雅黑"/>
                <w:sz w:val="18"/>
                <w:szCs w:val="18"/>
              </w:rPr>
            </w:pPr>
            <w:r>
              <w:rPr>
                <w:rFonts w:ascii="微软雅黑" w:hAnsi="微软雅黑"/>
                <w:sz w:val="18"/>
                <w:szCs w:val="18"/>
              </w:rPr>
              <w:t>文本域输入框</w:t>
            </w:r>
          </w:p>
        </w:tc>
        <w:tc>
          <w:tcPr>
            <w:tcW w:w="595" w:type="pct"/>
          </w:tcPr>
          <w:p>
            <w:pPr>
              <w:rPr>
                <w:rFonts w:ascii="微软雅黑" w:hAnsi="微软雅黑" w:cs="Times New Roman"/>
                <w:kern w:val="0"/>
                <w:sz w:val="18"/>
                <w:szCs w:val="18"/>
              </w:rPr>
            </w:pPr>
            <w:r>
              <w:rPr>
                <w:rFonts w:ascii="微软雅黑" w:hAnsi="微软雅黑" w:cs="Times New Roman"/>
                <w:kern w:val="0"/>
                <w:sz w:val="18"/>
                <w:szCs w:val="18"/>
              </w:rPr>
              <w:t>必填</w:t>
            </w:r>
          </w:p>
        </w:tc>
        <w:tc>
          <w:tcPr>
            <w:tcW w:w="1794" w:type="pct"/>
          </w:tcPr>
          <w:p>
            <w:pPr>
              <w:jc w:val="center"/>
              <w:rPr>
                <w:sz w:val="18"/>
                <w:szCs w:val="18"/>
              </w:rPr>
            </w:pPr>
            <w:r>
              <w:rPr>
                <w:rFonts w:hint="eastAsia"/>
                <w:sz w:val="18"/>
                <w:szCs w:val="18"/>
              </w:rPr>
              <w:t>/</w:t>
            </w:r>
          </w:p>
        </w:tc>
        <w:tc>
          <w:tcPr>
            <w:tcW w:w="1415" w:type="pct"/>
          </w:tcPr>
          <w:p>
            <w:pPr>
              <w:rPr>
                <w:rFonts w:ascii="微软雅黑" w:hAnsi="微软雅黑"/>
                <w:sz w:val="18"/>
                <w:szCs w:val="18"/>
              </w:rPr>
            </w:pPr>
            <w:r>
              <w:rPr>
                <w:rFonts w:hint="eastAsia" w:ascii="微软雅黑" w:hAnsi="微软雅黑"/>
                <w:sz w:val="18"/>
                <w:szCs w:val="18"/>
              </w:rPr>
              <w:t>不能超过5000字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rFonts w:ascii="微软雅黑" w:hAnsi="微软雅黑" w:cs="Times New Roman"/>
                <w:kern w:val="0"/>
                <w:sz w:val="18"/>
                <w:szCs w:val="18"/>
              </w:rPr>
            </w:pPr>
            <w:r>
              <w:rPr>
                <w:rFonts w:hint="eastAsia"/>
                <w:sz w:val="18"/>
                <w:szCs w:val="18"/>
              </w:rPr>
              <w:t>推送对象</w:t>
            </w:r>
          </w:p>
        </w:tc>
        <w:tc>
          <w:tcPr>
            <w:tcW w:w="630" w:type="pct"/>
          </w:tcPr>
          <w:p>
            <w:pPr>
              <w:rPr>
                <w:rFonts w:ascii="微软雅黑" w:hAnsi="微软雅黑" w:cs="Times New Roman"/>
                <w:kern w:val="0"/>
                <w:sz w:val="18"/>
                <w:szCs w:val="18"/>
              </w:rPr>
            </w:pPr>
            <w:r>
              <w:rPr>
                <w:rFonts w:hint="eastAsia" w:ascii="微软雅黑" w:hAnsi="微软雅黑"/>
                <w:sz w:val="18"/>
                <w:szCs w:val="18"/>
              </w:rPr>
              <w:t>复选框选择项</w:t>
            </w:r>
          </w:p>
        </w:tc>
        <w:tc>
          <w:tcPr>
            <w:tcW w:w="595" w:type="pct"/>
          </w:tcPr>
          <w:p>
            <w:pPr>
              <w:rPr>
                <w:sz w:val="18"/>
                <w:szCs w:val="18"/>
              </w:rPr>
            </w:pPr>
            <w:r>
              <w:rPr>
                <w:rFonts w:hint="eastAsia" w:ascii="微软雅黑" w:hAnsi="微软雅黑" w:cs="Times New Roman"/>
                <w:kern w:val="0"/>
                <w:sz w:val="18"/>
                <w:szCs w:val="18"/>
              </w:rPr>
              <w:t>必填</w:t>
            </w:r>
          </w:p>
        </w:tc>
        <w:tc>
          <w:tcPr>
            <w:tcW w:w="1794" w:type="pct"/>
          </w:tcPr>
          <w:p>
            <w:pPr>
              <w:rPr>
                <w:rFonts w:ascii="微软雅黑" w:hAnsi="微软雅黑" w:cs="Times New Roman"/>
                <w:kern w:val="0"/>
                <w:sz w:val="18"/>
                <w:szCs w:val="18"/>
              </w:rPr>
            </w:pPr>
            <w:r>
              <w:rPr>
                <w:rFonts w:hint="eastAsia"/>
                <w:sz w:val="18"/>
                <w:szCs w:val="18"/>
              </w:rPr>
              <w:t>上报账号和管理机构账号</w:t>
            </w:r>
          </w:p>
        </w:tc>
        <w:tc>
          <w:tcPr>
            <w:tcW w:w="1415" w:type="pct"/>
          </w:tcPr>
          <w:p>
            <w:pPr>
              <w:rPr>
                <w:rFonts w:ascii="微软雅黑" w:hAnsi="微软雅黑" w:cs="Times New Roman"/>
                <w:kern w:val="0"/>
                <w:sz w:val="18"/>
                <w:szCs w:val="18"/>
              </w:rPr>
            </w:pPr>
            <w:r>
              <w:rPr>
                <w:rFonts w:hint="eastAsia" w:ascii="微软雅黑" w:hAnsi="微软雅黑"/>
                <w:sz w:val="18"/>
                <w:szCs w:val="18"/>
              </w:rPr>
              <w:t>允许多选</w:t>
            </w:r>
          </w:p>
        </w:tc>
      </w:tr>
    </w:tbl>
    <w:p>
      <w:r>
        <w:rPr>
          <w:rFonts w:hint="eastAsia"/>
        </w:rPr>
        <w:t>1、必填字段填写完整后即可提交保存成功，否则提交不成功并且表单下方直接给出提示；</w:t>
      </w:r>
    </w:p>
    <w:p>
      <w:pPr>
        <w:rPr>
          <w:rFonts w:hint="eastAsia"/>
          <w:lang w:eastAsia="zh-CN"/>
        </w:rPr>
      </w:pPr>
      <w:r>
        <w:t>2</w:t>
      </w:r>
      <w:r>
        <w:rPr>
          <w:rFonts w:hint="eastAsia"/>
        </w:rPr>
        <w:t>、编辑弹窗与添加弹窗一致</w:t>
      </w:r>
      <w:r>
        <w:rPr>
          <w:rFonts w:hint="eastAsia"/>
          <w:lang w:eastAsia="zh-CN"/>
        </w:rPr>
        <w:t>，编辑公告板时不允许修改公告类型，编辑的这个公告类型原先是什么类型就是什么类型；</w:t>
      </w:r>
    </w:p>
    <w:p>
      <w:pPr>
        <w:rPr>
          <w:rFonts w:hint="eastAsia"/>
          <w:lang w:eastAsia="zh-CN"/>
        </w:rPr>
      </w:pPr>
      <w:r>
        <w:rPr>
          <w:rFonts w:hint="eastAsia"/>
          <w:lang w:val="en-US" w:eastAsia="zh-CN"/>
        </w:rPr>
        <w:t>3、</w:t>
      </w:r>
      <w:r>
        <w:rPr>
          <w:rFonts w:hint="eastAsia"/>
          <w:lang w:eastAsia="zh-CN"/>
        </w:rPr>
        <w:t>如果推送对象选了管理机构，则推送给除本管理机构外的所有下级管理机构；如果推送对象选了上报机构，则推送给所有下级管理机构的上报机构，并且也会推送给直属于本管理机构的上报机构</w:t>
      </w:r>
    </w:p>
    <w:p>
      <w:pPr>
        <w:pStyle w:val="5"/>
      </w:pPr>
      <w:bookmarkStart w:id="92" w:name="_Toc3524"/>
      <w:r>
        <w:t>2.7.5</w:t>
      </w:r>
      <w:r>
        <w:rPr>
          <w:rFonts w:hint="eastAsia"/>
        </w:rPr>
        <w:t>.</w:t>
      </w:r>
      <w:r>
        <w:t>3</w:t>
      </w:r>
      <w:r>
        <w:rPr>
          <w:rFonts w:hint="eastAsia"/>
        </w:rPr>
        <w:t>操作手册更新公告</w:t>
      </w:r>
      <w:bookmarkEnd w:id="92"/>
    </w:p>
    <w:p>
      <w:pPr>
        <w:ind w:firstLine="360"/>
        <w:rPr>
          <w:rFonts w:ascii="微软雅黑" w:hAnsi="微软雅黑"/>
        </w:rPr>
      </w:pPr>
      <w:r>
        <w:rPr>
          <w:rFonts w:hint="eastAsia" w:ascii="微软雅黑" w:hAnsi="微软雅黑"/>
        </w:rPr>
        <w:t>管理机构账号登录系统后，进入“消息互通”模块，消息互通模块下显示“消息提醒”、“消息提醒设置”、“公告板”三个菜单，点击公告板菜单后即可进入公告板页面，如下图所示；</w:t>
      </w:r>
    </w:p>
    <w:p>
      <w:pPr>
        <w:rPr>
          <w:rFonts w:ascii="微软雅黑" w:hAnsi="微软雅黑"/>
        </w:rPr>
      </w:pPr>
      <w:r>
        <w:drawing>
          <wp:inline distT="0" distB="0" distL="114300" distR="114300">
            <wp:extent cx="5270500" cy="2837180"/>
            <wp:effectExtent l="0" t="0" r="6350" b="127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0"/>
                    <a:stretch>
                      <a:fillRect/>
                    </a:stretch>
                  </pic:blipFill>
                  <pic:spPr>
                    <a:xfrm>
                      <a:off x="0" y="0"/>
                      <a:ext cx="5270500" cy="2837180"/>
                    </a:xfrm>
                    <a:prstGeom prst="rect">
                      <a:avLst/>
                    </a:prstGeom>
                    <a:noFill/>
                    <a:ln>
                      <a:noFill/>
                    </a:ln>
                  </pic:spPr>
                </pic:pic>
              </a:graphicData>
            </a:graphic>
          </wp:inline>
        </w:drawing>
      </w:r>
    </w:p>
    <w:p>
      <w:pPr>
        <w:ind w:firstLine="360"/>
        <w:rPr>
          <w:rFonts w:ascii="微软雅黑" w:hAnsi="微软雅黑"/>
        </w:rPr>
      </w:pPr>
      <w:r>
        <w:rPr>
          <w:rFonts w:hint="eastAsia" w:ascii="微软雅黑" w:hAnsi="微软雅黑"/>
        </w:rPr>
        <w:t>公告板页面分页展示操作手册等列表；字段包括：公告类型、时间、标题（列表显示30个字超过用“·······</w:t>
      </w:r>
      <w:r>
        <w:rPr>
          <w:rFonts w:ascii="微软雅黑" w:hAnsi="微软雅黑"/>
        </w:rPr>
        <w:t xml:space="preserve"> · </w:t>
      </w:r>
      <w:r>
        <w:rPr>
          <w:rFonts w:hint="eastAsia" w:ascii="微软雅黑" w:hAnsi="微软雅黑"/>
        </w:rPr>
        <w:t>····”表示，鼠标悬停时需要展示全部内容）、推送对象、操作，操作包括编辑、下载和推送/取消推送；</w:t>
      </w:r>
    </w:p>
    <w:p>
      <w:pPr>
        <w:rPr>
          <w:rFonts w:ascii="微软雅黑" w:hAnsi="微软雅黑"/>
        </w:rPr>
      </w:pPr>
      <w:r>
        <w:rPr>
          <w:rFonts w:ascii="微软雅黑" w:hAnsi="微软雅黑"/>
        </w:rPr>
        <w:t>1</w:t>
      </w:r>
      <w:r>
        <w:rPr>
          <w:rFonts w:hint="eastAsia" w:ascii="微软雅黑" w:hAnsi="微软雅黑"/>
        </w:rPr>
        <w:t>、</w:t>
      </w:r>
      <w:r>
        <w:rPr>
          <w:rFonts w:ascii="微软雅黑" w:hAnsi="微软雅黑"/>
        </w:rPr>
        <w:t xml:space="preserve"> </w:t>
      </w:r>
      <w:r>
        <w:rPr>
          <w:rFonts w:hint="eastAsia" w:ascii="微软雅黑" w:hAnsi="微软雅黑"/>
        </w:rPr>
        <w:t>点击“添加公告”按钮，弹出添加公告弹窗，可新增操作手册公告</w:t>
      </w:r>
    </w:p>
    <w:p>
      <w:pPr>
        <w:rPr>
          <w:rFonts w:ascii="微软雅黑" w:hAnsi="微软雅黑"/>
        </w:rPr>
      </w:pPr>
      <w:r>
        <w:rPr>
          <w:rFonts w:hint="eastAsia" w:ascii="微软雅黑" w:hAnsi="微软雅黑"/>
        </w:rPr>
        <w:t>2、查询支持：标题模糊查询、开始时间和结束时间查询</w:t>
      </w:r>
    </w:p>
    <w:p>
      <w:r>
        <w:rPr>
          <w:rFonts w:hint="eastAsia"/>
        </w:rPr>
        <w:t>3、列表操作列可操作编辑、下载和推送/取消推送</w:t>
      </w:r>
    </w:p>
    <w:p>
      <w:pPr>
        <w:ind w:left="420"/>
      </w:pPr>
      <w:r>
        <w:t>1</w:t>
      </w:r>
      <w:r>
        <w:rPr>
          <w:rFonts w:hint="eastAsia"/>
        </w:rPr>
        <w:t>）编辑，点击“编辑”按钮弹窗编辑操作手册弹窗，可以编辑操作手册公告</w:t>
      </w:r>
    </w:p>
    <w:p>
      <w:pPr>
        <w:ind w:left="420"/>
      </w:pPr>
      <w:r>
        <w:rPr>
          <w:rFonts w:hint="eastAsia"/>
        </w:rPr>
        <w:t>2）下载，点击“下载”按钮，下载附件pdf文件，若未上传文件则不展示“下载”按钮</w:t>
      </w:r>
    </w:p>
    <w:p>
      <w:pPr>
        <w:ind w:left="420"/>
      </w:pPr>
      <w:r>
        <w:t>3</w:t>
      </w:r>
      <w:r>
        <w:rPr>
          <w:rFonts w:hint="eastAsia"/>
        </w:rPr>
        <w:t>）推送，点击“推送”按钮，如果推送对象选了管理机构，则推送给除本管理机构外的所有下级管理机构；如果推送对象选了上报机构，则推送给所有下级管理机构的上报机构，并且也会推送给直属于本管理机构的上报机构，同时“推送”按键变为“取消推送”按键，</w:t>
      </w:r>
    </w:p>
    <w:p>
      <w:pPr>
        <w:ind w:left="420"/>
      </w:pPr>
      <w:r>
        <w:t>4</w:t>
      </w:r>
      <w:r>
        <w:rPr>
          <w:rFonts w:hint="eastAsia"/>
        </w:rPr>
        <w:t>）取消推送，点击“取消推送”按键则下级管理机构账号和上报账号无法查看到，同时“取消推送”按键变为“推送”按键</w:t>
      </w:r>
    </w:p>
    <w:p>
      <w:pPr>
        <w:pStyle w:val="5"/>
      </w:pPr>
      <w:bookmarkStart w:id="93" w:name="_Toc18943"/>
      <w:r>
        <w:t>2.7.5</w:t>
      </w:r>
      <w:r>
        <w:rPr>
          <w:rFonts w:hint="eastAsia"/>
        </w:rPr>
        <w:t>.</w:t>
      </w:r>
      <w:r>
        <w:t>4</w:t>
      </w:r>
      <w:r>
        <w:rPr>
          <w:rFonts w:hint="eastAsia"/>
        </w:rPr>
        <w:t>添加/编辑操作手册更新公告</w:t>
      </w:r>
      <w:bookmarkEnd w:id="93"/>
    </w:p>
    <w:p>
      <w:r>
        <w:rPr>
          <w:rFonts w:hint="eastAsia"/>
        </w:rPr>
        <w:t>添加公告弹窗如下：</w:t>
      </w:r>
    </w:p>
    <w:p>
      <w:r>
        <w:drawing>
          <wp:inline distT="0" distB="0" distL="114300" distR="114300">
            <wp:extent cx="5272405" cy="4257675"/>
            <wp:effectExtent l="0" t="0" r="4445"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52"/>
                    <a:stretch>
                      <a:fillRect/>
                    </a:stretch>
                  </pic:blipFill>
                  <pic:spPr>
                    <a:xfrm>
                      <a:off x="0" y="0"/>
                      <a:ext cx="5272405" cy="4257675"/>
                    </a:xfrm>
                    <a:prstGeom prst="rect">
                      <a:avLst/>
                    </a:prstGeom>
                    <a:noFill/>
                    <a:ln>
                      <a:noFill/>
                    </a:ln>
                  </pic:spPr>
                </pic:pic>
              </a:graphicData>
            </a:graphic>
          </wp:inline>
        </w:drawing>
      </w:r>
    </w:p>
    <w:p>
      <w:r>
        <w:rPr>
          <w:rFonts w:hint="eastAsia"/>
        </w:rPr>
        <w:t>添加公告弹窗表单包括：公告类型、标题、时间、正文内容、上传文件、推送对象；如下表所示</w:t>
      </w:r>
    </w:p>
    <w:tbl>
      <w:tblPr>
        <w:tblStyle w:val="1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3"/>
        <w:gridCol w:w="1074"/>
        <w:gridCol w:w="1013"/>
        <w:gridCol w:w="3059"/>
        <w:gridCol w:w="2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565"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630"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录入方式</w:t>
            </w:r>
          </w:p>
        </w:tc>
        <w:tc>
          <w:tcPr>
            <w:tcW w:w="594"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是否必填</w:t>
            </w:r>
          </w:p>
        </w:tc>
        <w:tc>
          <w:tcPr>
            <w:tcW w:w="1794"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字典项</w:t>
            </w:r>
          </w:p>
        </w:tc>
        <w:tc>
          <w:tcPr>
            <w:tcW w:w="1415"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rFonts w:ascii="微软雅黑" w:hAnsi="微软雅黑" w:cs="Times New Roman"/>
                <w:kern w:val="0"/>
                <w:sz w:val="18"/>
                <w:szCs w:val="18"/>
              </w:rPr>
            </w:pPr>
            <w:r>
              <w:rPr>
                <w:rFonts w:hint="eastAsia" w:ascii="微软雅黑" w:hAnsi="微软雅黑" w:cs="Times New Roman"/>
                <w:kern w:val="0"/>
                <w:sz w:val="18"/>
                <w:szCs w:val="18"/>
              </w:rPr>
              <w:t>公告类型</w:t>
            </w:r>
          </w:p>
        </w:tc>
        <w:tc>
          <w:tcPr>
            <w:tcW w:w="630" w:type="pct"/>
          </w:tcPr>
          <w:p>
            <w:pPr>
              <w:rPr>
                <w:rFonts w:ascii="微软雅黑" w:hAnsi="微软雅黑"/>
                <w:sz w:val="18"/>
                <w:szCs w:val="18"/>
              </w:rPr>
            </w:pPr>
            <w:r>
              <w:rPr>
                <w:rFonts w:hint="eastAsia" w:ascii="微软雅黑" w:hAnsi="微软雅黑"/>
                <w:sz w:val="18"/>
                <w:szCs w:val="18"/>
              </w:rPr>
              <w:t>单选框选择</w:t>
            </w:r>
          </w:p>
        </w:tc>
        <w:tc>
          <w:tcPr>
            <w:tcW w:w="594"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1794"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版本更新、操作手册、消息通知</w:t>
            </w:r>
          </w:p>
        </w:tc>
        <w:tc>
          <w:tcPr>
            <w:tcW w:w="1415" w:type="pct"/>
          </w:tcPr>
          <w:p>
            <w:pPr>
              <w:rPr>
                <w:rFonts w:ascii="微软雅黑" w:hAnsi="微软雅黑" w:cs="Times New Roman"/>
                <w:kern w:val="0"/>
                <w:sz w:val="18"/>
                <w:szCs w:val="18"/>
              </w:rPr>
            </w:pPr>
            <w:r>
              <w:rPr>
                <w:rFonts w:hint="eastAsia" w:ascii="微软雅黑" w:hAnsi="微软雅黑" w:cs="Times New Roman"/>
                <w:kern w:val="0"/>
                <w:sz w:val="18"/>
                <w:szCs w:val="18"/>
              </w:rPr>
              <w:t>只能单选，非系统管理员账号只能添加消息通知公告，系统管理员可以添加版本更新、操作手册、消息通知公告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rFonts w:ascii="微软雅黑" w:hAnsi="微软雅黑" w:cs="Times New Roman"/>
                <w:kern w:val="0"/>
                <w:sz w:val="18"/>
                <w:szCs w:val="18"/>
              </w:rPr>
            </w:pPr>
            <w:r>
              <w:rPr>
                <w:rFonts w:hint="eastAsia" w:ascii="微软雅黑" w:hAnsi="微软雅黑" w:cs="Times New Roman"/>
                <w:kern w:val="0"/>
                <w:sz w:val="18"/>
                <w:szCs w:val="18"/>
              </w:rPr>
              <w:t>标题</w:t>
            </w:r>
          </w:p>
        </w:tc>
        <w:tc>
          <w:tcPr>
            <w:tcW w:w="630" w:type="pct"/>
          </w:tcPr>
          <w:p>
            <w:pPr>
              <w:rPr>
                <w:rFonts w:ascii="微软雅黑" w:hAnsi="微软雅黑" w:cs="Times New Roman"/>
                <w:kern w:val="0"/>
                <w:sz w:val="18"/>
                <w:szCs w:val="18"/>
              </w:rPr>
            </w:pPr>
            <w:r>
              <w:rPr>
                <w:rFonts w:hint="eastAsia" w:ascii="微软雅黑" w:hAnsi="微软雅黑"/>
                <w:sz w:val="18"/>
                <w:szCs w:val="18"/>
              </w:rPr>
              <w:t>文字输入框</w:t>
            </w:r>
          </w:p>
        </w:tc>
        <w:tc>
          <w:tcPr>
            <w:tcW w:w="594"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1794"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w:t>
            </w:r>
          </w:p>
        </w:tc>
        <w:tc>
          <w:tcPr>
            <w:tcW w:w="1415" w:type="pct"/>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rFonts w:ascii="微软雅黑" w:hAnsi="微软雅黑" w:cs="Times New Roman"/>
                <w:kern w:val="0"/>
                <w:sz w:val="18"/>
                <w:szCs w:val="18"/>
              </w:rPr>
            </w:pPr>
            <w:r>
              <w:rPr>
                <w:rFonts w:hint="eastAsia"/>
                <w:sz w:val="18"/>
                <w:szCs w:val="18"/>
              </w:rPr>
              <w:t>时间</w:t>
            </w:r>
          </w:p>
        </w:tc>
        <w:tc>
          <w:tcPr>
            <w:tcW w:w="630" w:type="pct"/>
          </w:tcPr>
          <w:p>
            <w:pPr>
              <w:rPr>
                <w:rFonts w:ascii="微软雅黑" w:hAnsi="微软雅黑" w:cs="Times New Roman"/>
                <w:kern w:val="0"/>
                <w:sz w:val="18"/>
                <w:szCs w:val="18"/>
              </w:rPr>
            </w:pPr>
            <w:r>
              <w:rPr>
                <w:rFonts w:hint="eastAsia" w:ascii="微软雅黑" w:hAnsi="微软雅黑" w:cs="Times New Roman"/>
                <w:kern w:val="0"/>
                <w:sz w:val="18"/>
                <w:szCs w:val="18"/>
              </w:rPr>
              <w:t>时间控件</w:t>
            </w:r>
          </w:p>
        </w:tc>
        <w:tc>
          <w:tcPr>
            <w:tcW w:w="594"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1794" w:type="pct"/>
          </w:tcPr>
          <w:p>
            <w:pPr>
              <w:jc w:val="center"/>
              <w:rPr>
                <w:rFonts w:ascii="微软雅黑" w:hAnsi="微软雅黑"/>
                <w:sz w:val="18"/>
                <w:szCs w:val="18"/>
              </w:rPr>
            </w:pPr>
            <w:r>
              <w:rPr>
                <w:rFonts w:hint="eastAsia" w:ascii="微软雅黑" w:hAnsi="微软雅黑" w:cs="Times New Roman"/>
                <w:kern w:val="0"/>
                <w:sz w:val="18"/>
                <w:szCs w:val="18"/>
              </w:rPr>
              <w:t>/</w:t>
            </w:r>
          </w:p>
        </w:tc>
        <w:tc>
          <w:tcPr>
            <w:tcW w:w="1415" w:type="pct"/>
          </w:tcPr>
          <w:p>
            <w:pPr>
              <w:rPr>
                <w:rFonts w:ascii="微软雅黑" w:hAnsi="微软雅黑" w:cs="Times New Roman"/>
                <w:kern w:val="0"/>
                <w:sz w:val="18"/>
                <w:szCs w:val="18"/>
              </w:rPr>
            </w:pPr>
            <w:r>
              <w:rPr>
                <w:rFonts w:hint="eastAsia" w:ascii="微软雅黑" w:hAnsi="微软雅黑" w:cs="Times New Roman"/>
                <w:kern w:val="0"/>
                <w:sz w:val="18"/>
                <w:szCs w:val="18"/>
              </w:rPr>
              <w:t>精确到天，默认当天，不可选择未来时间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sz w:val="18"/>
                <w:szCs w:val="18"/>
              </w:rPr>
            </w:pPr>
            <w:r>
              <w:rPr>
                <w:rFonts w:hint="eastAsia"/>
                <w:sz w:val="18"/>
                <w:szCs w:val="18"/>
              </w:rPr>
              <w:t>正文内容</w:t>
            </w:r>
          </w:p>
        </w:tc>
        <w:tc>
          <w:tcPr>
            <w:tcW w:w="630" w:type="pct"/>
          </w:tcPr>
          <w:p>
            <w:pPr>
              <w:rPr>
                <w:rFonts w:ascii="微软雅黑" w:hAnsi="微软雅黑"/>
                <w:sz w:val="18"/>
                <w:szCs w:val="18"/>
              </w:rPr>
            </w:pPr>
            <w:r>
              <w:rPr>
                <w:rFonts w:ascii="微软雅黑" w:hAnsi="微软雅黑"/>
                <w:sz w:val="18"/>
                <w:szCs w:val="18"/>
              </w:rPr>
              <w:t>文本域输入框</w:t>
            </w:r>
          </w:p>
        </w:tc>
        <w:tc>
          <w:tcPr>
            <w:tcW w:w="594" w:type="pct"/>
          </w:tcPr>
          <w:p>
            <w:pPr>
              <w:rPr>
                <w:rFonts w:ascii="微软雅黑" w:hAnsi="微软雅黑" w:cs="Times New Roman"/>
                <w:kern w:val="0"/>
                <w:sz w:val="18"/>
                <w:szCs w:val="18"/>
              </w:rPr>
            </w:pPr>
            <w:r>
              <w:rPr>
                <w:rFonts w:ascii="微软雅黑" w:hAnsi="微软雅黑" w:cs="Times New Roman"/>
                <w:kern w:val="0"/>
                <w:sz w:val="18"/>
                <w:szCs w:val="18"/>
              </w:rPr>
              <w:t>必填</w:t>
            </w:r>
          </w:p>
        </w:tc>
        <w:tc>
          <w:tcPr>
            <w:tcW w:w="1794" w:type="pct"/>
          </w:tcPr>
          <w:p>
            <w:pPr>
              <w:jc w:val="center"/>
              <w:rPr>
                <w:sz w:val="18"/>
                <w:szCs w:val="18"/>
              </w:rPr>
            </w:pPr>
            <w:r>
              <w:rPr>
                <w:rFonts w:hint="eastAsia"/>
                <w:sz w:val="18"/>
                <w:szCs w:val="18"/>
              </w:rPr>
              <w:t>/</w:t>
            </w:r>
          </w:p>
        </w:tc>
        <w:tc>
          <w:tcPr>
            <w:tcW w:w="1415" w:type="pct"/>
          </w:tcPr>
          <w:p>
            <w:pPr>
              <w:rPr>
                <w:rFonts w:ascii="微软雅黑" w:hAnsi="微软雅黑"/>
                <w:sz w:val="18"/>
                <w:szCs w:val="18"/>
              </w:rPr>
            </w:pPr>
            <w:r>
              <w:rPr>
                <w:rFonts w:hint="eastAsia" w:ascii="微软雅黑" w:hAnsi="微软雅黑"/>
                <w:sz w:val="18"/>
                <w:szCs w:val="18"/>
              </w:rPr>
              <w:t>不能超过5000字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sz w:val="18"/>
                <w:szCs w:val="18"/>
              </w:rPr>
            </w:pPr>
            <w:r>
              <w:rPr>
                <w:rFonts w:hint="eastAsia"/>
                <w:sz w:val="18"/>
                <w:szCs w:val="18"/>
              </w:rPr>
              <w:t>上传文件</w:t>
            </w:r>
          </w:p>
        </w:tc>
        <w:tc>
          <w:tcPr>
            <w:tcW w:w="630" w:type="pct"/>
          </w:tcPr>
          <w:p>
            <w:pPr>
              <w:rPr>
                <w:rFonts w:ascii="微软雅黑" w:hAnsi="微软雅黑"/>
                <w:sz w:val="18"/>
                <w:szCs w:val="18"/>
              </w:rPr>
            </w:pPr>
            <w:r>
              <w:rPr>
                <w:rFonts w:hint="eastAsia" w:ascii="微软雅黑" w:hAnsi="微软雅黑"/>
                <w:sz w:val="18"/>
                <w:szCs w:val="18"/>
              </w:rPr>
              <w:t>点击上传文件</w:t>
            </w:r>
          </w:p>
        </w:tc>
        <w:tc>
          <w:tcPr>
            <w:tcW w:w="594" w:type="pct"/>
          </w:tcPr>
          <w:p>
            <w:pPr>
              <w:rPr>
                <w:rFonts w:ascii="微软雅黑" w:hAnsi="微软雅黑" w:cs="Times New Roman"/>
                <w:kern w:val="0"/>
                <w:sz w:val="18"/>
                <w:szCs w:val="18"/>
              </w:rPr>
            </w:pPr>
            <w:r>
              <w:rPr>
                <w:rFonts w:hint="eastAsia" w:ascii="微软雅黑" w:hAnsi="微软雅黑" w:cs="Times New Roman"/>
                <w:kern w:val="0"/>
                <w:sz w:val="18"/>
                <w:szCs w:val="18"/>
              </w:rPr>
              <w:t>非必填</w:t>
            </w:r>
          </w:p>
        </w:tc>
        <w:tc>
          <w:tcPr>
            <w:tcW w:w="1794" w:type="pct"/>
          </w:tcPr>
          <w:p>
            <w:pPr>
              <w:jc w:val="center"/>
              <w:rPr>
                <w:sz w:val="18"/>
                <w:szCs w:val="18"/>
              </w:rPr>
            </w:pPr>
            <w:r>
              <w:rPr>
                <w:rFonts w:hint="eastAsia"/>
                <w:sz w:val="18"/>
                <w:szCs w:val="18"/>
              </w:rPr>
              <w:t>/</w:t>
            </w:r>
          </w:p>
        </w:tc>
        <w:tc>
          <w:tcPr>
            <w:tcW w:w="1415" w:type="pct"/>
          </w:tcPr>
          <w:p>
            <w:pPr>
              <w:rPr>
                <w:rFonts w:ascii="微软雅黑" w:hAnsi="微软雅黑"/>
                <w:sz w:val="18"/>
                <w:szCs w:val="18"/>
              </w:rPr>
            </w:pPr>
            <w:r>
              <w:rPr>
                <w:rFonts w:hint="eastAsia" w:ascii="微软雅黑" w:hAnsi="微软雅黑"/>
                <w:sz w:val="18"/>
                <w:szCs w:val="18"/>
              </w:rPr>
              <w:t>只能上传pdf文件且不得超过 10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rFonts w:ascii="微软雅黑" w:hAnsi="微软雅黑" w:cs="Times New Roman"/>
                <w:kern w:val="0"/>
                <w:sz w:val="18"/>
                <w:szCs w:val="18"/>
              </w:rPr>
            </w:pPr>
            <w:r>
              <w:rPr>
                <w:rFonts w:hint="eastAsia"/>
                <w:sz w:val="18"/>
                <w:szCs w:val="18"/>
              </w:rPr>
              <w:t>推送对象</w:t>
            </w:r>
          </w:p>
        </w:tc>
        <w:tc>
          <w:tcPr>
            <w:tcW w:w="630" w:type="pct"/>
          </w:tcPr>
          <w:p>
            <w:pPr>
              <w:rPr>
                <w:rFonts w:ascii="微软雅黑" w:hAnsi="微软雅黑" w:cs="Times New Roman"/>
                <w:kern w:val="0"/>
                <w:sz w:val="18"/>
                <w:szCs w:val="18"/>
              </w:rPr>
            </w:pPr>
            <w:r>
              <w:rPr>
                <w:rFonts w:hint="eastAsia" w:ascii="微软雅黑" w:hAnsi="微软雅黑"/>
                <w:sz w:val="18"/>
                <w:szCs w:val="18"/>
              </w:rPr>
              <w:t>复选框选择项</w:t>
            </w:r>
          </w:p>
        </w:tc>
        <w:tc>
          <w:tcPr>
            <w:tcW w:w="594" w:type="pct"/>
          </w:tcPr>
          <w:p>
            <w:pPr>
              <w:rPr>
                <w:sz w:val="18"/>
                <w:szCs w:val="18"/>
              </w:rPr>
            </w:pPr>
            <w:r>
              <w:rPr>
                <w:rFonts w:hint="eastAsia" w:ascii="微软雅黑" w:hAnsi="微软雅黑" w:cs="Times New Roman"/>
                <w:kern w:val="0"/>
                <w:sz w:val="18"/>
                <w:szCs w:val="18"/>
              </w:rPr>
              <w:t>必填</w:t>
            </w:r>
          </w:p>
        </w:tc>
        <w:tc>
          <w:tcPr>
            <w:tcW w:w="1794" w:type="pct"/>
          </w:tcPr>
          <w:p>
            <w:pPr>
              <w:rPr>
                <w:rFonts w:ascii="微软雅黑" w:hAnsi="微软雅黑" w:cs="Times New Roman"/>
                <w:kern w:val="0"/>
                <w:sz w:val="18"/>
                <w:szCs w:val="18"/>
              </w:rPr>
            </w:pPr>
            <w:r>
              <w:rPr>
                <w:rFonts w:hint="eastAsia"/>
                <w:sz w:val="18"/>
                <w:szCs w:val="18"/>
              </w:rPr>
              <w:t>上报账号和管理机构账号</w:t>
            </w:r>
          </w:p>
        </w:tc>
        <w:tc>
          <w:tcPr>
            <w:tcW w:w="1415" w:type="pct"/>
          </w:tcPr>
          <w:p>
            <w:pPr>
              <w:rPr>
                <w:rFonts w:ascii="微软雅黑" w:hAnsi="微软雅黑" w:cs="Times New Roman"/>
                <w:kern w:val="0"/>
                <w:sz w:val="18"/>
                <w:szCs w:val="18"/>
              </w:rPr>
            </w:pPr>
            <w:r>
              <w:rPr>
                <w:rFonts w:hint="eastAsia" w:ascii="微软雅黑" w:hAnsi="微软雅黑"/>
                <w:sz w:val="18"/>
                <w:szCs w:val="18"/>
              </w:rPr>
              <w:t>允许多选</w:t>
            </w:r>
          </w:p>
        </w:tc>
      </w:tr>
    </w:tbl>
    <w:p>
      <w:r>
        <w:rPr>
          <w:rFonts w:hint="eastAsia"/>
        </w:rPr>
        <w:t>1、“点击上传”文件后，按钮上方显示文件名，最多显示1</w:t>
      </w:r>
      <w:r>
        <w:t>5</w:t>
      </w:r>
      <w:r>
        <w:rPr>
          <w:rFonts w:hint="eastAsia"/>
        </w:rPr>
        <w:t>个字，超过用“···”代替，如下图：</w:t>
      </w:r>
    </w:p>
    <w:p>
      <w:pPr>
        <w:jc w:val="center"/>
      </w:pPr>
      <w:r>
        <w:drawing>
          <wp:inline distT="0" distB="0" distL="0" distR="0">
            <wp:extent cx="3390265" cy="799465"/>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3"/>
                    <a:stretch>
                      <a:fillRect/>
                    </a:stretch>
                  </pic:blipFill>
                  <pic:spPr>
                    <a:xfrm>
                      <a:off x="0" y="0"/>
                      <a:ext cx="3390476" cy="800000"/>
                    </a:xfrm>
                    <a:prstGeom prst="rect">
                      <a:avLst/>
                    </a:prstGeom>
                  </pic:spPr>
                </pic:pic>
              </a:graphicData>
            </a:graphic>
          </wp:inline>
        </w:drawing>
      </w:r>
    </w:p>
    <w:p>
      <w:r>
        <w:t>2</w:t>
      </w:r>
      <w:r>
        <w:rPr>
          <w:rFonts w:hint="eastAsia"/>
        </w:rPr>
        <w:t>、必填字段填写完整后即可提交保存成功，否则提交不成功并且表单下方直接给出提示；</w:t>
      </w:r>
    </w:p>
    <w:p>
      <w:pPr>
        <w:rPr>
          <w:rFonts w:hint="eastAsia"/>
        </w:rPr>
      </w:pPr>
      <w:r>
        <w:t>3</w:t>
      </w:r>
      <w:r>
        <w:rPr>
          <w:rFonts w:hint="eastAsia"/>
        </w:rPr>
        <w:t>、编辑弹窗与添加弹窗一致</w:t>
      </w:r>
    </w:p>
    <w:p>
      <w:pPr>
        <w:rPr>
          <w:rFonts w:hint="eastAsia"/>
          <w:lang w:eastAsia="zh-CN"/>
        </w:rPr>
      </w:pPr>
      <w:r>
        <w:rPr>
          <w:rFonts w:hint="eastAsia"/>
          <w:lang w:val="en-US" w:eastAsia="zh-CN"/>
        </w:rPr>
        <w:t>4</w:t>
      </w:r>
      <w:r>
        <w:rPr>
          <w:rFonts w:hint="eastAsia"/>
        </w:rPr>
        <w:t>、编辑弹窗与添加弹窗一致</w:t>
      </w:r>
      <w:r>
        <w:rPr>
          <w:rFonts w:hint="eastAsia"/>
          <w:lang w:eastAsia="zh-CN"/>
        </w:rPr>
        <w:t>，编辑公告板时不允许修改公告类型，编辑的这个公告类型原先是什么类型就是什么类型；</w:t>
      </w:r>
    </w:p>
    <w:p>
      <w:pPr>
        <w:rPr>
          <w:rFonts w:hint="eastAsia"/>
          <w:lang w:eastAsia="zh-CN"/>
        </w:rPr>
      </w:pPr>
      <w:r>
        <w:rPr>
          <w:rFonts w:hint="eastAsia"/>
          <w:lang w:val="en-US" w:eastAsia="zh-CN"/>
        </w:rPr>
        <w:t>5、</w:t>
      </w:r>
      <w:r>
        <w:rPr>
          <w:rFonts w:hint="eastAsia"/>
          <w:lang w:eastAsia="zh-CN"/>
        </w:rPr>
        <w:t>如果推送对象选了管理机构，则推送给除本管理机构外的所有下级管理机构；如果推送对象选了上报机构，则推送给所有下级管理机构的上报机构，并且也会推送给直属于本管理机构的上报机构</w:t>
      </w:r>
    </w:p>
    <w:p>
      <w:pPr>
        <w:rPr>
          <w:rFonts w:hint="eastAsia"/>
        </w:rPr>
      </w:pPr>
    </w:p>
    <w:p/>
    <w:p>
      <w:pPr>
        <w:pStyle w:val="5"/>
      </w:pPr>
      <w:bookmarkStart w:id="94" w:name="_Toc23865"/>
      <w:r>
        <w:t>2.7.5</w:t>
      </w:r>
      <w:r>
        <w:rPr>
          <w:rFonts w:hint="eastAsia"/>
        </w:rPr>
        <w:t>.</w:t>
      </w:r>
      <w:r>
        <w:t>5</w:t>
      </w:r>
      <w:r>
        <w:rPr>
          <w:rFonts w:hint="eastAsia"/>
        </w:rPr>
        <w:t>消息通知公告</w:t>
      </w:r>
      <w:bookmarkEnd w:id="94"/>
    </w:p>
    <w:p>
      <w:pPr>
        <w:ind w:firstLine="360"/>
        <w:rPr>
          <w:rFonts w:ascii="微软雅黑" w:hAnsi="微软雅黑"/>
        </w:rPr>
      </w:pPr>
      <w:r>
        <w:rPr>
          <w:rFonts w:hint="eastAsia" w:ascii="微软雅黑" w:hAnsi="微软雅黑"/>
        </w:rPr>
        <w:t>管理机构账号登录系统后，进入“消息互通”模块，消息互通模块下显示“消息提醒”、“消息提醒设置”、“公告板”三个菜单，点击公告板菜单后即可进入消息通知页面，如下图所示；</w:t>
      </w:r>
    </w:p>
    <w:p>
      <w:pPr>
        <w:rPr>
          <w:rFonts w:ascii="微软雅黑" w:hAnsi="微软雅黑"/>
        </w:rPr>
      </w:pPr>
      <w:r>
        <w:drawing>
          <wp:inline distT="0" distB="0" distL="114300" distR="114300">
            <wp:extent cx="5270500" cy="2837180"/>
            <wp:effectExtent l="0" t="0" r="6350" b="127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50"/>
                    <a:stretch>
                      <a:fillRect/>
                    </a:stretch>
                  </pic:blipFill>
                  <pic:spPr>
                    <a:xfrm>
                      <a:off x="0" y="0"/>
                      <a:ext cx="5270500" cy="2837180"/>
                    </a:xfrm>
                    <a:prstGeom prst="rect">
                      <a:avLst/>
                    </a:prstGeom>
                    <a:noFill/>
                    <a:ln>
                      <a:noFill/>
                    </a:ln>
                  </pic:spPr>
                </pic:pic>
              </a:graphicData>
            </a:graphic>
          </wp:inline>
        </w:drawing>
      </w:r>
    </w:p>
    <w:p>
      <w:pPr>
        <w:ind w:firstLine="360"/>
        <w:rPr>
          <w:rFonts w:ascii="微软雅黑" w:hAnsi="微软雅黑"/>
        </w:rPr>
      </w:pPr>
      <w:r>
        <w:rPr>
          <w:rFonts w:hint="eastAsia" w:ascii="微软雅黑" w:hAnsi="微软雅黑"/>
        </w:rPr>
        <w:t>公告板页面分页展示消息通知等列表；字段包括：公告类型、时间、标题（列表显示30个字超过用“·······</w:t>
      </w:r>
      <w:r>
        <w:rPr>
          <w:rFonts w:ascii="微软雅黑" w:hAnsi="微软雅黑"/>
        </w:rPr>
        <w:t xml:space="preserve"> · </w:t>
      </w:r>
      <w:r>
        <w:rPr>
          <w:rFonts w:hint="eastAsia" w:ascii="微软雅黑" w:hAnsi="微软雅黑"/>
        </w:rPr>
        <w:t>····”表示，鼠标悬停时需要展示全部内容）、推送对象、操作，操作包括编辑、下载和推送/取消推送；</w:t>
      </w:r>
    </w:p>
    <w:p>
      <w:pPr>
        <w:rPr>
          <w:rFonts w:ascii="微软雅黑" w:hAnsi="微软雅黑"/>
        </w:rPr>
      </w:pPr>
      <w:r>
        <w:rPr>
          <w:rFonts w:ascii="微软雅黑" w:hAnsi="微软雅黑"/>
        </w:rPr>
        <w:t>1</w:t>
      </w:r>
      <w:r>
        <w:rPr>
          <w:rFonts w:hint="eastAsia" w:ascii="微软雅黑" w:hAnsi="微软雅黑"/>
        </w:rPr>
        <w:t>、</w:t>
      </w:r>
      <w:r>
        <w:rPr>
          <w:rFonts w:ascii="微软雅黑" w:hAnsi="微软雅黑"/>
        </w:rPr>
        <w:t xml:space="preserve"> </w:t>
      </w:r>
      <w:r>
        <w:rPr>
          <w:rFonts w:hint="eastAsia" w:ascii="微软雅黑" w:hAnsi="微软雅黑"/>
        </w:rPr>
        <w:t>点击“添加公告”按钮，弹出公告弹窗，可新增消息通知公告</w:t>
      </w:r>
    </w:p>
    <w:p>
      <w:pPr>
        <w:rPr>
          <w:rFonts w:ascii="微软雅黑" w:hAnsi="微软雅黑"/>
        </w:rPr>
      </w:pPr>
      <w:r>
        <w:rPr>
          <w:rFonts w:hint="eastAsia" w:ascii="微软雅黑" w:hAnsi="微软雅黑"/>
        </w:rPr>
        <w:t>2、查询支持：标题模糊查询、开始时间和结束时间查询</w:t>
      </w:r>
    </w:p>
    <w:p>
      <w:r>
        <w:rPr>
          <w:rFonts w:hint="eastAsia"/>
        </w:rPr>
        <w:t>3、列表操作列可操作编辑、下载和推送/取消推送</w:t>
      </w:r>
    </w:p>
    <w:p>
      <w:pPr>
        <w:ind w:left="420"/>
      </w:pPr>
      <w:r>
        <w:t>1</w:t>
      </w:r>
      <w:r>
        <w:rPr>
          <w:rFonts w:hint="eastAsia"/>
        </w:rPr>
        <w:t>）编辑，点击“编辑”按钮弹窗编辑消息通知弹窗，可以编辑消息通知公告</w:t>
      </w:r>
    </w:p>
    <w:p>
      <w:pPr>
        <w:ind w:left="420"/>
      </w:pPr>
      <w:r>
        <w:rPr>
          <w:rFonts w:hint="eastAsia"/>
        </w:rPr>
        <w:t>2）下载，点击“下载”按钮，下载附件pdf文件，若未上传文件则不展示“下载”按钮</w:t>
      </w:r>
    </w:p>
    <w:p>
      <w:pPr>
        <w:ind w:left="420"/>
      </w:pPr>
      <w:r>
        <w:t>3</w:t>
      </w:r>
      <w:r>
        <w:rPr>
          <w:rFonts w:hint="eastAsia"/>
        </w:rPr>
        <w:t>）推送，点击“推送”按钮，如果推送对象选了管理机构，则推送给除本管理机构外的所有下级管理机构；如果推送对象选了上报机构，则推送给所有下级管理机构的上报机构，并且也会推送给直属于本管理机构的上报机构，同时“推送”按键变为“取消推送”按键，</w:t>
      </w:r>
    </w:p>
    <w:p>
      <w:pPr>
        <w:ind w:left="420"/>
      </w:pPr>
      <w:r>
        <w:t>4</w:t>
      </w:r>
      <w:r>
        <w:rPr>
          <w:rFonts w:hint="eastAsia"/>
        </w:rPr>
        <w:t>）取消推送，点击“取消推送”按键则下级管理机构账号和上报账号无法查看到，同时“取消推送”按键变为“推送”按键</w:t>
      </w:r>
    </w:p>
    <w:p>
      <w:pPr>
        <w:pStyle w:val="5"/>
      </w:pPr>
      <w:bookmarkStart w:id="95" w:name="_Toc7608"/>
      <w:r>
        <w:t>2.7.5</w:t>
      </w:r>
      <w:r>
        <w:rPr>
          <w:rFonts w:hint="eastAsia"/>
        </w:rPr>
        <w:t>.</w:t>
      </w:r>
      <w:r>
        <w:t>6</w:t>
      </w:r>
      <w:r>
        <w:rPr>
          <w:rFonts w:hint="eastAsia"/>
        </w:rPr>
        <w:t>添加/编辑消息通知公告</w:t>
      </w:r>
      <w:bookmarkEnd w:id="95"/>
    </w:p>
    <w:p>
      <w:r>
        <w:rPr>
          <w:rFonts w:hint="eastAsia"/>
        </w:rPr>
        <w:t>添加消息通知弹窗如下：</w:t>
      </w:r>
    </w:p>
    <w:p>
      <w:r>
        <w:drawing>
          <wp:inline distT="0" distB="0" distL="0" distR="0">
            <wp:extent cx="5274310" cy="512762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4"/>
                    <a:stretch>
                      <a:fillRect/>
                    </a:stretch>
                  </pic:blipFill>
                  <pic:spPr>
                    <a:xfrm>
                      <a:off x="0" y="0"/>
                      <a:ext cx="5274310" cy="5127625"/>
                    </a:xfrm>
                    <a:prstGeom prst="rect">
                      <a:avLst/>
                    </a:prstGeom>
                  </pic:spPr>
                </pic:pic>
              </a:graphicData>
            </a:graphic>
          </wp:inline>
        </w:drawing>
      </w:r>
    </w:p>
    <w:p>
      <w:r>
        <w:rPr>
          <w:rFonts w:hint="eastAsia"/>
        </w:rPr>
        <w:t>添加消息通知公告弹窗表单包括：公告类型、标题、时间、正文内容、上传文件、推送对象；如下表所示</w:t>
      </w:r>
    </w:p>
    <w:tbl>
      <w:tblPr>
        <w:tblStyle w:val="1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3"/>
        <w:gridCol w:w="1074"/>
        <w:gridCol w:w="1012"/>
        <w:gridCol w:w="3059"/>
        <w:gridCol w:w="2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565"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字段名</w:t>
            </w:r>
          </w:p>
        </w:tc>
        <w:tc>
          <w:tcPr>
            <w:tcW w:w="630"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录入方式</w:t>
            </w:r>
          </w:p>
        </w:tc>
        <w:tc>
          <w:tcPr>
            <w:tcW w:w="594"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是否必填</w:t>
            </w:r>
          </w:p>
        </w:tc>
        <w:tc>
          <w:tcPr>
            <w:tcW w:w="1795"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字典项</w:t>
            </w:r>
          </w:p>
        </w:tc>
        <w:tc>
          <w:tcPr>
            <w:tcW w:w="1416" w:type="pct"/>
            <w:shd w:val="clear" w:color="auto" w:fill="D0CECE" w:themeFill="background2" w:themeFillShade="E6"/>
          </w:tcPr>
          <w:p>
            <w:pPr>
              <w:spacing w:line="480" w:lineRule="auto"/>
              <w:rPr>
                <w:rFonts w:ascii="微软雅黑" w:hAnsi="微软雅黑" w:cs="Times New Roman"/>
                <w:kern w:val="0"/>
                <w:sz w:val="18"/>
                <w:szCs w:val="18"/>
              </w:rPr>
            </w:pPr>
            <w:r>
              <w:rPr>
                <w:rFonts w:hint="eastAsia" w:ascii="微软雅黑" w:hAnsi="微软雅黑" w:cs="Times New Roman"/>
                <w:kern w:val="0"/>
                <w:sz w:val="18"/>
                <w:szCs w:val="18"/>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rFonts w:ascii="微软雅黑" w:hAnsi="微软雅黑" w:cs="Times New Roman"/>
                <w:kern w:val="0"/>
                <w:sz w:val="18"/>
                <w:szCs w:val="18"/>
              </w:rPr>
            </w:pPr>
            <w:r>
              <w:rPr>
                <w:rFonts w:hint="eastAsia" w:ascii="微软雅黑" w:hAnsi="微软雅黑" w:cs="Times New Roman"/>
                <w:kern w:val="0"/>
                <w:sz w:val="18"/>
                <w:szCs w:val="18"/>
              </w:rPr>
              <w:t>公告类型</w:t>
            </w:r>
          </w:p>
        </w:tc>
        <w:tc>
          <w:tcPr>
            <w:tcW w:w="630" w:type="pct"/>
          </w:tcPr>
          <w:p>
            <w:pPr>
              <w:rPr>
                <w:rFonts w:ascii="微软雅黑" w:hAnsi="微软雅黑"/>
                <w:sz w:val="18"/>
                <w:szCs w:val="18"/>
              </w:rPr>
            </w:pPr>
            <w:r>
              <w:rPr>
                <w:rFonts w:hint="eastAsia" w:ascii="微软雅黑" w:hAnsi="微软雅黑"/>
                <w:sz w:val="18"/>
                <w:szCs w:val="18"/>
              </w:rPr>
              <w:t>单选框选择</w:t>
            </w:r>
          </w:p>
        </w:tc>
        <w:tc>
          <w:tcPr>
            <w:tcW w:w="594"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1795"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版本更新、操作手册、消息通知</w:t>
            </w:r>
          </w:p>
        </w:tc>
        <w:tc>
          <w:tcPr>
            <w:tcW w:w="1416" w:type="pct"/>
          </w:tcPr>
          <w:p>
            <w:pPr>
              <w:rPr>
                <w:rFonts w:ascii="微软雅黑" w:hAnsi="微软雅黑" w:cs="Times New Roman"/>
                <w:kern w:val="0"/>
                <w:sz w:val="18"/>
                <w:szCs w:val="18"/>
              </w:rPr>
            </w:pPr>
            <w:r>
              <w:rPr>
                <w:rFonts w:hint="eastAsia" w:ascii="微软雅黑" w:hAnsi="微软雅黑" w:cs="Times New Roman"/>
                <w:kern w:val="0"/>
                <w:sz w:val="18"/>
                <w:szCs w:val="18"/>
              </w:rPr>
              <w:t>只能单选，非系统管理员账号只能添加消息通知公告，系统管理员可以添加版本更新、操作手册、消息通知公告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rFonts w:ascii="微软雅黑" w:hAnsi="微软雅黑" w:cs="Times New Roman"/>
                <w:kern w:val="0"/>
                <w:sz w:val="18"/>
                <w:szCs w:val="18"/>
              </w:rPr>
            </w:pPr>
            <w:r>
              <w:rPr>
                <w:rFonts w:hint="eastAsia" w:ascii="微软雅黑" w:hAnsi="微软雅黑" w:cs="Times New Roman"/>
                <w:kern w:val="0"/>
                <w:sz w:val="18"/>
                <w:szCs w:val="18"/>
              </w:rPr>
              <w:t>标题</w:t>
            </w:r>
          </w:p>
        </w:tc>
        <w:tc>
          <w:tcPr>
            <w:tcW w:w="630" w:type="pct"/>
          </w:tcPr>
          <w:p>
            <w:pPr>
              <w:rPr>
                <w:rFonts w:ascii="微软雅黑" w:hAnsi="微软雅黑" w:cs="Times New Roman"/>
                <w:kern w:val="0"/>
                <w:sz w:val="18"/>
                <w:szCs w:val="18"/>
              </w:rPr>
            </w:pPr>
            <w:r>
              <w:rPr>
                <w:rFonts w:hint="eastAsia" w:ascii="微软雅黑" w:hAnsi="微软雅黑"/>
                <w:sz w:val="18"/>
                <w:szCs w:val="18"/>
              </w:rPr>
              <w:t>文字输入框</w:t>
            </w:r>
          </w:p>
        </w:tc>
        <w:tc>
          <w:tcPr>
            <w:tcW w:w="594"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1795"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w:t>
            </w:r>
          </w:p>
        </w:tc>
        <w:tc>
          <w:tcPr>
            <w:tcW w:w="1416" w:type="pct"/>
          </w:tcPr>
          <w:p>
            <w:pPr>
              <w:rPr>
                <w:rFonts w:ascii="微软雅黑" w:hAnsi="微软雅黑" w:cs="Times New Roman"/>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rFonts w:ascii="微软雅黑" w:hAnsi="微软雅黑" w:cs="Times New Roman"/>
                <w:kern w:val="0"/>
                <w:sz w:val="18"/>
                <w:szCs w:val="18"/>
              </w:rPr>
            </w:pPr>
            <w:r>
              <w:rPr>
                <w:rFonts w:hint="eastAsia"/>
                <w:sz w:val="18"/>
                <w:szCs w:val="18"/>
              </w:rPr>
              <w:t>时间</w:t>
            </w:r>
          </w:p>
        </w:tc>
        <w:tc>
          <w:tcPr>
            <w:tcW w:w="630" w:type="pct"/>
          </w:tcPr>
          <w:p>
            <w:pPr>
              <w:rPr>
                <w:rFonts w:ascii="微软雅黑" w:hAnsi="微软雅黑" w:cs="Times New Roman"/>
                <w:kern w:val="0"/>
                <w:sz w:val="18"/>
                <w:szCs w:val="18"/>
              </w:rPr>
            </w:pPr>
            <w:r>
              <w:rPr>
                <w:rFonts w:hint="eastAsia" w:ascii="微软雅黑" w:hAnsi="微软雅黑" w:cs="Times New Roman"/>
                <w:kern w:val="0"/>
                <w:sz w:val="18"/>
                <w:szCs w:val="18"/>
              </w:rPr>
              <w:t>时间控件</w:t>
            </w:r>
          </w:p>
        </w:tc>
        <w:tc>
          <w:tcPr>
            <w:tcW w:w="594" w:type="pct"/>
          </w:tcPr>
          <w:p>
            <w:pPr>
              <w:jc w:val="center"/>
              <w:rPr>
                <w:rFonts w:ascii="微软雅黑" w:hAnsi="微软雅黑" w:cs="Times New Roman"/>
                <w:kern w:val="0"/>
                <w:sz w:val="18"/>
                <w:szCs w:val="18"/>
              </w:rPr>
            </w:pPr>
            <w:r>
              <w:rPr>
                <w:rFonts w:hint="eastAsia" w:ascii="微软雅黑" w:hAnsi="微软雅黑" w:cs="Times New Roman"/>
                <w:kern w:val="0"/>
                <w:sz w:val="18"/>
                <w:szCs w:val="18"/>
              </w:rPr>
              <w:t>必填</w:t>
            </w:r>
          </w:p>
        </w:tc>
        <w:tc>
          <w:tcPr>
            <w:tcW w:w="1795" w:type="pct"/>
          </w:tcPr>
          <w:p>
            <w:pPr>
              <w:jc w:val="center"/>
              <w:rPr>
                <w:rFonts w:ascii="微软雅黑" w:hAnsi="微软雅黑"/>
                <w:sz w:val="18"/>
                <w:szCs w:val="18"/>
              </w:rPr>
            </w:pPr>
            <w:r>
              <w:rPr>
                <w:rFonts w:hint="eastAsia" w:ascii="微软雅黑" w:hAnsi="微软雅黑" w:cs="Times New Roman"/>
                <w:kern w:val="0"/>
                <w:sz w:val="18"/>
                <w:szCs w:val="18"/>
              </w:rPr>
              <w:t>/</w:t>
            </w:r>
          </w:p>
        </w:tc>
        <w:tc>
          <w:tcPr>
            <w:tcW w:w="1416" w:type="pct"/>
          </w:tcPr>
          <w:p>
            <w:pPr>
              <w:rPr>
                <w:rFonts w:ascii="微软雅黑" w:hAnsi="微软雅黑" w:cs="Times New Roman"/>
                <w:kern w:val="0"/>
                <w:sz w:val="18"/>
                <w:szCs w:val="18"/>
              </w:rPr>
            </w:pPr>
            <w:r>
              <w:rPr>
                <w:rFonts w:hint="eastAsia" w:ascii="微软雅黑" w:hAnsi="微软雅黑" w:cs="Times New Roman"/>
                <w:kern w:val="0"/>
                <w:sz w:val="18"/>
                <w:szCs w:val="18"/>
              </w:rPr>
              <w:t>精确到天，默认当天，不可选择未来时间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sz w:val="18"/>
                <w:szCs w:val="18"/>
              </w:rPr>
            </w:pPr>
            <w:r>
              <w:rPr>
                <w:rFonts w:hint="eastAsia"/>
                <w:sz w:val="18"/>
                <w:szCs w:val="18"/>
              </w:rPr>
              <w:t>正文内容</w:t>
            </w:r>
          </w:p>
        </w:tc>
        <w:tc>
          <w:tcPr>
            <w:tcW w:w="630" w:type="pct"/>
          </w:tcPr>
          <w:p>
            <w:pPr>
              <w:rPr>
                <w:rFonts w:ascii="微软雅黑" w:hAnsi="微软雅黑"/>
                <w:sz w:val="18"/>
                <w:szCs w:val="18"/>
              </w:rPr>
            </w:pPr>
            <w:r>
              <w:rPr>
                <w:rFonts w:ascii="微软雅黑" w:hAnsi="微软雅黑"/>
                <w:sz w:val="18"/>
                <w:szCs w:val="18"/>
              </w:rPr>
              <w:t>文本域输入框</w:t>
            </w:r>
          </w:p>
        </w:tc>
        <w:tc>
          <w:tcPr>
            <w:tcW w:w="594" w:type="pct"/>
          </w:tcPr>
          <w:p>
            <w:pPr>
              <w:rPr>
                <w:rFonts w:ascii="微软雅黑" w:hAnsi="微软雅黑" w:cs="Times New Roman"/>
                <w:kern w:val="0"/>
                <w:sz w:val="18"/>
                <w:szCs w:val="18"/>
              </w:rPr>
            </w:pPr>
            <w:r>
              <w:rPr>
                <w:rFonts w:ascii="微软雅黑" w:hAnsi="微软雅黑" w:cs="Times New Roman"/>
                <w:kern w:val="0"/>
                <w:sz w:val="18"/>
                <w:szCs w:val="18"/>
              </w:rPr>
              <w:t>必填</w:t>
            </w:r>
          </w:p>
        </w:tc>
        <w:tc>
          <w:tcPr>
            <w:tcW w:w="1795" w:type="pct"/>
          </w:tcPr>
          <w:p>
            <w:pPr>
              <w:jc w:val="center"/>
              <w:rPr>
                <w:sz w:val="18"/>
                <w:szCs w:val="18"/>
              </w:rPr>
            </w:pPr>
            <w:r>
              <w:rPr>
                <w:rFonts w:hint="eastAsia"/>
                <w:sz w:val="18"/>
                <w:szCs w:val="18"/>
              </w:rPr>
              <w:t>/</w:t>
            </w:r>
          </w:p>
        </w:tc>
        <w:tc>
          <w:tcPr>
            <w:tcW w:w="1416" w:type="pct"/>
          </w:tcPr>
          <w:p>
            <w:pPr>
              <w:rPr>
                <w:rFonts w:ascii="微软雅黑" w:hAnsi="微软雅黑"/>
                <w:sz w:val="18"/>
                <w:szCs w:val="18"/>
              </w:rPr>
            </w:pPr>
            <w:r>
              <w:rPr>
                <w:rFonts w:hint="eastAsia" w:ascii="微软雅黑" w:hAnsi="微软雅黑"/>
                <w:sz w:val="18"/>
                <w:szCs w:val="18"/>
              </w:rPr>
              <w:t>不能超过5000字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sz w:val="18"/>
                <w:szCs w:val="18"/>
              </w:rPr>
            </w:pPr>
            <w:r>
              <w:rPr>
                <w:rFonts w:hint="eastAsia"/>
                <w:sz w:val="18"/>
                <w:szCs w:val="18"/>
              </w:rPr>
              <w:t>上传文件</w:t>
            </w:r>
          </w:p>
        </w:tc>
        <w:tc>
          <w:tcPr>
            <w:tcW w:w="630" w:type="pct"/>
          </w:tcPr>
          <w:p>
            <w:pPr>
              <w:rPr>
                <w:rFonts w:ascii="微软雅黑" w:hAnsi="微软雅黑"/>
                <w:sz w:val="18"/>
                <w:szCs w:val="18"/>
              </w:rPr>
            </w:pPr>
            <w:r>
              <w:rPr>
                <w:rFonts w:hint="eastAsia" w:ascii="微软雅黑" w:hAnsi="微软雅黑"/>
                <w:sz w:val="18"/>
                <w:szCs w:val="18"/>
              </w:rPr>
              <w:t>点击上传文件</w:t>
            </w:r>
          </w:p>
        </w:tc>
        <w:tc>
          <w:tcPr>
            <w:tcW w:w="594" w:type="pct"/>
          </w:tcPr>
          <w:p>
            <w:pPr>
              <w:rPr>
                <w:rFonts w:ascii="微软雅黑" w:hAnsi="微软雅黑" w:cs="Times New Roman"/>
                <w:kern w:val="0"/>
                <w:sz w:val="18"/>
                <w:szCs w:val="18"/>
              </w:rPr>
            </w:pPr>
            <w:r>
              <w:rPr>
                <w:rFonts w:hint="eastAsia" w:ascii="微软雅黑" w:hAnsi="微软雅黑" w:cs="Times New Roman"/>
                <w:kern w:val="0"/>
                <w:sz w:val="18"/>
                <w:szCs w:val="18"/>
              </w:rPr>
              <w:t>非必填</w:t>
            </w:r>
          </w:p>
        </w:tc>
        <w:tc>
          <w:tcPr>
            <w:tcW w:w="1795" w:type="pct"/>
          </w:tcPr>
          <w:p>
            <w:pPr>
              <w:jc w:val="center"/>
              <w:rPr>
                <w:sz w:val="18"/>
                <w:szCs w:val="18"/>
              </w:rPr>
            </w:pPr>
            <w:r>
              <w:rPr>
                <w:rFonts w:hint="eastAsia"/>
                <w:sz w:val="18"/>
                <w:szCs w:val="18"/>
              </w:rPr>
              <w:t>/</w:t>
            </w:r>
          </w:p>
        </w:tc>
        <w:tc>
          <w:tcPr>
            <w:tcW w:w="1416" w:type="pct"/>
          </w:tcPr>
          <w:p>
            <w:pPr>
              <w:rPr>
                <w:rFonts w:ascii="微软雅黑" w:hAnsi="微软雅黑"/>
                <w:sz w:val="18"/>
                <w:szCs w:val="18"/>
              </w:rPr>
            </w:pPr>
            <w:r>
              <w:rPr>
                <w:rFonts w:hint="eastAsia" w:ascii="微软雅黑" w:hAnsi="微软雅黑"/>
                <w:sz w:val="18"/>
                <w:szCs w:val="18"/>
              </w:rPr>
              <w:t>只能上传pdf文件且不得超过 10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rFonts w:ascii="微软雅黑" w:hAnsi="微软雅黑" w:cs="Times New Roman"/>
                <w:kern w:val="0"/>
                <w:sz w:val="18"/>
                <w:szCs w:val="18"/>
              </w:rPr>
            </w:pPr>
            <w:r>
              <w:rPr>
                <w:rFonts w:hint="eastAsia"/>
                <w:sz w:val="18"/>
                <w:szCs w:val="18"/>
              </w:rPr>
              <w:t>推送对象</w:t>
            </w:r>
          </w:p>
        </w:tc>
        <w:tc>
          <w:tcPr>
            <w:tcW w:w="630" w:type="pct"/>
          </w:tcPr>
          <w:p>
            <w:pPr>
              <w:rPr>
                <w:rFonts w:ascii="微软雅黑" w:hAnsi="微软雅黑" w:cs="Times New Roman"/>
                <w:kern w:val="0"/>
                <w:sz w:val="18"/>
                <w:szCs w:val="18"/>
              </w:rPr>
            </w:pPr>
            <w:r>
              <w:rPr>
                <w:rFonts w:hint="eastAsia" w:ascii="微软雅黑" w:hAnsi="微软雅黑"/>
                <w:sz w:val="18"/>
                <w:szCs w:val="18"/>
              </w:rPr>
              <w:t>复选框选择项</w:t>
            </w:r>
          </w:p>
        </w:tc>
        <w:tc>
          <w:tcPr>
            <w:tcW w:w="594" w:type="pct"/>
          </w:tcPr>
          <w:p>
            <w:pPr>
              <w:rPr>
                <w:sz w:val="18"/>
                <w:szCs w:val="18"/>
              </w:rPr>
            </w:pPr>
            <w:r>
              <w:rPr>
                <w:rFonts w:hint="eastAsia" w:ascii="微软雅黑" w:hAnsi="微软雅黑" w:cs="Times New Roman"/>
                <w:kern w:val="0"/>
                <w:sz w:val="18"/>
                <w:szCs w:val="18"/>
              </w:rPr>
              <w:t>必填</w:t>
            </w:r>
          </w:p>
        </w:tc>
        <w:tc>
          <w:tcPr>
            <w:tcW w:w="1795" w:type="pct"/>
          </w:tcPr>
          <w:p>
            <w:pPr>
              <w:rPr>
                <w:rFonts w:ascii="微软雅黑" w:hAnsi="微软雅黑" w:cs="Times New Roman"/>
                <w:kern w:val="0"/>
                <w:sz w:val="18"/>
                <w:szCs w:val="18"/>
              </w:rPr>
            </w:pPr>
            <w:r>
              <w:rPr>
                <w:rFonts w:hint="eastAsia"/>
                <w:sz w:val="18"/>
                <w:szCs w:val="18"/>
              </w:rPr>
              <w:t>上报账号和管理机构账号</w:t>
            </w:r>
          </w:p>
        </w:tc>
        <w:tc>
          <w:tcPr>
            <w:tcW w:w="1416" w:type="pct"/>
          </w:tcPr>
          <w:p>
            <w:pPr>
              <w:rPr>
                <w:rFonts w:ascii="微软雅黑" w:hAnsi="微软雅黑" w:cs="Times New Roman"/>
                <w:kern w:val="0"/>
                <w:sz w:val="18"/>
                <w:szCs w:val="18"/>
              </w:rPr>
            </w:pPr>
            <w:r>
              <w:rPr>
                <w:rFonts w:hint="eastAsia" w:ascii="微软雅黑" w:hAnsi="微软雅黑"/>
                <w:sz w:val="18"/>
                <w:szCs w:val="18"/>
              </w:rPr>
              <w:t>允许多选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6" w:hRule="atLeast"/>
          <w:jc w:val="center"/>
        </w:trPr>
        <w:tc>
          <w:tcPr>
            <w:tcW w:w="565" w:type="pct"/>
          </w:tcPr>
          <w:p>
            <w:pPr>
              <w:rPr>
                <w:sz w:val="18"/>
                <w:szCs w:val="18"/>
              </w:rPr>
            </w:pPr>
            <w:r>
              <w:rPr>
                <w:rFonts w:hint="eastAsia"/>
                <w:sz w:val="18"/>
                <w:szCs w:val="18"/>
              </w:rPr>
              <w:t>机构职能</w:t>
            </w:r>
          </w:p>
        </w:tc>
        <w:tc>
          <w:tcPr>
            <w:tcW w:w="630" w:type="pct"/>
          </w:tcPr>
          <w:p>
            <w:pPr>
              <w:rPr>
                <w:rFonts w:ascii="微软雅黑" w:hAnsi="微软雅黑"/>
                <w:sz w:val="18"/>
                <w:szCs w:val="18"/>
              </w:rPr>
            </w:pPr>
            <w:r>
              <w:rPr>
                <w:rFonts w:hint="eastAsia" w:ascii="微软雅黑" w:hAnsi="微软雅黑"/>
                <w:sz w:val="18"/>
                <w:szCs w:val="18"/>
              </w:rPr>
              <w:t>复选下拉框</w:t>
            </w:r>
          </w:p>
        </w:tc>
        <w:tc>
          <w:tcPr>
            <w:tcW w:w="594" w:type="pct"/>
          </w:tcPr>
          <w:p>
            <w:pPr>
              <w:rPr>
                <w:rFonts w:ascii="微软雅黑" w:hAnsi="微软雅黑" w:cs="Times New Roman"/>
                <w:kern w:val="0"/>
                <w:sz w:val="18"/>
                <w:szCs w:val="18"/>
              </w:rPr>
            </w:pPr>
            <w:r>
              <w:rPr>
                <w:rFonts w:hint="eastAsia" w:ascii="微软雅黑" w:hAnsi="微软雅黑" w:cs="Times New Roman"/>
                <w:kern w:val="0"/>
                <w:sz w:val="18"/>
                <w:szCs w:val="18"/>
              </w:rPr>
              <w:t>非必填</w:t>
            </w:r>
          </w:p>
        </w:tc>
        <w:tc>
          <w:tcPr>
            <w:tcW w:w="1795" w:type="pct"/>
          </w:tcPr>
          <w:p>
            <w:pPr>
              <w:rPr>
                <w:sz w:val="18"/>
                <w:szCs w:val="18"/>
              </w:rPr>
            </w:pPr>
          </w:p>
          <w:p>
            <w:pPr>
              <w:rPr>
                <w:sz w:val="18"/>
                <w:szCs w:val="18"/>
              </w:rPr>
            </w:pPr>
            <w:r>
              <w:rPr>
                <w:rFonts w:hint="eastAsia"/>
                <w:sz w:val="18"/>
                <w:szCs w:val="18"/>
              </w:rPr>
              <w:t>空</w:t>
            </w:r>
            <w:r>
              <w:rPr>
                <w:sz w:val="18"/>
                <w:szCs w:val="18"/>
              </w:rPr>
              <w:t xml:space="preserve">  </w:t>
            </w:r>
          </w:p>
          <w:p>
            <w:pPr>
              <w:rPr>
                <w:sz w:val="18"/>
                <w:szCs w:val="18"/>
              </w:rPr>
            </w:pPr>
            <w:r>
              <w:rPr>
                <w:rFonts w:hint="eastAsia"/>
                <w:sz w:val="18"/>
                <w:szCs w:val="18"/>
              </w:rPr>
              <w:t>采样机构</w:t>
            </w:r>
          </w:p>
          <w:p>
            <w:pPr>
              <w:rPr>
                <w:sz w:val="18"/>
                <w:szCs w:val="18"/>
              </w:rPr>
            </w:pPr>
            <w:r>
              <w:rPr>
                <w:rFonts w:hint="eastAsia"/>
                <w:sz w:val="18"/>
                <w:szCs w:val="18"/>
              </w:rPr>
              <w:t>检测机构</w:t>
            </w:r>
          </w:p>
          <w:p>
            <w:pPr>
              <w:rPr>
                <w:sz w:val="18"/>
                <w:szCs w:val="18"/>
              </w:rPr>
            </w:pPr>
            <w:r>
              <w:rPr>
                <w:rFonts w:hint="eastAsia"/>
                <w:sz w:val="18"/>
                <w:szCs w:val="18"/>
              </w:rPr>
              <w:t>采样和检测机构</w:t>
            </w:r>
          </w:p>
          <w:p>
            <w:pPr>
              <w:rPr>
                <w:sz w:val="18"/>
                <w:szCs w:val="18"/>
              </w:rPr>
            </w:pPr>
            <w:r>
              <w:rPr>
                <w:rFonts w:hint="eastAsia"/>
                <w:sz w:val="18"/>
                <w:szCs w:val="18"/>
              </w:rPr>
              <w:t>非采样和检测机构</w:t>
            </w:r>
          </w:p>
        </w:tc>
        <w:tc>
          <w:tcPr>
            <w:tcW w:w="1416" w:type="pct"/>
            <w:vMerge w:val="restart"/>
          </w:tcPr>
          <w:p>
            <w:pPr>
              <w:rPr>
                <w:rFonts w:ascii="微软雅黑" w:hAnsi="微软雅黑"/>
                <w:sz w:val="18"/>
                <w:szCs w:val="18"/>
              </w:rPr>
            </w:pPr>
            <w:r>
              <w:rPr>
                <w:rFonts w:hint="eastAsia" w:ascii="微软雅黑" w:hAnsi="微软雅黑"/>
                <w:sz w:val="18"/>
                <w:szCs w:val="18"/>
              </w:rPr>
              <w:t>默认都选择空，</w:t>
            </w:r>
            <w:r>
              <w:rPr>
                <w:rFonts w:ascii="微软雅黑" w:hAnsi="微软雅黑"/>
                <w:sz w:val="18"/>
                <w:szCs w:val="18"/>
              </w:rPr>
              <w:t>机构职能或者机构类别可以选择多个选项，只要上报机构中机构职能或者机构类别选择了一个对应的选项，那么就算这个选项符合条件，不允许出现机构职能或者机构类别选择空的同时又选择某一个选项的情况，但是允许只选择空或者选择多个非空选项机构职能、机构类别需要同时符合要求，如果机构职能、机构类别都为空，那就表示选择所有上报机构，如果机构职能、机构类别只有一个为空，那么就是符合另一个条件的所有上报机构，如果机构职能、机构类别都不为空，那么就是同时符合两个条件的上报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5" w:type="pct"/>
          </w:tcPr>
          <w:p>
            <w:pPr>
              <w:rPr>
                <w:sz w:val="18"/>
                <w:szCs w:val="18"/>
              </w:rPr>
            </w:pPr>
            <w:r>
              <w:rPr>
                <w:rFonts w:hint="eastAsia"/>
                <w:sz w:val="18"/>
                <w:szCs w:val="18"/>
              </w:rPr>
              <w:t>机构类别</w:t>
            </w:r>
          </w:p>
        </w:tc>
        <w:tc>
          <w:tcPr>
            <w:tcW w:w="630" w:type="pct"/>
          </w:tcPr>
          <w:p>
            <w:pPr>
              <w:rPr>
                <w:rFonts w:ascii="微软雅黑" w:hAnsi="微软雅黑"/>
                <w:sz w:val="18"/>
                <w:szCs w:val="18"/>
              </w:rPr>
            </w:pPr>
            <w:r>
              <w:rPr>
                <w:rFonts w:hint="eastAsia" w:ascii="微软雅黑" w:hAnsi="微软雅黑"/>
                <w:sz w:val="18"/>
                <w:szCs w:val="18"/>
              </w:rPr>
              <w:t>复选下拉框</w:t>
            </w:r>
          </w:p>
        </w:tc>
        <w:tc>
          <w:tcPr>
            <w:tcW w:w="594" w:type="pct"/>
          </w:tcPr>
          <w:p>
            <w:pPr>
              <w:rPr>
                <w:rFonts w:ascii="微软雅黑" w:hAnsi="微软雅黑" w:cs="Times New Roman"/>
                <w:kern w:val="0"/>
                <w:sz w:val="18"/>
                <w:szCs w:val="18"/>
              </w:rPr>
            </w:pPr>
            <w:r>
              <w:rPr>
                <w:rFonts w:hint="eastAsia" w:ascii="微软雅黑" w:hAnsi="微软雅黑" w:cs="Times New Roman"/>
                <w:kern w:val="0"/>
                <w:sz w:val="18"/>
                <w:szCs w:val="18"/>
              </w:rPr>
              <w:t>非必填</w:t>
            </w:r>
          </w:p>
        </w:tc>
        <w:tc>
          <w:tcPr>
            <w:tcW w:w="1795" w:type="pct"/>
          </w:tcPr>
          <w:p>
            <w:pPr>
              <w:rPr>
                <w:sz w:val="18"/>
                <w:szCs w:val="18"/>
              </w:rPr>
            </w:pPr>
            <w:r>
              <w:rPr>
                <w:sz w:val="18"/>
                <w:szCs w:val="18"/>
              </w:rPr>
              <w:t xml:space="preserve">  </w:t>
            </w:r>
            <w:r>
              <w:rPr>
                <w:rFonts w:hint="eastAsia"/>
                <w:sz w:val="18"/>
                <w:szCs w:val="18"/>
              </w:rPr>
              <w:t>空</w:t>
            </w:r>
          </w:p>
          <w:p>
            <w:pPr>
              <w:rPr>
                <w:sz w:val="18"/>
                <w:szCs w:val="18"/>
              </w:rPr>
            </w:pPr>
            <w:r>
              <w:rPr>
                <w:rFonts w:hint="eastAsia"/>
                <w:sz w:val="18"/>
                <w:szCs w:val="18"/>
              </w:rPr>
              <w:t xml:space="preserve">  医疗</w:t>
            </w:r>
          </w:p>
          <w:p>
            <w:pPr>
              <w:rPr>
                <w:sz w:val="18"/>
                <w:szCs w:val="18"/>
              </w:rPr>
            </w:pPr>
            <w:r>
              <w:rPr>
                <w:rFonts w:hint="eastAsia"/>
                <w:sz w:val="18"/>
                <w:szCs w:val="18"/>
              </w:rPr>
              <w:t xml:space="preserve">  疾控</w:t>
            </w:r>
          </w:p>
          <w:p>
            <w:pPr>
              <w:rPr>
                <w:sz w:val="18"/>
                <w:szCs w:val="18"/>
              </w:rPr>
            </w:pPr>
            <w:r>
              <w:rPr>
                <w:rFonts w:hint="eastAsia"/>
                <w:sz w:val="18"/>
                <w:szCs w:val="18"/>
              </w:rPr>
              <w:t xml:space="preserve">  第三方实验室</w:t>
            </w:r>
          </w:p>
          <w:p>
            <w:pPr>
              <w:rPr>
                <w:sz w:val="18"/>
                <w:szCs w:val="18"/>
              </w:rPr>
            </w:pPr>
          </w:p>
          <w:p>
            <w:pPr>
              <w:rPr>
                <w:sz w:val="18"/>
                <w:szCs w:val="18"/>
              </w:rPr>
            </w:pPr>
          </w:p>
          <w:p>
            <w:pPr>
              <w:tabs>
                <w:tab w:val="left" w:pos="677"/>
              </w:tabs>
              <w:rPr>
                <w:sz w:val="18"/>
                <w:szCs w:val="18"/>
              </w:rPr>
            </w:pPr>
            <w:r>
              <w:rPr>
                <w:sz w:val="18"/>
                <w:szCs w:val="18"/>
              </w:rPr>
              <w:tab/>
            </w:r>
          </w:p>
        </w:tc>
        <w:tc>
          <w:tcPr>
            <w:tcW w:w="1416" w:type="pct"/>
            <w:vMerge w:val="continue"/>
          </w:tcPr>
          <w:p>
            <w:pPr>
              <w:rPr>
                <w:rFonts w:ascii="微软雅黑" w:hAnsi="微软雅黑"/>
                <w:sz w:val="18"/>
                <w:szCs w:val="18"/>
              </w:rPr>
            </w:pPr>
          </w:p>
        </w:tc>
      </w:tr>
    </w:tbl>
    <w:p>
      <w:r>
        <w:rPr>
          <w:rFonts w:hint="eastAsia"/>
        </w:rPr>
        <w:t>1、“点击上传”文件后，按钮上方显示文件名，最多显示1</w:t>
      </w:r>
      <w:r>
        <w:t>5</w:t>
      </w:r>
      <w:r>
        <w:rPr>
          <w:rFonts w:hint="eastAsia"/>
        </w:rPr>
        <w:t>个字，超过用“···”代替，如下图：</w:t>
      </w:r>
    </w:p>
    <w:p>
      <w:pPr>
        <w:jc w:val="center"/>
      </w:pPr>
      <w:r>
        <w:drawing>
          <wp:inline distT="0" distB="0" distL="0" distR="0">
            <wp:extent cx="3390265" cy="799465"/>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3"/>
                    <a:stretch>
                      <a:fillRect/>
                    </a:stretch>
                  </pic:blipFill>
                  <pic:spPr>
                    <a:xfrm>
                      <a:off x="0" y="0"/>
                      <a:ext cx="3390476" cy="800000"/>
                    </a:xfrm>
                    <a:prstGeom prst="rect">
                      <a:avLst/>
                    </a:prstGeom>
                  </pic:spPr>
                </pic:pic>
              </a:graphicData>
            </a:graphic>
          </wp:inline>
        </w:drawing>
      </w:r>
    </w:p>
    <w:p>
      <w:r>
        <w:t>2</w:t>
      </w:r>
      <w:r>
        <w:rPr>
          <w:rFonts w:hint="eastAsia"/>
        </w:rPr>
        <w:t>、必填字段填写完整后即可提交保存成功，否则提交不成功并且表单下方直接给出提示；</w:t>
      </w:r>
    </w:p>
    <w:p>
      <w:pPr>
        <w:rPr>
          <w:rFonts w:hint="eastAsia"/>
          <w:lang w:eastAsia="zh-CN"/>
        </w:rPr>
      </w:pPr>
      <w:r>
        <w:t>3</w:t>
      </w:r>
      <w:r>
        <w:rPr>
          <w:rFonts w:hint="eastAsia"/>
        </w:rPr>
        <w:t>、编辑弹窗与添加弹窗一致</w:t>
      </w:r>
      <w:r>
        <w:rPr>
          <w:rFonts w:hint="eastAsia"/>
          <w:lang w:eastAsia="zh-CN"/>
        </w:rPr>
        <w:t>；</w:t>
      </w:r>
    </w:p>
    <w:p>
      <w:pPr>
        <w:rPr>
          <w:rFonts w:hint="eastAsia"/>
          <w:lang w:eastAsia="zh-CN"/>
        </w:rPr>
      </w:pPr>
      <w:r>
        <w:rPr>
          <w:rFonts w:hint="eastAsia"/>
          <w:lang w:val="en-US" w:eastAsia="zh-CN"/>
        </w:rPr>
        <w:t>4、</w:t>
      </w:r>
      <w:r>
        <w:rPr>
          <w:rFonts w:hint="eastAsia"/>
          <w:lang w:eastAsia="zh-CN"/>
        </w:rPr>
        <w:t>编辑公告板时不允许修改公告类型，编辑的这个公告类型原先是什么类型就是什么类型；</w:t>
      </w:r>
    </w:p>
    <w:p>
      <w:pPr>
        <w:rPr>
          <w:rFonts w:hint="eastAsia"/>
          <w:lang w:eastAsia="zh-CN"/>
        </w:rPr>
      </w:pPr>
      <w:r>
        <w:rPr>
          <w:rFonts w:hint="eastAsia"/>
          <w:lang w:val="en-US" w:eastAsia="zh-CN"/>
        </w:rPr>
        <w:t>5、</w:t>
      </w:r>
      <w:r>
        <w:rPr>
          <w:rFonts w:hint="eastAsia"/>
          <w:lang w:eastAsia="zh-CN"/>
        </w:rPr>
        <w:t>如果推送对象选了管理机构，则推送给除本管理机构外的所有下级管理机构；如果推送对象选了上报机构，则推送给所有下级管理机构的上报机构，并且也会推送给直属于本管理机构的上报机构；</w:t>
      </w:r>
    </w:p>
    <w:p/>
    <w:p>
      <w:pPr>
        <w:pStyle w:val="4"/>
        <w:rPr>
          <w:rFonts w:ascii="微软雅黑" w:hAnsi="微软雅黑"/>
        </w:rPr>
      </w:pPr>
      <w:bookmarkStart w:id="96" w:name="_Toc14310"/>
      <w:r>
        <w:rPr>
          <w:rFonts w:ascii="微软雅黑" w:hAnsi="微软雅黑"/>
        </w:rPr>
        <w:t>2.7.6</w:t>
      </w:r>
      <w:r>
        <w:rPr>
          <w:rFonts w:hint="eastAsia" w:ascii="微软雅黑" w:hAnsi="微软雅黑"/>
        </w:rPr>
        <w:t>公告板通知</w:t>
      </w:r>
      <w:bookmarkEnd w:id="96"/>
    </w:p>
    <w:p>
      <w:r>
        <w:rPr>
          <w:rFonts w:hint="eastAsia"/>
        </w:rPr>
        <w:t>上报账号和管理机构账号登录系统后根据推送对象可查看公告板通知的消息，登录系统后可接收推送消息，推送消息包括：1、版本更新提醒2、操作手册更新提醒3、消息通知提醒；点击推送消息后即可查看消息详情，如下图所示</w:t>
      </w:r>
    </w:p>
    <w:p>
      <w:pPr>
        <w:jc w:val="center"/>
      </w:pPr>
      <w:r>
        <w:drawing>
          <wp:inline distT="0" distB="0" distL="0" distR="0">
            <wp:extent cx="2856865" cy="3075940"/>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55"/>
                    <a:stretch>
                      <a:fillRect/>
                    </a:stretch>
                  </pic:blipFill>
                  <pic:spPr>
                    <a:xfrm>
                      <a:off x="0" y="0"/>
                      <a:ext cx="2857143" cy="3076190"/>
                    </a:xfrm>
                    <a:prstGeom prst="rect">
                      <a:avLst/>
                    </a:prstGeom>
                  </pic:spPr>
                </pic:pic>
              </a:graphicData>
            </a:graphic>
          </wp:inline>
        </w:drawing>
      </w:r>
    </w:p>
    <w:p>
      <w:r>
        <w:rPr>
          <w:rFonts w:hint="eastAsia"/>
        </w:rPr>
        <w:t>也可通过点击页面右上角个人中心下拉项的公告板进入公告页面，如下图所示：</w:t>
      </w:r>
    </w:p>
    <w:p>
      <w:pPr>
        <w:jc w:val="center"/>
      </w:pPr>
      <w:r>
        <mc:AlternateContent>
          <mc:Choice Requires="wps">
            <w:drawing>
              <wp:anchor distT="0" distB="0" distL="114300" distR="114300" simplePos="0" relativeHeight="251672576" behindDoc="0" locked="0" layoutInCell="1" allowOverlap="1">
                <wp:simplePos x="0" y="0"/>
                <wp:positionH relativeFrom="column">
                  <wp:posOffset>4705350</wp:posOffset>
                </wp:positionH>
                <wp:positionV relativeFrom="paragraph">
                  <wp:posOffset>37465</wp:posOffset>
                </wp:positionV>
                <wp:extent cx="685800" cy="1057275"/>
                <wp:effectExtent l="0" t="0" r="19050" b="28575"/>
                <wp:wrapNone/>
                <wp:docPr id="75" name="矩形 75"/>
                <wp:cNvGraphicFramePr/>
                <a:graphic xmlns:a="http://schemas.openxmlformats.org/drawingml/2006/main">
                  <a:graphicData uri="http://schemas.microsoft.com/office/word/2010/wordprocessingShape">
                    <wps:wsp>
                      <wps:cNvSpPr/>
                      <wps:spPr>
                        <a:xfrm>
                          <a:off x="0" y="0"/>
                          <a:ext cx="685800" cy="1057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0.5pt;margin-top:2.95pt;height:83.25pt;width:54pt;z-index:251672576;v-text-anchor:middle;mso-width-relative:page;mso-height-relative:page;" filled="f" stroked="t" coordsize="21600,21600" o:gfxdata="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8&#10;BVgl2QAAAAkBAAAPAAAAAAAAAAEAIAAAACIAAABkcnMvZG93bnJldi54bWxQSwECFAAUAAAACACH&#10;TuJAOVF/tVwCAACgBAAADgAAAAAAAAABACAAAAAoAQAAZHJzL2Uyb0RvYy54bWxQSwUGAAAAAAYA&#10;BgBZAQAA9gUAAAAA&#10;">
                <v:fill on="f" focussize="0,0"/>
                <v:stroke weight="1pt" color="#41719C [3204]" miterlimit="8" joinstyle="miter"/>
                <v:imagedata o:title=""/>
                <o:lock v:ext="edit" aspectratio="f"/>
              </v:rect>
            </w:pict>
          </mc:Fallback>
        </mc:AlternateContent>
      </w:r>
      <w:r>
        <w:drawing>
          <wp:inline distT="0" distB="0" distL="114300" distR="114300">
            <wp:extent cx="5270500" cy="2215515"/>
            <wp:effectExtent l="0" t="0" r="6350" b="1333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56"/>
                    <a:stretch>
                      <a:fillRect/>
                    </a:stretch>
                  </pic:blipFill>
                  <pic:spPr>
                    <a:xfrm>
                      <a:off x="0" y="0"/>
                      <a:ext cx="5270500" cy="2215515"/>
                    </a:xfrm>
                    <a:prstGeom prst="rect">
                      <a:avLst/>
                    </a:prstGeom>
                    <a:noFill/>
                    <a:ln>
                      <a:noFill/>
                    </a:ln>
                  </pic:spPr>
                </pic:pic>
              </a:graphicData>
            </a:graphic>
          </wp:inline>
        </w:drawing>
      </w:r>
    </w:p>
    <w:p>
      <w:pPr>
        <w:pStyle w:val="5"/>
      </w:pPr>
      <w:bookmarkStart w:id="97" w:name="_Toc14285"/>
      <w:r>
        <w:t>2.7.6</w:t>
      </w:r>
      <w:r>
        <w:rPr>
          <w:rFonts w:hint="eastAsia"/>
        </w:rPr>
        <w:t>.1公告板弹窗</w:t>
      </w:r>
      <w:bookmarkEnd w:id="97"/>
    </w:p>
    <w:p>
      <w:pPr>
        <w:ind w:firstLine="420"/>
      </w:pPr>
      <w:r>
        <w:rPr>
          <w:rFonts w:hint="eastAsia"/>
        </w:rPr>
        <w:t>上报账号中点击页面右上角个人中心下拉项“公告板”，即可弹出“公告板”弹窗，如下图所示：</w:t>
      </w:r>
    </w:p>
    <w:p>
      <w:r>
        <w:drawing>
          <wp:inline distT="0" distB="0" distL="114300" distR="114300">
            <wp:extent cx="5269230" cy="3742690"/>
            <wp:effectExtent l="0" t="0" r="7620" b="1016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57"/>
                    <a:stretch>
                      <a:fillRect/>
                    </a:stretch>
                  </pic:blipFill>
                  <pic:spPr>
                    <a:xfrm>
                      <a:off x="0" y="0"/>
                      <a:ext cx="5269230" cy="3742690"/>
                    </a:xfrm>
                    <a:prstGeom prst="rect">
                      <a:avLst/>
                    </a:prstGeom>
                    <a:noFill/>
                    <a:ln>
                      <a:noFill/>
                    </a:ln>
                  </pic:spPr>
                </pic:pic>
              </a:graphicData>
            </a:graphic>
          </wp:inline>
        </w:drawing>
      </w:r>
    </w:p>
    <w:p>
      <w:pPr>
        <w:ind w:firstLine="360"/>
        <w:rPr>
          <w:rFonts w:ascii="微软雅黑" w:hAnsi="微软雅黑"/>
        </w:rPr>
      </w:pPr>
      <w:r>
        <w:rPr>
          <w:rFonts w:hint="eastAsia"/>
        </w:rPr>
        <w:t>1、弹窗分页展示版本更新等历史记录</w:t>
      </w:r>
      <w:r>
        <w:rPr>
          <w:rFonts w:hint="eastAsia" w:ascii="微软雅黑" w:hAnsi="微软雅黑"/>
        </w:rPr>
        <w:t>；字段包括：公告类型、时间、标题（列表显示30个字超过用“·······</w:t>
      </w:r>
      <w:r>
        <w:rPr>
          <w:rFonts w:ascii="微软雅黑" w:hAnsi="微软雅黑"/>
        </w:rPr>
        <w:t xml:space="preserve"> · </w:t>
      </w:r>
      <w:r>
        <w:rPr>
          <w:rFonts w:hint="eastAsia" w:ascii="微软雅黑" w:hAnsi="微软雅黑"/>
        </w:rPr>
        <w:t>····”表示，鼠标悬停时需要展示全部内容）、操作，操作包括查看；</w:t>
      </w:r>
    </w:p>
    <w:p>
      <w:pPr>
        <w:rPr>
          <w:rFonts w:ascii="微软雅黑" w:hAnsi="微软雅黑"/>
        </w:rPr>
      </w:pPr>
      <w:r>
        <w:rPr>
          <w:rFonts w:hint="eastAsia"/>
        </w:rPr>
        <w:t>2、查询支持：</w:t>
      </w:r>
      <w:r>
        <w:rPr>
          <w:rFonts w:hint="eastAsia" w:ascii="微软雅黑" w:hAnsi="微软雅黑"/>
        </w:rPr>
        <w:t>版本更新标题模糊查询、开始时间和结束时间查询</w:t>
      </w:r>
    </w:p>
    <w:p>
      <w:r>
        <w:rPr>
          <w:rFonts w:hint="eastAsia"/>
        </w:rPr>
        <w:t>3、点击操作列“查看”按钮显示 “公告详情详情”弹窗</w:t>
      </w:r>
      <w:r>
        <w:t>:</w:t>
      </w:r>
    </w:p>
    <w:p>
      <w:pPr>
        <w:jc w:val="center"/>
      </w:pPr>
      <w:r>
        <w:drawing>
          <wp:inline distT="0" distB="0" distL="114300" distR="114300">
            <wp:extent cx="5273040" cy="4009390"/>
            <wp:effectExtent l="0" t="0" r="3810" b="1016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58"/>
                    <a:stretch>
                      <a:fillRect/>
                    </a:stretch>
                  </pic:blipFill>
                  <pic:spPr>
                    <a:xfrm>
                      <a:off x="0" y="0"/>
                      <a:ext cx="5273040" cy="4009390"/>
                    </a:xfrm>
                    <a:prstGeom prst="rect">
                      <a:avLst/>
                    </a:prstGeom>
                    <a:noFill/>
                    <a:ln>
                      <a:noFill/>
                    </a:ln>
                  </pic:spPr>
                </pic:pic>
              </a:graphicData>
            </a:graphic>
          </wp:inline>
        </w:drawing>
      </w:r>
    </w:p>
    <w:p>
      <w:pPr>
        <w:jc w:val="center"/>
      </w:pPr>
      <w:r>
        <w:drawing>
          <wp:inline distT="0" distB="0" distL="114300" distR="114300">
            <wp:extent cx="5273040" cy="4237355"/>
            <wp:effectExtent l="0" t="0" r="3810" b="10795"/>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pic:cNvPicPr>
                      <a:picLocks noChangeAspect="1"/>
                    </pic:cNvPicPr>
                  </pic:nvPicPr>
                  <pic:blipFill>
                    <a:blip r:embed="rId59"/>
                    <a:stretch>
                      <a:fillRect/>
                    </a:stretch>
                  </pic:blipFill>
                  <pic:spPr>
                    <a:xfrm>
                      <a:off x="0" y="0"/>
                      <a:ext cx="5273040" cy="4237355"/>
                    </a:xfrm>
                    <a:prstGeom prst="rect">
                      <a:avLst/>
                    </a:prstGeom>
                    <a:noFill/>
                    <a:ln>
                      <a:noFill/>
                    </a:ln>
                  </pic:spPr>
                </pic:pic>
              </a:graphicData>
            </a:graphic>
          </wp:inline>
        </w:drawing>
      </w:r>
    </w:p>
    <w:p>
      <w:pPr>
        <w:jc w:val="center"/>
      </w:pPr>
      <w:r>
        <w:drawing>
          <wp:inline distT="0" distB="0" distL="114300" distR="114300">
            <wp:extent cx="5271135" cy="4276090"/>
            <wp:effectExtent l="0" t="0" r="5715" b="10160"/>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pic:cNvPicPr>
                      <a:picLocks noChangeAspect="1"/>
                    </pic:cNvPicPr>
                  </pic:nvPicPr>
                  <pic:blipFill>
                    <a:blip r:embed="rId60"/>
                    <a:stretch>
                      <a:fillRect/>
                    </a:stretch>
                  </pic:blipFill>
                  <pic:spPr>
                    <a:xfrm>
                      <a:off x="0" y="0"/>
                      <a:ext cx="5271135" cy="4276090"/>
                    </a:xfrm>
                    <a:prstGeom prst="rect">
                      <a:avLst/>
                    </a:prstGeom>
                    <a:noFill/>
                    <a:ln>
                      <a:noFill/>
                    </a:ln>
                  </pic:spPr>
                </pic:pic>
              </a:graphicData>
            </a:graphic>
          </wp:inline>
        </w:drawing>
      </w:r>
    </w:p>
    <w:p>
      <w:r>
        <w:rPr>
          <w:rFonts w:hint="eastAsia"/>
        </w:rPr>
        <w:t>4、点击操作列“下载”按钮，下载附件pd</w:t>
      </w:r>
      <w:r>
        <w:t>f</w:t>
      </w:r>
      <w:r>
        <w:rPr>
          <w:rFonts w:hint="eastAsia"/>
        </w:rPr>
        <w:t>文件，若无附件文件则不显示“下载”按钮；</w:t>
      </w:r>
    </w:p>
    <w:p>
      <w:pPr>
        <w:jc w:val="center"/>
      </w:pPr>
    </w:p>
    <w:p/>
    <w:p>
      <w:pPr>
        <w:pStyle w:val="2"/>
        <w:numPr>
          <w:ilvl w:val="0"/>
          <w:numId w:val="3"/>
        </w:numPr>
        <w:tabs>
          <w:tab w:val="left" w:pos="-720"/>
        </w:tabs>
        <w:suppressAutoHyphens/>
        <w:overflowPunct w:val="0"/>
        <w:autoSpaceDE w:val="0"/>
        <w:autoSpaceDN w:val="0"/>
        <w:adjustRightInd w:val="0"/>
        <w:spacing w:before="120" w:after="120" w:line="300" w:lineRule="auto"/>
        <w:textAlignment w:val="baseline"/>
        <w:rPr>
          <w:rFonts w:ascii="微软雅黑" w:hAnsi="微软雅黑"/>
        </w:rPr>
      </w:pPr>
      <w:bookmarkStart w:id="98" w:name="_Toc41986792"/>
      <w:bookmarkStart w:id="99" w:name="_Toc26735"/>
      <w:r>
        <w:rPr>
          <w:rFonts w:hint="eastAsia" w:ascii="微软雅黑" w:hAnsi="微软雅黑"/>
        </w:rPr>
        <w:t>性能指标</w:t>
      </w:r>
      <w:bookmarkEnd w:id="98"/>
      <w:bookmarkEnd w:id="99"/>
    </w:p>
    <w:p>
      <w:r>
        <w:rPr>
          <w:rFonts w:hint="eastAsia" w:ascii="微软雅黑" w:hAnsi="微软雅黑"/>
        </w:rPr>
        <w:t>详见《非功能性需求-性能指标采集.xlsx》</w:t>
      </w:r>
    </w:p>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ZapfHumnst BT">
    <w:altName w:val="Arial"/>
    <w:panose1 w:val="00000000000000000000"/>
    <w:charset w:val="00"/>
    <w:family w:val="swiss"/>
    <w:pitch w:val="default"/>
    <w:sig w:usb0="00000000" w:usb1="00000000" w:usb2="00000000" w:usb3="00000000" w:csb0="00000001" w:csb1="00000000"/>
  </w:font>
  <w:font w:name="Calibri Light">
    <w:panose1 w:val="020F0302020204030204"/>
    <w:charset w:val="00"/>
    <w:family w:val="swiss"/>
    <w:pitch w:val="default"/>
    <w:sig w:usb0="A00002EF" w:usb1="4000207B" w:usb2="00000000" w:usb3="00000000" w:csb0="2000019F" w:csb1="00000000"/>
  </w:font>
  <w:font w:name="Microsoft Tai Le">
    <w:panose1 w:val="020B0502040204020203"/>
    <w:charset w:val="00"/>
    <w:family w:val="swiss"/>
    <w:pitch w:val="default"/>
    <w:sig w:usb0="00000003" w:usb1="00000000" w:usb2="4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5316558"/>
      <w:docPartObj>
        <w:docPartGallery w:val="autotext"/>
      </w:docPartObj>
    </w:sdtPr>
    <w:sdtContent>
      <w:p>
        <w:pPr>
          <w:pStyle w:val="10"/>
          <w:jc w:val="center"/>
        </w:pPr>
      </w:p>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A10598"/>
    <w:multiLevelType w:val="singleLevel"/>
    <w:tmpl w:val="85A10598"/>
    <w:lvl w:ilvl="0" w:tentative="0">
      <w:start w:val="1"/>
      <w:numFmt w:val="decimal"/>
      <w:suff w:val="nothing"/>
      <w:lvlText w:val="%1、"/>
      <w:lvlJc w:val="left"/>
    </w:lvl>
  </w:abstractNum>
  <w:abstractNum w:abstractNumId="1">
    <w:nsid w:val="8FF0DB11"/>
    <w:multiLevelType w:val="singleLevel"/>
    <w:tmpl w:val="8FF0DB11"/>
    <w:lvl w:ilvl="0" w:tentative="0">
      <w:start w:val="1"/>
      <w:numFmt w:val="decimal"/>
      <w:suff w:val="nothing"/>
      <w:lvlText w:val="%1、"/>
      <w:lvlJc w:val="left"/>
    </w:lvl>
  </w:abstractNum>
  <w:abstractNum w:abstractNumId="2">
    <w:nsid w:val="976F90E1"/>
    <w:multiLevelType w:val="singleLevel"/>
    <w:tmpl w:val="976F90E1"/>
    <w:lvl w:ilvl="0" w:tentative="0">
      <w:start w:val="1"/>
      <w:numFmt w:val="decimal"/>
      <w:suff w:val="nothing"/>
      <w:lvlText w:val="%1、"/>
      <w:lvlJc w:val="left"/>
    </w:lvl>
  </w:abstractNum>
  <w:abstractNum w:abstractNumId="3">
    <w:nsid w:val="9D05A39E"/>
    <w:multiLevelType w:val="singleLevel"/>
    <w:tmpl w:val="9D05A39E"/>
    <w:lvl w:ilvl="0" w:tentative="0">
      <w:start w:val="1"/>
      <w:numFmt w:val="decimal"/>
      <w:suff w:val="nothing"/>
      <w:lvlText w:val="%1、"/>
      <w:lvlJc w:val="left"/>
    </w:lvl>
  </w:abstractNum>
  <w:abstractNum w:abstractNumId="4">
    <w:nsid w:val="CEAE4F4E"/>
    <w:multiLevelType w:val="singleLevel"/>
    <w:tmpl w:val="CEAE4F4E"/>
    <w:lvl w:ilvl="0" w:tentative="0">
      <w:start w:val="1"/>
      <w:numFmt w:val="decimal"/>
      <w:suff w:val="nothing"/>
      <w:lvlText w:val="%1、"/>
      <w:lvlJc w:val="left"/>
    </w:lvl>
  </w:abstractNum>
  <w:abstractNum w:abstractNumId="5">
    <w:nsid w:val="DC473929"/>
    <w:multiLevelType w:val="singleLevel"/>
    <w:tmpl w:val="DC473929"/>
    <w:lvl w:ilvl="0" w:tentative="0">
      <w:start w:val="1"/>
      <w:numFmt w:val="decimal"/>
      <w:suff w:val="nothing"/>
      <w:lvlText w:val="%1、"/>
      <w:lvlJc w:val="left"/>
    </w:lvl>
  </w:abstractNum>
  <w:abstractNum w:abstractNumId="6">
    <w:nsid w:val="01136CB6"/>
    <w:multiLevelType w:val="multilevel"/>
    <w:tmpl w:val="01136CB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74F2F7A"/>
    <w:multiLevelType w:val="singleLevel"/>
    <w:tmpl w:val="074F2F7A"/>
    <w:lvl w:ilvl="0" w:tentative="0">
      <w:start w:val="1"/>
      <w:numFmt w:val="decimal"/>
      <w:suff w:val="nothing"/>
      <w:lvlText w:val="%1、"/>
      <w:lvlJc w:val="left"/>
    </w:lvl>
  </w:abstractNum>
  <w:abstractNum w:abstractNumId="8">
    <w:nsid w:val="0C1E33DA"/>
    <w:multiLevelType w:val="singleLevel"/>
    <w:tmpl w:val="0C1E33DA"/>
    <w:lvl w:ilvl="0" w:tentative="0">
      <w:start w:val="1"/>
      <w:numFmt w:val="decimal"/>
      <w:suff w:val="nothing"/>
      <w:lvlText w:val="%1）"/>
      <w:lvlJc w:val="left"/>
    </w:lvl>
  </w:abstractNum>
  <w:abstractNum w:abstractNumId="9">
    <w:nsid w:val="0D2C7A07"/>
    <w:multiLevelType w:val="multilevel"/>
    <w:tmpl w:val="0D2C7A0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63A2619"/>
    <w:multiLevelType w:val="multilevel"/>
    <w:tmpl w:val="263A2619"/>
    <w:lvl w:ilvl="0" w:tentative="0">
      <w:start w:val="1"/>
      <w:numFmt w:val="bullet"/>
      <w:lvlText w:val=""/>
      <w:lvlJc w:val="left"/>
      <w:pPr>
        <w:tabs>
          <w:tab w:val="left" w:pos="1620"/>
        </w:tabs>
        <w:ind w:left="1620" w:hanging="420"/>
      </w:pPr>
      <w:rPr>
        <w:rFonts w:hint="default" w:ascii="Wingdings" w:hAnsi="Wingdings"/>
      </w:rPr>
    </w:lvl>
    <w:lvl w:ilvl="1" w:tentative="0">
      <w:start w:val="1"/>
      <w:numFmt w:val="bullet"/>
      <w:lvlText w:val=""/>
      <w:lvlJc w:val="left"/>
      <w:pPr>
        <w:tabs>
          <w:tab w:val="left" w:pos="2040"/>
        </w:tabs>
        <w:ind w:left="2040" w:hanging="420"/>
      </w:pPr>
      <w:rPr>
        <w:rFonts w:hint="default" w:ascii="Wingdings" w:hAnsi="Wingdings"/>
      </w:rPr>
    </w:lvl>
    <w:lvl w:ilvl="2" w:tentative="0">
      <w:start w:val="1"/>
      <w:numFmt w:val="bullet"/>
      <w:lvlText w:val=""/>
      <w:lvlJc w:val="left"/>
      <w:pPr>
        <w:tabs>
          <w:tab w:val="left" w:pos="2460"/>
        </w:tabs>
        <w:ind w:left="2460" w:hanging="420"/>
      </w:pPr>
      <w:rPr>
        <w:rFonts w:hint="default" w:ascii="Wingdings" w:hAnsi="Wingdings"/>
      </w:rPr>
    </w:lvl>
    <w:lvl w:ilvl="3" w:tentative="0">
      <w:start w:val="1"/>
      <w:numFmt w:val="bullet"/>
      <w:lvlText w:val=""/>
      <w:lvlJc w:val="left"/>
      <w:pPr>
        <w:tabs>
          <w:tab w:val="left" w:pos="2880"/>
        </w:tabs>
        <w:ind w:left="2880" w:hanging="420"/>
      </w:pPr>
      <w:rPr>
        <w:rFonts w:hint="default" w:ascii="Wingdings" w:hAnsi="Wingdings"/>
      </w:rPr>
    </w:lvl>
    <w:lvl w:ilvl="4" w:tentative="0">
      <w:start w:val="1"/>
      <w:numFmt w:val="bullet"/>
      <w:lvlText w:val=""/>
      <w:lvlJc w:val="left"/>
      <w:pPr>
        <w:tabs>
          <w:tab w:val="left" w:pos="3300"/>
        </w:tabs>
        <w:ind w:left="3300" w:hanging="420"/>
      </w:pPr>
      <w:rPr>
        <w:rFonts w:hint="default" w:ascii="Wingdings" w:hAnsi="Wingdings"/>
      </w:rPr>
    </w:lvl>
    <w:lvl w:ilvl="5" w:tentative="0">
      <w:start w:val="1"/>
      <w:numFmt w:val="bullet"/>
      <w:lvlText w:val=""/>
      <w:lvlJc w:val="left"/>
      <w:pPr>
        <w:tabs>
          <w:tab w:val="left" w:pos="3720"/>
        </w:tabs>
        <w:ind w:left="3720" w:hanging="420"/>
      </w:pPr>
      <w:rPr>
        <w:rFonts w:hint="default" w:ascii="Wingdings" w:hAnsi="Wingdings"/>
      </w:rPr>
    </w:lvl>
    <w:lvl w:ilvl="6" w:tentative="0">
      <w:start w:val="1"/>
      <w:numFmt w:val="bullet"/>
      <w:lvlText w:val=""/>
      <w:lvlJc w:val="left"/>
      <w:pPr>
        <w:tabs>
          <w:tab w:val="left" w:pos="4140"/>
        </w:tabs>
        <w:ind w:left="4140" w:hanging="420"/>
      </w:pPr>
      <w:rPr>
        <w:rFonts w:hint="default" w:ascii="Wingdings" w:hAnsi="Wingdings"/>
      </w:rPr>
    </w:lvl>
    <w:lvl w:ilvl="7" w:tentative="0">
      <w:start w:val="1"/>
      <w:numFmt w:val="bullet"/>
      <w:lvlText w:val=""/>
      <w:lvlJc w:val="left"/>
      <w:pPr>
        <w:tabs>
          <w:tab w:val="left" w:pos="4560"/>
        </w:tabs>
        <w:ind w:left="4560" w:hanging="420"/>
      </w:pPr>
      <w:rPr>
        <w:rFonts w:hint="default" w:ascii="Wingdings" w:hAnsi="Wingdings"/>
      </w:rPr>
    </w:lvl>
    <w:lvl w:ilvl="8" w:tentative="0">
      <w:start w:val="1"/>
      <w:numFmt w:val="bullet"/>
      <w:lvlText w:val=""/>
      <w:lvlJc w:val="left"/>
      <w:pPr>
        <w:tabs>
          <w:tab w:val="left" w:pos="4980"/>
        </w:tabs>
        <w:ind w:left="4980" w:hanging="420"/>
      </w:pPr>
      <w:rPr>
        <w:rFonts w:hint="default" w:ascii="Wingdings" w:hAnsi="Wingdings"/>
      </w:rPr>
    </w:lvl>
  </w:abstractNum>
  <w:abstractNum w:abstractNumId="11">
    <w:nsid w:val="2A102DBD"/>
    <w:multiLevelType w:val="singleLevel"/>
    <w:tmpl w:val="2A102DBD"/>
    <w:lvl w:ilvl="0" w:tentative="0">
      <w:start w:val="1"/>
      <w:numFmt w:val="decimal"/>
      <w:suff w:val="nothing"/>
      <w:lvlText w:val="%1、"/>
      <w:lvlJc w:val="left"/>
    </w:lvl>
  </w:abstractNum>
  <w:abstractNum w:abstractNumId="12">
    <w:nsid w:val="33AC1C21"/>
    <w:multiLevelType w:val="multilevel"/>
    <w:tmpl w:val="33AC1C2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36FF1491"/>
    <w:multiLevelType w:val="multilevel"/>
    <w:tmpl w:val="36FF14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7DF1209"/>
    <w:multiLevelType w:val="multilevel"/>
    <w:tmpl w:val="37DF120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AE35C97"/>
    <w:multiLevelType w:val="multilevel"/>
    <w:tmpl w:val="3AE35C97"/>
    <w:lvl w:ilvl="0" w:tentative="0">
      <w:start w:val="1"/>
      <w:numFmt w:val="decimal"/>
      <w:lvlText w:val="%1."/>
      <w:lvlJc w:val="left"/>
      <w:pPr>
        <w:tabs>
          <w:tab w:val="left" w:pos="425"/>
        </w:tabs>
        <w:ind w:left="425" w:hanging="425"/>
      </w:pPr>
      <w:rPr>
        <w:rFonts w:hint="eastAsia" w:ascii="微软雅黑" w:hAnsi="微软雅黑" w:eastAsia="微软雅黑"/>
        <w:i w:val="0"/>
        <w:iCs w:val="0"/>
      </w:rPr>
    </w:lvl>
    <w:lvl w:ilvl="1" w:tentative="0">
      <w:start w:val="1"/>
      <w:numFmt w:val="decimal"/>
      <w:lvlText w:val="%1.%2."/>
      <w:lvlJc w:val="left"/>
      <w:pPr>
        <w:tabs>
          <w:tab w:val="left" w:pos="567"/>
        </w:tabs>
        <w:ind w:left="567" w:hanging="567"/>
      </w:pPr>
      <w:rPr>
        <w:rFonts w:hint="eastAsia"/>
        <w:lang w:val="en-US"/>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1031"/>
        </w:tabs>
        <w:ind w:left="1031" w:hanging="851"/>
      </w:pPr>
      <w:rPr>
        <w:rFonts w:hint="eastAsia" w:ascii="宋体" w:hAnsi="宋体" w:eastAsia="宋体"/>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6">
    <w:nsid w:val="6B741C86"/>
    <w:multiLevelType w:val="multilevel"/>
    <w:tmpl w:val="6B741C86"/>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7">
    <w:nsid w:val="6C1EAE07"/>
    <w:multiLevelType w:val="singleLevel"/>
    <w:tmpl w:val="6C1EAE07"/>
    <w:lvl w:ilvl="0" w:tentative="0">
      <w:start w:val="1"/>
      <w:numFmt w:val="decimal"/>
      <w:suff w:val="nothing"/>
      <w:lvlText w:val="%1、"/>
      <w:lvlJc w:val="left"/>
    </w:lvl>
  </w:abstractNum>
  <w:num w:numId="1">
    <w:abstractNumId w:val="14"/>
  </w:num>
  <w:num w:numId="2">
    <w:abstractNumId w:val="11"/>
  </w:num>
  <w:num w:numId="3">
    <w:abstractNumId w:val="15"/>
  </w:num>
  <w:num w:numId="4">
    <w:abstractNumId w:val="10"/>
  </w:num>
  <w:num w:numId="5">
    <w:abstractNumId w:val="0"/>
  </w:num>
  <w:num w:numId="6">
    <w:abstractNumId w:val="2"/>
  </w:num>
  <w:num w:numId="7">
    <w:abstractNumId w:val="5"/>
  </w:num>
  <w:num w:numId="8">
    <w:abstractNumId w:val="8"/>
  </w:num>
  <w:num w:numId="9">
    <w:abstractNumId w:val="7"/>
  </w:num>
  <w:num w:numId="10">
    <w:abstractNumId w:val="9"/>
  </w:num>
  <w:num w:numId="11">
    <w:abstractNumId w:val="13"/>
  </w:num>
  <w:num w:numId="12">
    <w:abstractNumId w:val="3"/>
  </w:num>
  <w:num w:numId="13">
    <w:abstractNumId w:val="1"/>
  </w:num>
  <w:num w:numId="14">
    <w:abstractNumId w:val="17"/>
  </w:num>
  <w:num w:numId="15">
    <w:abstractNumId w:val="12"/>
  </w:num>
  <w:num w:numId="16">
    <w:abstractNumId w:val="6"/>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AB5"/>
    <w:rsid w:val="000040A4"/>
    <w:rsid w:val="00006A0C"/>
    <w:rsid w:val="00015784"/>
    <w:rsid w:val="00020A60"/>
    <w:rsid w:val="00021416"/>
    <w:rsid w:val="00025586"/>
    <w:rsid w:val="00026460"/>
    <w:rsid w:val="00026626"/>
    <w:rsid w:val="00030D38"/>
    <w:rsid w:val="00033ECC"/>
    <w:rsid w:val="00034E2B"/>
    <w:rsid w:val="00036ED5"/>
    <w:rsid w:val="000421BA"/>
    <w:rsid w:val="00044D10"/>
    <w:rsid w:val="00045C92"/>
    <w:rsid w:val="0004689A"/>
    <w:rsid w:val="000504AF"/>
    <w:rsid w:val="0005077F"/>
    <w:rsid w:val="00050F00"/>
    <w:rsid w:val="00053C48"/>
    <w:rsid w:val="000574FA"/>
    <w:rsid w:val="00057C1B"/>
    <w:rsid w:val="000606D3"/>
    <w:rsid w:val="000625DD"/>
    <w:rsid w:val="00062840"/>
    <w:rsid w:val="00064F8A"/>
    <w:rsid w:val="00065152"/>
    <w:rsid w:val="0007052A"/>
    <w:rsid w:val="000712C2"/>
    <w:rsid w:val="00082D76"/>
    <w:rsid w:val="000850C0"/>
    <w:rsid w:val="00090095"/>
    <w:rsid w:val="00092119"/>
    <w:rsid w:val="00094E95"/>
    <w:rsid w:val="000957E1"/>
    <w:rsid w:val="000964B7"/>
    <w:rsid w:val="000A077D"/>
    <w:rsid w:val="000A3E43"/>
    <w:rsid w:val="000A4280"/>
    <w:rsid w:val="000B32A6"/>
    <w:rsid w:val="000B486B"/>
    <w:rsid w:val="000C0BC1"/>
    <w:rsid w:val="000C1168"/>
    <w:rsid w:val="000C2663"/>
    <w:rsid w:val="000C2837"/>
    <w:rsid w:val="000C2BAC"/>
    <w:rsid w:val="000C4CF9"/>
    <w:rsid w:val="000C73FD"/>
    <w:rsid w:val="000C7679"/>
    <w:rsid w:val="000C7A69"/>
    <w:rsid w:val="000D71AC"/>
    <w:rsid w:val="000E11A2"/>
    <w:rsid w:val="000E19E1"/>
    <w:rsid w:val="000E1DCD"/>
    <w:rsid w:val="000E5EFC"/>
    <w:rsid w:val="000E608C"/>
    <w:rsid w:val="000E7FCC"/>
    <w:rsid w:val="000F0F7F"/>
    <w:rsid w:val="000F1FCA"/>
    <w:rsid w:val="000F4843"/>
    <w:rsid w:val="00102E74"/>
    <w:rsid w:val="00110ECF"/>
    <w:rsid w:val="00111F69"/>
    <w:rsid w:val="00114E15"/>
    <w:rsid w:val="001201CB"/>
    <w:rsid w:val="00123AD7"/>
    <w:rsid w:val="00125478"/>
    <w:rsid w:val="00125E20"/>
    <w:rsid w:val="00125F67"/>
    <w:rsid w:val="00127124"/>
    <w:rsid w:val="00127D41"/>
    <w:rsid w:val="00130F84"/>
    <w:rsid w:val="00135EFC"/>
    <w:rsid w:val="00137E08"/>
    <w:rsid w:val="00142F82"/>
    <w:rsid w:val="00143834"/>
    <w:rsid w:val="001439BE"/>
    <w:rsid w:val="001446B1"/>
    <w:rsid w:val="001456B7"/>
    <w:rsid w:val="00146FBD"/>
    <w:rsid w:val="00152684"/>
    <w:rsid w:val="001552E2"/>
    <w:rsid w:val="00160669"/>
    <w:rsid w:val="001608BC"/>
    <w:rsid w:val="00161036"/>
    <w:rsid w:val="00162FDF"/>
    <w:rsid w:val="001647B6"/>
    <w:rsid w:val="00164FB3"/>
    <w:rsid w:val="00165569"/>
    <w:rsid w:val="001703DD"/>
    <w:rsid w:val="00170735"/>
    <w:rsid w:val="00171B86"/>
    <w:rsid w:val="00173C46"/>
    <w:rsid w:val="00181743"/>
    <w:rsid w:val="00181B40"/>
    <w:rsid w:val="00186888"/>
    <w:rsid w:val="00197A9C"/>
    <w:rsid w:val="001A1114"/>
    <w:rsid w:val="001A4097"/>
    <w:rsid w:val="001A626E"/>
    <w:rsid w:val="001A65FB"/>
    <w:rsid w:val="001B1CE6"/>
    <w:rsid w:val="001B1D10"/>
    <w:rsid w:val="001B56CF"/>
    <w:rsid w:val="001C26B5"/>
    <w:rsid w:val="001C416E"/>
    <w:rsid w:val="001C59E7"/>
    <w:rsid w:val="001D52AB"/>
    <w:rsid w:val="001D7CBF"/>
    <w:rsid w:val="001E4150"/>
    <w:rsid w:val="001E42CD"/>
    <w:rsid w:val="001E46A4"/>
    <w:rsid w:val="001E5927"/>
    <w:rsid w:val="001E6097"/>
    <w:rsid w:val="001F0DB2"/>
    <w:rsid w:val="001F1193"/>
    <w:rsid w:val="001F1439"/>
    <w:rsid w:val="001F2BB1"/>
    <w:rsid w:val="001F47FC"/>
    <w:rsid w:val="002145C2"/>
    <w:rsid w:val="0021466E"/>
    <w:rsid w:val="002205BD"/>
    <w:rsid w:val="00220C81"/>
    <w:rsid w:val="002258B3"/>
    <w:rsid w:val="00226EF4"/>
    <w:rsid w:val="00227934"/>
    <w:rsid w:val="002300D2"/>
    <w:rsid w:val="0023037E"/>
    <w:rsid w:val="00235824"/>
    <w:rsid w:val="002362C4"/>
    <w:rsid w:val="00243807"/>
    <w:rsid w:val="002501E5"/>
    <w:rsid w:val="00255096"/>
    <w:rsid w:val="00256829"/>
    <w:rsid w:val="00260405"/>
    <w:rsid w:val="0026320A"/>
    <w:rsid w:val="00271D32"/>
    <w:rsid w:val="00271D60"/>
    <w:rsid w:val="002730DB"/>
    <w:rsid w:val="002740A1"/>
    <w:rsid w:val="00275100"/>
    <w:rsid w:val="002803AF"/>
    <w:rsid w:val="00280553"/>
    <w:rsid w:val="00280F54"/>
    <w:rsid w:val="00281D59"/>
    <w:rsid w:val="00286A44"/>
    <w:rsid w:val="00290EF3"/>
    <w:rsid w:val="002A2AB5"/>
    <w:rsid w:val="002A3802"/>
    <w:rsid w:val="002A3CAE"/>
    <w:rsid w:val="002A4125"/>
    <w:rsid w:val="002A6573"/>
    <w:rsid w:val="002B1B50"/>
    <w:rsid w:val="002B5A0D"/>
    <w:rsid w:val="002B5F5D"/>
    <w:rsid w:val="002B7045"/>
    <w:rsid w:val="002B7C2A"/>
    <w:rsid w:val="002C2B86"/>
    <w:rsid w:val="002C6508"/>
    <w:rsid w:val="002D1DCC"/>
    <w:rsid w:val="002D3922"/>
    <w:rsid w:val="002D3C31"/>
    <w:rsid w:val="002D4769"/>
    <w:rsid w:val="002D6A8F"/>
    <w:rsid w:val="002E10A8"/>
    <w:rsid w:val="002E2CBE"/>
    <w:rsid w:val="002E4A3B"/>
    <w:rsid w:val="002F1543"/>
    <w:rsid w:val="002F5BA5"/>
    <w:rsid w:val="002F631C"/>
    <w:rsid w:val="002F7F78"/>
    <w:rsid w:val="00300603"/>
    <w:rsid w:val="00302792"/>
    <w:rsid w:val="00303DF3"/>
    <w:rsid w:val="00321F75"/>
    <w:rsid w:val="00322300"/>
    <w:rsid w:val="00323CB5"/>
    <w:rsid w:val="00330AD6"/>
    <w:rsid w:val="00331BF4"/>
    <w:rsid w:val="00333BC7"/>
    <w:rsid w:val="003459F6"/>
    <w:rsid w:val="00345AD5"/>
    <w:rsid w:val="00346AAF"/>
    <w:rsid w:val="00350BA7"/>
    <w:rsid w:val="003520CE"/>
    <w:rsid w:val="00354334"/>
    <w:rsid w:val="00356408"/>
    <w:rsid w:val="0035658F"/>
    <w:rsid w:val="00364301"/>
    <w:rsid w:val="00367596"/>
    <w:rsid w:val="00370165"/>
    <w:rsid w:val="0037201F"/>
    <w:rsid w:val="0037761E"/>
    <w:rsid w:val="003809F2"/>
    <w:rsid w:val="00382A1D"/>
    <w:rsid w:val="003839B9"/>
    <w:rsid w:val="00392CF4"/>
    <w:rsid w:val="00395A2F"/>
    <w:rsid w:val="003A0EF2"/>
    <w:rsid w:val="003A1530"/>
    <w:rsid w:val="003A500B"/>
    <w:rsid w:val="003A60C6"/>
    <w:rsid w:val="003A774A"/>
    <w:rsid w:val="003A7D56"/>
    <w:rsid w:val="003C0260"/>
    <w:rsid w:val="003C053A"/>
    <w:rsid w:val="003C10A2"/>
    <w:rsid w:val="003C5268"/>
    <w:rsid w:val="003C52DF"/>
    <w:rsid w:val="003C5BA0"/>
    <w:rsid w:val="003C627B"/>
    <w:rsid w:val="003D614A"/>
    <w:rsid w:val="003D7098"/>
    <w:rsid w:val="003E4492"/>
    <w:rsid w:val="003E4969"/>
    <w:rsid w:val="003E5850"/>
    <w:rsid w:val="003F024D"/>
    <w:rsid w:val="003F4D79"/>
    <w:rsid w:val="003F5B86"/>
    <w:rsid w:val="003F706B"/>
    <w:rsid w:val="00400C2A"/>
    <w:rsid w:val="004012FA"/>
    <w:rsid w:val="00405DB3"/>
    <w:rsid w:val="004103FB"/>
    <w:rsid w:val="004106E2"/>
    <w:rsid w:val="00410E03"/>
    <w:rsid w:val="00410F6B"/>
    <w:rsid w:val="004116C8"/>
    <w:rsid w:val="0041294E"/>
    <w:rsid w:val="00415415"/>
    <w:rsid w:val="0041716A"/>
    <w:rsid w:val="0041743E"/>
    <w:rsid w:val="00423208"/>
    <w:rsid w:val="0042412C"/>
    <w:rsid w:val="00424DC5"/>
    <w:rsid w:val="00431458"/>
    <w:rsid w:val="00432667"/>
    <w:rsid w:val="0043623A"/>
    <w:rsid w:val="00445B53"/>
    <w:rsid w:val="0045068F"/>
    <w:rsid w:val="00453D24"/>
    <w:rsid w:val="00456767"/>
    <w:rsid w:val="00457A9F"/>
    <w:rsid w:val="00460362"/>
    <w:rsid w:val="004641EE"/>
    <w:rsid w:val="00465995"/>
    <w:rsid w:val="0046688F"/>
    <w:rsid w:val="00466DB9"/>
    <w:rsid w:val="00466E42"/>
    <w:rsid w:val="00466F3A"/>
    <w:rsid w:val="004738B2"/>
    <w:rsid w:val="00473A68"/>
    <w:rsid w:val="00480C7B"/>
    <w:rsid w:val="00481DF5"/>
    <w:rsid w:val="00485848"/>
    <w:rsid w:val="00492D9E"/>
    <w:rsid w:val="00493959"/>
    <w:rsid w:val="00494C33"/>
    <w:rsid w:val="00495DAB"/>
    <w:rsid w:val="004A113F"/>
    <w:rsid w:val="004A199F"/>
    <w:rsid w:val="004A1C15"/>
    <w:rsid w:val="004A2821"/>
    <w:rsid w:val="004A3A6C"/>
    <w:rsid w:val="004A6E05"/>
    <w:rsid w:val="004B0133"/>
    <w:rsid w:val="004B080E"/>
    <w:rsid w:val="004B0B61"/>
    <w:rsid w:val="004B36F1"/>
    <w:rsid w:val="004B7613"/>
    <w:rsid w:val="004B761D"/>
    <w:rsid w:val="004B7D63"/>
    <w:rsid w:val="004C0497"/>
    <w:rsid w:val="004C14A9"/>
    <w:rsid w:val="004C2203"/>
    <w:rsid w:val="004C2BB1"/>
    <w:rsid w:val="004C4C71"/>
    <w:rsid w:val="004C4E7E"/>
    <w:rsid w:val="004C6F92"/>
    <w:rsid w:val="004D0784"/>
    <w:rsid w:val="004D09E9"/>
    <w:rsid w:val="004D0A24"/>
    <w:rsid w:val="004D0CAF"/>
    <w:rsid w:val="004D13E0"/>
    <w:rsid w:val="004D1B46"/>
    <w:rsid w:val="004D213C"/>
    <w:rsid w:val="004D47D0"/>
    <w:rsid w:val="004D5CED"/>
    <w:rsid w:val="004D645C"/>
    <w:rsid w:val="004E0C40"/>
    <w:rsid w:val="004E10E7"/>
    <w:rsid w:val="004E4B7B"/>
    <w:rsid w:val="004E6FED"/>
    <w:rsid w:val="004E7E8F"/>
    <w:rsid w:val="004F0C9F"/>
    <w:rsid w:val="004F4BD8"/>
    <w:rsid w:val="00500A70"/>
    <w:rsid w:val="00501081"/>
    <w:rsid w:val="005011B6"/>
    <w:rsid w:val="005100F1"/>
    <w:rsid w:val="005114E4"/>
    <w:rsid w:val="00511E94"/>
    <w:rsid w:val="00512BD2"/>
    <w:rsid w:val="00514B31"/>
    <w:rsid w:val="00514D25"/>
    <w:rsid w:val="00526701"/>
    <w:rsid w:val="00526EC2"/>
    <w:rsid w:val="00530422"/>
    <w:rsid w:val="00533595"/>
    <w:rsid w:val="00533822"/>
    <w:rsid w:val="00534F51"/>
    <w:rsid w:val="0053542C"/>
    <w:rsid w:val="005360E7"/>
    <w:rsid w:val="00540DB2"/>
    <w:rsid w:val="0054367F"/>
    <w:rsid w:val="00544766"/>
    <w:rsid w:val="00546171"/>
    <w:rsid w:val="00546511"/>
    <w:rsid w:val="00552D94"/>
    <w:rsid w:val="005532BE"/>
    <w:rsid w:val="00554F72"/>
    <w:rsid w:val="0055766E"/>
    <w:rsid w:val="00565A06"/>
    <w:rsid w:val="00572997"/>
    <w:rsid w:val="00572CAF"/>
    <w:rsid w:val="00575A05"/>
    <w:rsid w:val="00576821"/>
    <w:rsid w:val="00581D52"/>
    <w:rsid w:val="00581F46"/>
    <w:rsid w:val="005869FE"/>
    <w:rsid w:val="005900BB"/>
    <w:rsid w:val="00592405"/>
    <w:rsid w:val="00592778"/>
    <w:rsid w:val="00592B72"/>
    <w:rsid w:val="005945D1"/>
    <w:rsid w:val="00597887"/>
    <w:rsid w:val="005A1055"/>
    <w:rsid w:val="005A1179"/>
    <w:rsid w:val="005A1809"/>
    <w:rsid w:val="005A326C"/>
    <w:rsid w:val="005A500B"/>
    <w:rsid w:val="005A75CA"/>
    <w:rsid w:val="005B39D4"/>
    <w:rsid w:val="005B7318"/>
    <w:rsid w:val="005C07C3"/>
    <w:rsid w:val="005C1A42"/>
    <w:rsid w:val="005D02EB"/>
    <w:rsid w:val="005D1C0D"/>
    <w:rsid w:val="005E1539"/>
    <w:rsid w:val="005E5128"/>
    <w:rsid w:val="005E5FC5"/>
    <w:rsid w:val="005E6AC6"/>
    <w:rsid w:val="005E713A"/>
    <w:rsid w:val="005F4E6D"/>
    <w:rsid w:val="005F6070"/>
    <w:rsid w:val="005F6F35"/>
    <w:rsid w:val="00600179"/>
    <w:rsid w:val="00601407"/>
    <w:rsid w:val="00602959"/>
    <w:rsid w:val="00602A82"/>
    <w:rsid w:val="006035EE"/>
    <w:rsid w:val="006123F4"/>
    <w:rsid w:val="00612AC4"/>
    <w:rsid w:val="00613B00"/>
    <w:rsid w:val="0061457E"/>
    <w:rsid w:val="006175F0"/>
    <w:rsid w:val="00620275"/>
    <w:rsid w:val="006204F6"/>
    <w:rsid w:val="00620B2F"/>
    <w:rsid w:val="00625000"/>
    <w:rsid w:val="006301C3"/>
    <w:rsid w:val="006306A3"/>
    <w:rsid w:val="00630AB8"/>
    <w:rsid w:val="006330B2"/>
    <w:rsid w:val="006402EB"/>
    <w:rsid w:val="0064487F"/>
    <w:rsid w:val="00644946"/>
    <w:rsid w:val="00645304"/>
    <w:rsid w:val="00646975"/>
    <w:rsid w:val="00651912"/>
    <w:rsid w:val="00655855"/>
    <w:rsid w:val="00657F4F"/>
    <w:rsid w:val="006717B8"/>
    <w:rsid w:val="00675683"/>
    <w:rsid w:val="006776ED"/>
    <w:rsid w:val="00680C9D"/>
    <w:rsid w:val="00683BDD"/>
    <w:rsid w:val="00686B58"/>
    <w:rsid w:val="00687B2C"/>
    <w:rsid w:val="00691076"/>
    <w:rsid w:val="0069193E"/>
    <w:rsid w:val="00697BE1"/>
    <w:rsid w:val="006A1EB1"/>
    <w:rsid w:val="006A7908"/>
    <w:rsid w:val="006B5245"/>
    <w:rsid w:val="006C0228"/>
    <w:rsid w:val="006C1774"/>
    <w:rsid w:val="006C1DEB"/>
    <w:rsid w:val="006C27C1"/>
    <w:rsid w:val="006C2A9D"/>
    <w:rsid w:val="006C5243"/>
    <w:rsid w:val="006C58E2"/>
    <w:rsid w:val="006C73B7"/>
    <w:rsid w:val="006C75A1"/>
    <w:rsid w:val="006D0320"/>
    <w:rsid w:val="006D24C4"/>
    <w:rsid w:val="006D2BCE"/>
    <w:rsid w:val="006D721E"/>
    <w:rsid w:val="006E0DEE"/>
    <w:rsid w:val="006E1CBF"/>
    <w:rsid w:val="006E24B4"/>
    <w:rsid w:val="006E27C5"/>
    <w:rsid w:val="006E43F1"/>
    <w:rsid w:val="006E4EA0"/>
    <w:rsid w:val="006E4FAD"/>
    <w:rsid w:val="006F1866"/>
    <w:rsid w:val="006F65F5"/>
    <w:rsid w:val="007010ED"/>
    <w:rsid w:val="00702683"/>
    <w:rsid w:val="00704E5F"/>
    <w:rsid w:val="00707BB3"/>
    <w:rsid w:val="00710177"/>
    <w:rsid w:val="00710D93"/>
    <w:rsid w:val="007121E9"/>
    <w:rsid w:val="0071697E"/>
    <w:rsid w:val="00716A07"/>
    <w:rsid w:val="0072031F"/>
    <w:rsid w:val="00721F3B"/>
    <w:rsid w:val="00723DD7"/>
    <w:rsid w:val="00726756"/>
    <w:rsid w:val="007268F9"/>
    <w:rsid w:val="00730BF1"/>
    <w:rsid w:val="007339A4"/>
    <w:rsid w:val="00734411"/>
    <w:rsid w:val="0073463C"/>
    <w:rsid w:val="007359F0"/>
    <w:rsid w:val="00740CDF"/>
    <w:rsid w:val="00742B0F"/>
    <w:rsid w:val="00746A5F"/>
    <w:rsid w:val="007542B0"/>
    <w:rsid w:val="007550F2"/>
    <w:rsid w:val="00755957"/>
    <w:rsid w:val="00756BE2"/>
    <w:rsid w:val="00760438"/>
    <w:rsid w:val="0076478C"/>
    <w:rsid w:val="007813FE"/>
    <w:rsid w:val="0078349D"/>
    <w:rsid w:val="00784455"/>
    <w:rsid w:val="00785430"/>
    <w:rsid w:val="007856D9"/>
    <w:rsid w:val="007923C4"/>
    <w:rsid w:val="00794977"/>
    <w:rsid w:val="00794CF6"/>
    <w:rsid w:val="00796F12"/>
    <w:rsid w:val="00797896"/>
    <w:rsid w:val="007A03B2"/>
    <w:rsid w:val="007A22C4"/>
    <w:rsid w:val="007A5325"/>
    <w:rsid w:val="007A6027"/>
    <w:rsid w:val="007B55CC"/>
    <w:rsid w:val="007C0CA0"/>
    <w:rsid w:val="007C276B"/>
    <w:rsid w:val="007C3B89"/>
    <w:rsid w:val="007C574D"/>
    <w:rsid w:val="007D0114"/>
    <w:rsid w:val="007D3A92"/>
    <w:rsid w:val="007D41C2"/>
    <w:rsid w:val="007E1625"/>
    <w:rsid w:val="007E38B7"/>
    <w:rsid w:val="007E3A43"/>
    <w:rsid w:val="007E6986"/>
    <w:rsid w:val="007E7370"/>
    <w:rsid w:val="007E7E99"/>
    <w:rsid w:val="007F13DC"/>
    <w:rsid w:val="007F22DA"/>
    <w:rsid w:val="007F3B29"/>
    <w:rsid w:val="007F5FDC"/>
    <w:rsid w:val="007F6E6F"/>
    <w:rsid w:val="008056BB"/>
    <w:rsid w:val="008057DD"/>
    <w:rsid w:val="008066AD"/>
    <w:rsid w:val="008075B8"/>
    <w:rsid w:val="00815778"/>
    <w:rsid w:val="00821514"/>
    <w:rsid w:val="008304C9"/>
    <w:rsid w:val="00833EF5"/>
    <w:rsid w:val="00834BC4"/>
    <w:rsid w:val="00836488"/>
    <w:rsid w:val="0084020B"/>
    <w:rsid w:val="00840590"/>
    <w:rsid w:val="008471CE"/>
    <w:rsid w:val="00847C0E"/>
    <w:rsid w:val="00847ECE"/>
    <w:rsid w:val="00855EA5"/>
    <w:rsid w:val="008562CC"/>
    <w:rsid w:val="00856406"/>
    <w:rsid w:val="00860F2B"/>
    <w:rsid w:val="0086750A"/>
    <w:rsid w:val="008677CC"/>
    <w:rsid w:val="00867C2F"/>
    <w:rsid w:val="00877933"/>
    <w:rsid w:val="00880CCA"/>
    <w:rsid w:val="0088753F"/>
    <w:rsid w:val="00892C41"/>
    <w:rsid w:val="00893539"/>
    <w:rsid w:val="008956BC"/>
    <w:rsid w:val="00896CBA"/>
    <w:rsid w:val="008971F7"/>
    <w:rsid w:val="008A24C1"/>
    <w:rsid w:val="008A43F1"/>
    <w:rsid w:val="008B200E"/>
    <w:rsid w:val="008B4E65"/>
    <w:rsid w:val="008C11FC"/>
    <w:rsid w:val="008C22D7"/>
    <w:rsid w:val="008C264A"/>
    <w:rsid w:val="008D0BBF"/>
    <w:rsid w:val="008E05CD"/>
    <w:rsid w:val="008E1893"/>
    <w:rsid w:val="008E18BC"/>
    <w:rsid w:val="008E25B2"/>
    <w:rsid w:val="008E3355"/>
    <w:rsid w:val="008E40B7"/>
    <w:rsid w:val="008E5A6B"/>
    <w:rsid w:val="008E7A48"/>
    <w:rsid w:val="008F2DE4"/>
    <w:rsid w:val="008F4153"/>
    <w:rsid w:val="00900621"/>
    <w:rsid w:val="0090266D"/>
    <w:rsid w:val="00903219"/>
    <w:rsid w:val="0090342A"/>
    <w:rsid w:val="00904F1D"/>
    <w:rsid w:val="00905F74"/>
    <w:rsid w:val="0091210A"/>
    <w:rsid w:val="00912298"/>
    <w:rsid w:val="00913F4D"/>
    <w:rsid w:val="00916607"/>
    <w:rsid w:val="0091779E"/>
    <w:rsid w:val="009224E9"/>
    <w:rsid w:val="00927167"/>
    <w:rsid w:val="00930B67"/>
    <w:rsid w:val="00931255"/>
    <w:rsid w:val="00933485"/>
    <w:rsid w:val="00933904"/>
    <w:rsid w:val="0093430F"/>
    <w:rsid w:val="00935869"/>
    <w:rsid w:val="00940217"/>
    <w:rsid w:val="00940A81"/>
    <w:rsid w:val="009416CE"/>
    <w:rsid w:val="009426C0"/>
    <w:rsid w:val="00946407"/>
    <w:rsid w:val="00951F9A"/>
    <w:rsid w:val="00952FF9"/>
    <w:rsid w:val="0095338A"/>
    <w:rsid w:val="00956FED"/>
    <w:rsid w:val="00957946"/>
    <w:rsid w:val="00963C6B"/>
    <w:rsid w:val="00966572"/>
    <w:rsid w:val="00971B35"/>
    <w:rsid w:val="0097343B"/>
    <w:rsid w:val="00973C88"/>
    <w:rsid w:val="00977556"/>
    <w:rsid w:val="00980BA4"/>
    <w:rsid w:val="009817E1"/>
    <w:rsid w:val="0098562E"/>
    <w:rsid w:val="00991E56"/>
    <w:rsid w:val="00995CF0"/>
    <w:rsid w:val="0099635D"/>
    <w:rsid w:val="00997FE2"/>
    <w:rsid w:val="009A3C7E"/>
    <w:rsid w:val="009A41CA"/>
    <w:rsid w:val="009A46A1"/>
    <w:rsid w:val="009A59E0"/>
    <w:rsid w:val="009B0F42"/>
    <w:rsid w:val="009B18F9"/>
    <w:rsid w:val="009B3824"/>
    <w:rsid w:val="009C5484"/>
    <w:rsid w:val="009C5E4F"/>
    <w:rsid w:val="009C6300"/>
    <w:rsid w:val="009C7AF2"/>
    <w:rsid w:val="009E3764"/>
    <w:rsid w:val="009F2D29"/>
    <w:rsid w:val="009F503E"/>
    <w:rsid w:val="009F50A6"/>
    <w:rsid w:val="00A002DA"/>
    <w:rsid w:val="00A0319E"/>
    <w:rsid w:val="00A036AE"/>
    <w:rsid w:val="00A07002"/>
    <w:rsid w:val="00A11575"/>
    <w:rsid w:val="00A127FF"/>
    <w:rsid w:val="00A13C1C"/>
    <w:rsid w:val="00A154E8"/>
    <w:rsid w:val="00A23F43"/>
    <w:rsid w:val="00A252AF"/>
    <w:rsid w:val="00A25B49"/>
    <w:rsid w:val="00A30B7B"/>
    <w:rsid w:val="00A3214D"/>
    <w:rsid w:val="00A34409"/>
    <w:rsid w:val="00A34982"/>
    <w:rsid w:val="00A365E5"/>
    <w:rsid w:val="00A43FB2"/>
    <w:rsid w:val="00A46D77"/>
    <w:rsid w:val="00A511DA"/>
    <w:rsid w:val="00A560BE"/>
    <w:rsid w:val="00A572DC"/>
    <w:rsid w:val="00A60ED8"/>
    <w:rsid w:val="00A61478"/>
    <w:rsid w:val="00A65651"/>
    <w:rsid w:val="00A7127F"/>
    <w:rsid w:val="00A76A79"/>
    <w:rsid w:val="00A811FC"/>
    <w:rsid w:val="00A854B5"/>
    <w:rsid w:val="00A875A9"/>
    <w:rsid w:val="00A90D91"/>
    <w:rsid w:val="00A94E73"/>
    <w:rsid w:val="00A94ED0"/>
    <w:rsid w:val="00AA1619"/>
    <w:rsid w:val="00AA4E70"/>
    <w:rsid w:val="00AA71C7"/>
    <w:rsid w:val="00AB353E"/>
    <w:rsid w:val="00AB4855"/>
    <w:rsid w:val="00AB5D71"/>
    <w:rsid w:val="00AB639D"/>
    <w:rsid w:val="00AB6A4E"/>
    <w:rsid w:val="00AB7F39"/>
    <w:rsid w:val="00AC64F4"/>
    <w:rsid w:val="00AD0E73"/>
    <w:rsid w:val="00AD3BC9"/>
    <w:rsid w:val="00AD477A"/>
    <w:rsid w:val="00AD5350"/>
    <w:rsid w:val="00AE6DA4"/>
    <w:rsid w:val="00AE7289"/>
    <w:rsid w:val="00AF4C83"/>
    <w:rsid w:val="00B1294D"/>
    <w:rsid w:val="00B13BFC"/>
    <w:rsid w:val="00B13D60"/>
    <w:rsid w:val="00B17CA3"/>
    <w:rsid w:val="00B2239A"/>
    <w:rsid w:val="00B22C2C"/>
    <w:rsid w:val="00B23867"/>
    <w:rsid w:val="00B2505A"/>
    <w:rsid w:val="00B2656A"/>
    <w:rsid w:val="00B34B72"/>
    <w:rsid w:val="00B35062"/>
    <w:rsid w:val="00B37160"/>
    <w:rsid w:val="00B42097"/>
    <w:rsid w:val="00B473A6"/>
    <w:rsid w:val="00B53642"/>
    <w:rsid w:val="00B57AE2"/>
    <w:rsid w:val="00B60629"/>
    <w:rsid w:val="00B61162"/>
    <w:rsid w:val="00B6213B"/>
    <w:rsid w:val="00B67C2C"/>
    <w:rsid w:val="00B72B4F"/>
    <w:rsid w:val="00B74879"/>
    <w:rsid w:val="00B74BBD"/>
    <w:rsid w:val="00B76203"/>
    <w:rsid w:val="00B86955"/>
    <w:rsid w:val="00B91181"/>
    <w:rsid w:val="00B9338A"/>
    <w:rsid w:val="00BA0002"/>
    <w:rsid w:val="00BA0155"/>
    <w:rsid w:val="00BA10D8"/>
    <w:rsid w:val="00BA1552"/>
    <w:rsid w:val="00BA1988"/>
    <w:rsid w:val="00BA3CC8"/>
    <w:rsid w:val="00BA4E80"/>
    <w:rsid w:val="00BA5232"/>
    <w:rsid w:val="00BA6997"/>
    <w:rsid w:val="00BA6C58"/>
    <w:rsid w:val="00BB06AC"/>
    <w:rsid w:val="00BB0798"/>
    <w:rsid w:val="00BB2FDD"/>
    <w:rsid w:val="00BB5A9E"/>
    <w:rsid w:val="00BC260D"/>
    <w:rsid w:val="00BC3642"/>
    <w:rsid w:val="00BC4CDD"/>
    <w:rsid w:val="00BC6B36"/>
    <w:rsid w:val="00BC7881"/>
    <w:rsid w:val="00BD0D45"/>
    <w:rsid w:val="00BD1402"/>
    <w:rsid w:val="00BD36CE"/>
    <w:rsid w:val="00BD591A"/>
    <w:rsid w:val="00BD5EEE"/>
    <w:rsid w:val="00BE0CF8"/>
    <w:rsid w:val="00BE1551"/>
    <w:rsid w:val="00BE4405"/>
    <w:rsid w:val="00BE6417"/>
    <w:rsid w:val="00BF0880"/>
    <w:rsid w:val="00BF2A03"/>
    <w:rsid w:val="00BF6E46"/>
    <w:rsid w:val="00C05744"/>
    <w:rsid w:val="00C07EFC"/>
    <w:rsid w:val="00C11505"/>
    <w:rsid w:val="00C1214A"/>
    <w:rsid w:val="00C1377E"/>
    <w:rsid w:val="00C160C1"/>
    <w:rsid w:val="00C16E54"/>
    <w:rsid w:val="00C235D0"/>
    <w:rsid w:val="00C2700B"/>
    <w:rsid w:val="00C30845"/>
    <w:rsid w:val="00C32871"/>
    <w:rsid w:val="00C37114"/>
    <w:rsid w:val="00C538A1"/>
    <w:rsid w:val="00C554AA"/>
    <w:rsid w:val="00C55501"/>
    <w:rsid w:val="00C5777F"/>
    <w:rsid w:val="00C63266"/>
    <w:rsid w:val="00C63F16"/>
    <w:rsid w:val="00C64C6E"/>
    <w:rsid w:val="00C665C7"/>
    <w:rsid w:val="00C66729"/>
    <w:rsid w:val="00C66DB7"/>
    <w:rsid w:val="00C70BD4"/>
    <w:rsid w:val="00C713D9"/>
    <w:rsid w:val="00C72AED"/>
    <w:rsid w:val="00C83608"/>
    <w:rsid w:val="00C84539"/>
    <w:rsid w:val="00C93A2E"/>
    <w:rsid w:val="00C95A4A"/>
    <w:rsid w:val="00CA2D31"/>
    <w:rsid w:val="00CA31C2"/>
    <w:rsid w:val="00CA324E"/>
    <w:rsid w:val="00CA4D1E"/>
    <w:rsid w:val="00CA7A8C"/>
    <w:rsid w:val="00CB09C7"/>
    <w:rsid w:val="00CB2BC9"/>
    <w:rsid w:val="00CB311B"/>
    <w:rsid w:val="00CB4616"/>
    <w:rsid w:val="00CB4A38"/>
    <w:rsid w:val="00CB5C33"/>
    <w:rsid w:val="00CC31C0"/>
    <w:rsid w:val="00CC5674"/>
    <w:rsid w:val="00CC59AB"/>
    <w:rsid w:val="00CD1E58"/>
    <w:rsid w:val="00CD29E4"/>
    <w:rsid w:val="00CD2A71"/>
    <w:rsid w:val="00CD2C12"/>
    <w:rsid w:val="00CD63FC"/>
    <w:rsid w:val="00CD6569"/>
    <w:rsid w:val="00CE00A3"/>
    <w:rsid w:val="00CE07FB"/>
    <w:rsid w:val="00CE1B46"/>
    <w:rsid w:val="00CF07BA"/>
    <w:rsid w:val="00D01478"/>
    <w:rsid w:val="00D0309A"/>
    <w:rsid w:val="00D032EF"/>
    <w:rsid w:val="00D03FC7"/>
    <w:rsid w:val="00D0411C"/>
    <w:rsid w:val="00D073FB"/>
    <w:rsid w:val="00D21F20"/>
    <w:rsid w:val="00D23BDB"/>
    <w:rsid w:val="00D25A28"/>
    <w:rsid w:val="00D32457"/>
    <w:rsid w:val="00D33DFE"/>
    <w:rsid w:val="00D4198D"/>
    <w:rsid w:val="00D450B3"/>
    <w:rsid w:val="00D47A42"/>
    <w:rsid w:val="00D5045B"/>
    <w:rsid w:val="00D60725"/>
    <w:rsid w:val="00D615D9"/>
    <w:rsid w:val="00D62AFF"/>
    <w:rsid w:val="00D638F2"/>
    <w:rsid w:val="00D64B52"/>
    <w:rsid w:val="00D67C2B"/>
    <w:rsid w:val="00D705C8"/>
    <w:rsid w:val="00D70B6A"/>
    <w:rsid w:val="00D726E8"/>
    <w:rsid w:val="00D72D0B"/>
    <w:rsid w:val="00D74FC4"/>
    <w:rsid w:val="00D8330D"/>
    <w:rsid w:val="00D84E1B"/>
    <w:rsid w:val="00D8604F"/>
    <w:rsid w:val="00D8784B"/>
    <w:rsid w:val="00D93897"/>
    <w:rsid w:val="00D94B9D"/>
    <w:rsid w:val="00D950A1"/>
    <w:rsid w:val="00D95B34"/>
    <w:rsid w:val="00DA0D92"/>
    <w:rsid w:val="00DB2973"/>
    <w:rsid w:val="00DB370C"/>
    <w:rsid w:val="00DB3D87"/>
    <w:rsid w:val="00DC1968"/>
    <w:rsid w:val="00DC2CBB"/>
    <w:rsid w:val="00DC3E3A"/>
    <w:rsid w:val="00DC502D"/>
    <w:rsid w:val="00DC5DF2"/>
    <w:rsid w:val="00DC6623"/>
    <w:rsid w:val="00DD145C"/>
    <w:rsid w:val="00DD2984"/>
    <w:rsid w:val="00DD3B12"/>
    <w:rsid w:val="00DD6D97"/>
    <w:rsid w:val="00DE12D5"/>
    <w:rsid w:val="00DE1620"/>
    <w:rsid w:val="00DE7620"/>
    <w:rsid w:val="00DF2190"/>
    <w:rsid w:val="00DF57DA"/>
    <w:rsid w:val="00DF72B5"/>
    <w:rsid w:val="00E00FE6"/>
    <w:rsid w:val="00E01E36"/>
    <w:rsid w:val="00E05E22"/>
    <w:rsid w:val="00E06439"/>
    <w:rsid w:val="00E07940"/>
    <w:rsid w:val="00E1035B"/>
    <w:rsid w:val="00E164CD"/>
    <w:rsid w:val="00E2006C"/>
    <w:rsid w:val="00E20825"/>
    <w:rsid w:val="00E2479B"/>
    <w:rsid w:val="00E27022"/>
    <w:rsid w:val="00E2777E"/>
    <w:rsid w:val="00E301BC"/>
    <w:rsid w:val="00E3138E"/>
    <w:rsid w:val="00E32E7B"/>
    <w:rsid w:val="00E404A9"/>
    <w:rsid w:val="00E40CF0"/>
    <w:rsid w:val="00E42717"/>
    <w:rsid w:val="00E4288D"/>
    <w:rsid w:val="00E435B1"/>
    <w:rsid w:val="00E44DDD"/>
    <w:rsid w:val="00E455D3"/>
    <w:rsid w:val="00E52735"/>
    <w:rsid w:val="00E52BB7"/>
    <w:rsid w:val="00E5415F"/>
    <w:rsid w:val="00E55F8A"/>
    <w:rsid w:val="00E61584"/>
    <w:rsid w:val="00E61990"/>
    <w:rsid w:val="00E627AA"/>
    <w:rsid w:val="00E633B0"/>
    <w:rsid w:val="00E67578"/>
    <w:rsid w:val="00E761F8"/>
    <w:rsid w:val="00E76F68"/>
    <w:rsid w:val="00E77266"/>
    <w:rsid w:val="00E80229"/>
    <w:rsid w:val="00E8504C"/>
    <w:rsid w:val="00E934E9"/>
    <w:rsid w:val="00E934F0"/>
    <w:rsid w:val="00E94BBB"/>
    <w:rsid w:val="00EA20BC"/>
    <w:rsid w:val="00EA5486"/>
    <w:rsid w:val="00EA590C"/>
    <w:rsid w:val="00EA6CAD"/>
    <w:rsid w:val="00EA7300"/>
    <w:rsid w:val="00EC1BA4"/>
    <w:rsid w:val="00EC490D"/>
    <w:rsid w:val="00ED047B"/>
    <w:rsid w:val="00ED254C"/>
    <w:rsid w:val="00ED4A09"/>
    <w:rsid w:val="00ED4B82"/>
    <w:rsid w:val="00ED59EC"/>
    <w:rsid w:val="00ED68B0"/>
    <w:rsid w:val="00EE60F1"/>
    <w:rsid w:val="00EE77FF"/>
    <w:rsid w:val="00EF0B7E"/>
    <w:rsid w:val="00EF0F7C"/>
    <w:rsid w:val="00EF3814"/>
    <w:rsid w:val="00EF4D93"/>
    <w:rsid w:val="00EF6C2D"/>
    <w:rsid w:val="00F0096C"/>
    <w:rsid w:val="00F02559"/>
    <w:rsid w:val="00F0461E"/>
    <w:rsid w:val="00F05737"/>
    <w:rsid w:val="00F05FF0"/>
    <w:rsid w:val="00F06DBC"/>
    <w:rsid w:val="00F110D7"/>
    <w:rsid w:val="00F1177F"/>
    <w:rsid w:val="00F12218"/>
    <w:rsid w:val="00F14D73"/>
    <w:rsid w:val="00F210B8"/>
    <w:rsid w:val="00F24A25"/>
    <w:rsid w:val="00F25674"/>
    <w:rsid w:val="00F278EB"/>
    <w:rsid w:val="00F33039"/>
    <w:rsid w:val="00F34FB6"/>
    <w:rsid w:val="00F35903"/>
    <w:rsid w:val="00F35930"/>
    <w:rsid w:val="00F3646E"/>
    <w:rsid w:val="00F417D1"/>
    <w:rsid w:val="00F4258D"/>
    <w:rsid w:val="00F42EDF"/>
    <w:rsid w:val="00F52CCF"/>
    <w:rsid w:val="00F534C5"/>
    <w:rsid w:val="00F5418E"/>
    <w:rsid w:val="00F54F0A"/>
    <w:rsid w:val="00F62203"/>
    <w:rsid w:val="00F629DA"/>
    <w:rsid w:val="00F66D9D"/>
    <w:rsid w:val="00F70F51"/>
    <w:rsid w:val="00F7326F"/>
    <w:rsid w:val="00F73963"/>
    <w:rsid w:val="00F75853"/>
    <w:rsid w:val="00F7701F"/>
    <w:rsid w:val="00F815E1"/>
    <w:rsid w:val="00F832F5"/>
    <w:rsid w:val="00F92F22"/>
    <w:rsid w:val="00F94949"/>
    <w:rsid w:val="00F96D11"/>
    <w:rsid w:val="00FA024F"/>
    <w:rsid w:val="00FA7D1C"/>
    <w:rsid w:val="00FB202B"/>
    <w:rsid w:val="00FB2D6C"/>
    <w:rsid w:val="00FB385E"/>
    <w:rsid w:val="00FB3ED2"/>
    <w:rsid w:val="00FC6556"/>
    <w:rsid w:val="00FC694C"/>
    <w:rsid w:val="00FD2639"/>
    <w:rsid w:val="00FD30AA"/>
    <w:rsid w:val="00FD5ACC"/>
    <w:rsid w:val="00FD6A61"/>
    <w:rsid w:val="00FD7DAF"/>
    <w:rsid w:val="00FE1235"/>
    <w:rsid w:val="00FE3522"/>
    <w:rsid w:val="00FE668E"/>
    <w:rsid w:val="00FE691F"/>
    <w:rsid w:val="00FE6C2C"/>
    <w:rsid w:val="00FE7B2E"/>
    <w:rsid w:val="00FF029F"/>
    <w:rsid w:val="00FF3C58"/>
    <w:rsid w:val="00FF3DB9"/>
    <w:rsid w:val="00FF44F9"/>
    <w:rsid w:val="00FF4A92"/>
    <w:rsid w:val="00FF736A"/>
    <w:rsid w:val="0149156E"/>
    <w:rsid w:val="018C5C6A"/>
    <w:rsid w:val="02794845"/>
    <w:rsid w:val="029241CD"/>
    <w:rsid w:val="029754F2"/>
    <w:rsid w:val="029C40E1"/>
    <w:rsid w:val="039B1535"/>
    <w:rsid w:val="03F20973"/>
    <w:rsid w:val="05155A95"/>
    <w:rsid w:val="0587021A"/>
    <w:rsid w:val="058C1897"/>
    <w:rsid w:val="05B72855"/>
    <w:rsid w:val="06351237"/>
    <w:rsid w:val="0648425E"/>
    <w:rsid w:val="073C5B51"/>
    <w:rsid w:val="07454FBD"/>
    <w:rsid w:val="07463441"/>
    <w:rsid w:val="0765653C"/>
    <w:rsid w:val="0785530F"/>
    <w:rsid w:val="07F03B3F"/>
    <w:rsid w:val="0824311F"/>
    <w:rsid w:val="089A4887"/>
    <w:rsid w:val="08EA6EC2"/>
    <w:rsid w:val="09665BAA"/>
    <w:rsid w:val="09A079F7"/>
    <w:rsid w:val="0A8B085F"/>
    <w:rsid w:val="0A9A3512"/>
    <w:rsid w:val="0B111514"/>
    <w:rsid w:val="0B5977C7"/>
    <w:rsid w:val="0D0F566C"/>
    <w:rsid w:val="0D4D5D71"/>
    <w:rsid w:val="0E9814AC"/>
    <w:rsid w:val="0EF9627E"/>
    <w:rsid w:val="0F0C1024"/>
    <w:rsid w:val="0F2669CA"/>
    <w:rsid w:val="0FB857E5"/>
    <w:rsid w:val="0FF27CD4"/>
    <w:rsid w:val="10407252"/>
    <w:rsid w:val="10982B65"/>
    <w:rsid w:val="110E27DA"/>
    <w:rsid w:val="112132BB"/>
    <w:rsid w:val="1189657C"/>
    <w:rsid w:val="11AB4E75"/>
    <w:rsid w:val="12180264"/>
    <w:rsid w:val="12666092"/>
    <w:rsid w:val="12C14335"/>
    <w:rsid w:val="12C15607"/>
    <w:rsid w:val="12D06630"/>
    <w:rsid w:val="13252131"/>
    <w:rsid w:val="13AE3F75"/>
    <w:rsid w:val="14427005"/>
    <w:rsid w:val="14737C92"/>
    <w:rsid w:val="14CC7321"/>
    <w:rsid w:val="154820B9"/>
    <w:rsid w:val="15C4012D"/>
    <w:rsid w:val="16C54F6B"/>
    <w:rsid w:val="17221DFE"/>
    <w:rsid w:val="1745109D"/>
    <w:rsid w:val="1766301A"/>
    <w:rsid w:val="17AA4B77"/>
    <w:rsid w:val="17E87DDC"/>
    <w:rsid w:val="18252E1E"/>
    <w:rsid w:val="186627E2"/>
    <w:rsid w:val="18D63E0D"/>
    <w:rsid w:val="1903712E"/>
    <w:rsid w:val="190801A4"/>
    <w:rsid w:val="19BD01AA"/>
    <w:rsid w:val="19BD0F2A"/>
    <w:rsid w:val="19FF1125"/>
    <w:rsid w:val="1A6E1CC8"/>
    <w:rsid w:val="1A8F2637"/>
    <w:rsid w:val="1A9346F9"/>
    <w:rsid w:val="1AC40C1F"/>
    <w:rsid w:val="1B7E3A22"/>
    <w:rsid w:val="1BE760CE"/>
    <w:rsid w:val="1D31798F"/>
    <w:rsid w:val="1DF06D69"/>
    <w:rsid w:val="1F39251C"/>
    <w:rsid w:val="204E246A"/>
    <w:rsid w:val="20DD4E7B"/>
    <w:rsid w:val="21C76B34"/>
    <w:rsid w:val="225B1498"/>
    <w:rsid w:val="227666DD"/>
    <w:rsid w:val="22963202"/>
    <w:rsid w:val="22AD393D"/>
    <w:rsid w:val="24312CAE"/>
    <w:rsid w:val="2463404F"/>
    <w:rsid w:val="247827E4"/>
    <w:rsid w:val="25155D0F"/>
    <w:rsid w:val="259B799E"/>
    <w:rsid w:val="265A6A5F"/>
    <w:rsid w:val="287204AA"/>
    <w:rsid w:val="28B06A71"/>
    <w:rsid w:val="294409A2"/>
    <w:rsid w:val="29852BD6"/>
    <w:rsid w:val="2AA24389"/>
    <w:rsid w:val="2B281D19"/>
    <w:rsid w:val="2BCB1000"/>
    <w:rsid w:val="2C982BBB"/>
    <w:rsid w:val="2CAF3609"/>
    <w:rsid w:val="2CB944F3"/>
    <w:rsid w:val="2CCB7D25"/>
    <w:rsid w:val="2E0B46A0"/>
    <w:rsid w:val="2E1925D1"/>
    <w:rsid w:val="2E6C52FB"/>
    <w:rsid w:val="2EAC792C"/>
    <w:rsid w:val="2F055848"/>
    <w:rsid w:val="2F315C7A"/>
    <w:rsid w:val="2F3435C8"/>
    <w:rsid w:val="30454900"/>
    <w:rsid w:val="30821404"/>
    <w:rsid w:val="30AB478F"/>
    <w:rsid w:val="31605552"/>
    <w:rsid w:val="316A75EE"/>
    <w:rsid w:val="319E701E"/>
    <w:rsid w:val="323A431F"/>
    <w:rsid w:val="330F6506"/>
    <w:rsid w:val="33F7592D"/>
    <w:rsid w:val="34732287"/>
    <w:rsid w:val="361E28FB"/>
    <w:rsid w:val="36211B49"/>
    <w:rsid w:val="36B32C6F"/>
    <w:rsid w:val="36EC422F"/>
    <w:rsid w:val="36F124A3"/>
    <w:rsid w:val="36FE263B"/>
    <w:rsid w:val="370E14DF"/>
    <w:rsid w:val="371F648E"/>
    <w:rsid w:val="375D385E"/>
    <w:rsid w:val="377C1662"/>
    <w:rsid w:val="37ED5591"/>
    <w:rsid w:val="38300D05"/>
    <w:rsid w:val="39716993"/>
    <w:rsid w:val="39AC2331"/>
    <w:rsid w:val="3A7558C3"/>
    <w:rsid w:val="3AC4013A"/>
    <w:rsid w:val="3AFC0F72"/>
    <w:rsid w:val="3B0E02B8"/>
    <w:rsid w:val="3B80657E"/>
    <w:rsid w:val="3B9D7D1F"/>
    <w:rsid w:val="3BAB446D"/>
    <w:rsid w:val="3CA2600D"/>
    <w:rsid w:val="3CB1793E"/>
    <w:rsid w:val="3D485DA6"/>
    <w:rsid w:val="3D6D0911"/>
    <w:rsid w:val="3D877F2D"/>
    <w:rsid w:val="3DDE48E7"/>
    <w:rsid w:val="3E784345"/>
    <w:rsid w:val="3F08224A"/>
    <w:rsid w:val="3F864182"/>
    <w:rsid w:val="3FE02880"/>
    <w:rsid w:val="40E94182"/>
    <w:rsid w:val="411A5E8D"/>
    <w:rsid w:val="415D10C0"/>
    <w:rsid w:val="423533F7"/>
    <w:rsid w:val="42882EFC"/>
    <w:rsid w:val="43B24E00"/>
    <w:rsid w:val="44027D1E"/>
    <w:rsid w:val="455642D8"/>
    <w:rsid w:val="46705D5F"/>
    <w:rsid w:val="47A45D95"/>
    <w:rsid w:val="486C5003"/>
    <w:rsid w:val="48A1102B"/>
    <w:rsid w:val="49302EDD"/>
    <w:rsid w:val="494A01BA"/>
    <w:rsid w:val="49DB6302"/>
    <w:rsid w:val="4A632F0A"/>
    <w:rsid w:val="4A79701E"/>
    <w:rsid w:val="4AA02346"/>
    <w:rsid w:val="4B2D79E7"/>
    <w:rsid w:val="4CEC78A8"/>
    <w:rsid w:val="4DBA4F8B"/>
    <w:rsid w:val="4F476407"/>
    <w:rsid w:val="4FCA0098"/>
    <w:rsid w:val="50031F69"/>
    <w:rsid w:val="50571102"/>
    <w:rsid w:val="512404A2"/>
    <w:rsid w:val="51A34BDA"/>
    <w:rsid w:val="51CF7127"/>
    <w:rsid w:val="534B0561"/>
    <w:rsid w:val="53842D44"/>
    <w:rsid w:val="542154BE"/>
    <w:rsid w:val="546E2575"/>
    <w:rsid w:val="54A04524"/>
    <w:rsid w:val="55166627"/>
    <w:rsid w:val="55196BD9"/>
    <w:rsid w:val="55AC1638"/>
    <w:rsid w:val="57265316"/>
    <w:rsid w:val="575D0257"/>
    <w:rsid w:val="576A6D06"/>
    <w:rsid w:val="57C86D09"/>
    <w:rsid w:val="57DB75BA"/>
    <w:rsid w:val="58476235"/>
    <w:rsid w:val="58A93942"/>
    <w:rsid w:val="58BD02D5"/>
    <w:rsid w:val="59823F88"/>
    <w:rsid w:val="59882BBA"/>
    <w:rsid w:val="5A5668B2"/>
    <w:rsid w:val="5AE43A17"/>
    <w:rsid w:val="5AED511B"/>
    <w:rsid w:val="5B3275AA"/>
    <w:rsid w:val="5B8E6EF5"/>
    <w:rsid w:val="5BAA630E"/>
    <w:rsid w:val="5C10511A"/>
    <w:rsid w:val="5CDE4F20"/>
    <w:rsid w:val="5DB45EC9"/>
    <w:rsid w:val="5DD300A8"/>
    <w:rsid w:val="5E2D0BCB"/>
    <w:rsid w:val="5F82565A"/>
    <w:rsid w:val="60D72473"/>
    <w:rsid w:val="60E045A4"/>
    <w:rsid w:val="61383EF8"/>
    <w:rsid w:val="620B475B"/>
    <w:rsid w:val="62160E52"/>
    <w:rsid w:val="641C12A4"/>
    <w:rsid w:val="64630149"/>
    <w:rsid w:val="64FA61EF"/>
    <w:rsid w:val="65120BEB"/>
    <w:rsid w:val="65230523"/>
    <w:rsid w:val="6560638F"/>
    <w:rsid w:val="6594415E"/>
    <w:rsid w:val="65944B79"/>
    <w:rsid w:val="661D6873"/>
    <w:rsid w:val="6622136D"/>
    <w:rsid w:val="66BE761E"/>
    <w:rsid w:val="67145EC5"/>
    <w:rsid w:val="68170355"/>
    <w:rsid w:val="68200205"/>
    <w:rsid w:val="689608EA"/>
    <w:rsid w:val="68EE039C"/>
    <w:rsid w:val="694403BC"/>
    <w:rsid w:val="69CA6C15"/>
    <w:rsid w:val="69DD66B9"/>
    <w:rsid w:val="6A7045C4"/>
    <w:rsid w:val="6ACB17B8"/>
    <w:rsid w:val="6AE15FB9"/>
    <w:rsid w:val="6AF33D93"/>
    <w:rsid w:val="6BA51790"/>
    <w:rsid w:val="6BC32491"/>
    <w:rsid w:val="6C271866"/>
    <w:rsid w:val="6CD91E9D"/>
    <w:rsid w:val="6CFB7592"/>
    <w:rsid w:val="6D13312F"/>
    <w:rsid w:val="6D7202E2"/>
    <w:rsid w:val="6D837EE2"/>
    <w:rsid w:val="6DF22EAC"/>
    <w:rsid w:val="6E3573B9"/>
    <w:rsid w:val="6E5018D5"/>
    <w:rsid w:val="6EC3701E"/>
    <w:rsid w:val="6ECB717A"/>
    <w:rsid w:val="6EDE503F"/>
    <w:rsid w:val="6EF3088E"/>
    <w:rsid w:val="6F0512AF"/>
    <w:rsid w:val="6FA3678A"/>
    <w:rsid w:val="6FA96C5B"/>
    <w:rsid w:val="6FF72428"/>
    <w:rsid w:val="70194DF1"/>
    <w:rsid w:val="72980CEF"/>
    <w:rsid w:val="72DF612A"/>
    <w:rsid w:val="735608A7"/>
    <w:rsid w:val="737B01D3"/>
    <w:rsid w:val="73E00EAA"/>
    <w:rsid w:val="73FE29C4"/>
    <w:rsid w:val="74151704"/>
    <w:rsid w:val="74244FAA"/>
    <w:rsid w:val="747B187A"/>
    <w:rsid w:val="74B50247"/>
    <w:rsid w:val="74D55AD7"/>
    <w:rsid w:val="74ED2E35"/>
    <w:rsid w:val="74F078D7"/>
    <w:rsid w:val="74FC02D4"/>
    <w:rsid w:val="75EF09F7"/>
    <w:rsid w:val="76104758"/>
    <w:rsid w:val="76421D2C"/>
    <w:rsid w:val="765E2A8B"/>
    <w:rsid w:val="76FC0C98"/>
    <w:rsid w:val="77036DA5"/>
    <w:rsid w:val="773859BF"/>
    <w:rsid w:val="789332DD"/>
    <w:rsid w:val="78B8668D"/>
    <w:rsid w:val="79B95190"/>
    <w:rsid w:val="79BB4D93"/>
    <w:rsid w:val="7A331E80"/>
    <w:rsid w:val="7B317477"/>
    <w:rsid w:val="7C2E3263"/>
    <w:rsid w:val="7C5768BF"/>
    <w:rsid w:val="7C925A1C"/>
    <w:rsid w:val="7CB35A43"/>
    <w:rsid w:val="7E4318E2"/>
    <w:rsid w:val="7F0A18AC"/>
    <w:rsid w:val="7F7F088E"/>
    <w:rsid w:val="7F8B73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eastAsia="微软雅黑" w:asciiTheme="minorHAnsi" w:hAnsiTheme="minorHAnsi" w:cstheme="minorBidi"/>
      <w:kern w:val="2"/>
      <w:sz w:val="24"/>
      <w:szCs w:val="22"/>
      <w:lang w:val="en-US" w:eastAsia="zh-CN" w:bidi="ar-SA"/>
    </w:rPr>
  </w:style>
  <w:style w:type="paragraph" w:styleId="2">
    <w:name w:val="heading 1"/>
    <w:basedOn w:val="1"/>
    <w:next w:val="1"/>
    <w:link w:val="28"/>
    <w:qFormat/>
    <w:uiPriority w:val="0"/>
    <w:pPr>
      <w:keepNext/>
      <w:keepLines/>
      <w:spacing w:before="340" w:after="330" w:line="578" w:lineRule="auto"/>
      <w:outlineLvl w:val="0"/>
    </w:pPr>
    <w:rPr>
      <w:b/>
      <w:bCs/>
      <w:kern w:val="44"/>
      <w:sz w:val="44"/>
      <w:szCs w:val="44"/>
    </w:rPr>
  </w:style>
  <w:style w:type="paragraph" w:styleId="3">
    <w:name w:val="heading 2"/>
    <w:basedOn w:val="2"/>
    <w:next w:val="1"/>
    <w:link w:val="31"/>
    <w:qFormat/>
    <w:uiPriority w:val="0"/>
    <w:pPr>
      <w:tabs>
        <w:tab w:val="left" w:pos="-720"/>
        <w:tab w:val="left" w:pos="567"/>
      </w:tabs>
      <w:suppressAutoHyphens/>
      <w:overflowPunct w:val="0"/>
      <w:autoSpaceDE w:val="0"/>
      <w:autoSpaceDN w:val="0"/>
      <w:adjustRightInd w:val="0"/>
      <w:spacing w:before="120" w:after="120" w:line="300" w:lineRule="auto"/>
      <w:ind w:left="567" w:hanging="567"/>
      <w:textAlignment w:val="baseline"/>
      <w:outlineLvl w:val="1"/>
    </w:pPr>
    <w:rPr>
      <w:rFonts w:ascii="ZapfHumnst BT" w:hAnsi="ZapfHumnst BT" w:eastAsia="宋体" w:cs="Times New Roman"/>
      <w:bCs w:val="0"/>
      <w:spacing w:val="-2"/>
      <w:kern w:val="1"/>
      <w:sz w:val="30"/>
      <w:szCs w:val="20"/>
      <w:lang w:val="en-AU"/>
    </w:rPr>
  </w:style>
  <w:style w:type="paragraph" w:styleId="4">
    <w:name w:val="heading 3"/>
    <w:basedOn w:val="1"/>
    <w:next w:val="1"/>
    <w:link w:val="30"/>
    <w:qFormat/>
    <w:uiPriority w:val="0"/>
    <w:pPr>
      <w:keepNext/>
      <w:keepLines/>
      <w:tabs>
        <w:tab w:val="left" w:pos="709"/>
      </w:tabs>
      <w:spacing w:before="120" w:after="80" w:line="415" w:lineRule="auto"/>
      <w:ind w:left="709" w:hanging="709"/>
      <w:outlineLvl w:val="2"/>
    </w:pPr>
    <w:rPr>
      <w:rFonts w:ascii="Times New Roman" w:hAnsi="Times New Roman" w:cs="Times New Roman"/>
      <w:b/>
      <w:bCs/>
      <w:sz w:val="26"/>
      <w:szCs w:val="32"/>
    </w:rPr>
  </w:style>
  <w:style w:type="paragraph" w:styleId="5">
    <w:name w:val="heading 4"/>
    <w:basedOn w:val="1"/>
    <w:next w:val="1"/>
    <w:link w:val="3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Normal Indent"/>
    <w:basedOn w:val="1"/>
    <w:qFormat/>
    <w:uiPriority w:val="0"/>
    <w:pPr>
      <w:spacing w:line="300" w:lineRule="auto"/>
      <w:ind w:firstLine="454"/>
    </w:pPr>
    <w:rPr>
      <w:rFonts w:ascii="Times New Roman" w:hAnsi="Times New Roman" w:eastAsia="宋体" w:cs="Times New Roman"/>
      <w:szCs w:val="20"/>
    </w:rPr>
  </w:style>
  <w:style w:type="paragraph" w:styleId="7">
    <w:name w:val="annotation text"/>
    <w:basedOn w:val="1"/>
    <w:link w:val="35"/>
    <w:semiHidden/>
    <w:unhideWhenUsed/>
    <w:qFormat/>
    <w:uiPriority w:val="99"/>
  </w:style>
  <w:style w:type="paragraph" w:styleId="8">
    <w:name w:val="toc 3"/>
    <w:basedOn w:val="1"/>
    <w:next w:val="1"/>
    <w:unhideWhenUsed/>
    <w:qFormat/>
    <w:uiPriority w:val="39"/>
    <w:pPr>
      <w:ind w:left="840" w:leftChars="400"/>
    </w:pPr>
    <w:rPr>
      <w:sz w:val="18"/>
    </w:rPr>
  </w:style>
  <w:style w:type="paragraph" w:styleId="9">
    <w:name w:val="Balloon Text"/>
    <w:basedOn w:val="1"/>
    <w:link w:val="37"/>
    <w:semiHidden/>
    <w:unhideWhenUsed/>
    <w:qFormat/>
    <w:uiPriority w:val="99"/>
    <w:rPr>
      <w:sz w:val="18"/>
      <w:szCs w:val="18"/>
    </w:rPr>
  </w:style>
  <w:style w:type="paragraph" w:styleId="10">
    <w:name w:val="footer"/>
    <w:basedOn w:val="1"/>
    <w:link w:val="26"/>
    <w:unhideWhenUsed/>
    <w:qFormat/>
    <w:uiPriority w:val="99"/>
    <w:pPr>
      <w:tabs>
        <w:tab w:val="center" w:pos="4153"/>
        <w:tab w:val="right" w:pos="8306"/>
      </w:tabs>
      <w:snapToGrid w:val="0"/>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rPr>
      <w:sz w:val="18"/>
    </w:rPr>
  </w:style>
  <w:style w:type="paragraph" w:styleId="13">
    <w:name w:val="toc 4"/>
    <w:basedOn w:val="1"/>
    <w:next w:val="1"/>
    <w:unhideWhenUsed/>
    <w:qFormat/>
    <w:uiPriority w:val="39"/>
    <w:pPr>
      <w:ind w:left="1260" w:leftChars="600"/>
    </w:pPr>
    <w:rPr>
      <w:sz w:val="18"/>
    </w:rPr>
  </w:style>
  <w:style w:type="paragraph" w:styleId="14">
    <w:name w:val="footnote text"/>
    <w:basedOn w:val="1"/>
    <w:link w:val="38"/>
    <w:semiHidden/>
    <w:unhideWhenUsed/>
    <w:qFormat/>
    <w:uiPriority w:val="99"/>
    <w:pPr>
      <w:snapToGrid w:val="0"/>
    </w:pPr>
    <w:rPr>
      <w:sz w:val="18"/>
      <w:szCs w:val="18"/>
    </w:rPr>
  </w:style>
  <w:style w:type="paragraph" w:styleId="15">
    <w:name w:val="toc 2"/>
    <w:basedOn w:val="1"/>
    <w:next w:val="1"/>
    <w:unhideWhenUsed/>
    <w:qFormat/>
    <w:uiPriority w:val="39"/>
    <w:pPr>
      <w:ind w:left="420" w:leftChars="200"/>
    </w:pPr>
    <w:rPr>
      <w:sz w:val="18"/>
    </w:rPr>
  </w:style>
  <w:style w:type="paragraph" w:styleId="16">
    <w:name w:val="Normal (Web)"/>
    <w:basedOn w:val="1"/>
    <w:unhideWhenUsed/>
    <w:qFormat/>
    <w:uiPriority w:val="99"/>
    <w:pPr>
      <w:spacing w:before="100" w:beforeAutospacing="1" w:after="100" w:afterAutospacing="1"/>
    </w:pPr>
    <w:rPr>
      <w:rFonts w:ascii="宋体" w:hAnsi="宋体" w:eastAsia="宋体" w:cs="宋体"/>
      <w:kern w:val="0"/>
      <w:szCs w:val="24"/>
    </w:rPr>
  </w:style>
  <w:style w:type="paragraph" w:styleId="17">
    <w:name w:val="annotation subject"/>
    <w:basedOn w:val="7"/>
    <w:next w:val="7"/>
    <w:link w:val="36"/>
    <w:semiHidden/>
    <w:unhideWhenUsed/>
    <w:qFormat/>
    <w:uiPriority w:val="99"/>
    <w:rPr>
      <w:b/>
      <w:bCs/>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bCs/>
    </w:rPr>
  </w:style>
  <w:style w:type="character" w:styleId="22">
    <w:name w:val="Hyperlink"/>
    <w:basedOn w:val="20"/>
    <w:unhideWhenUsed/>
    <w:qFormat/>
    <w:uiPriority w:val="99"/>
    <w:rPr>
      <w:color w:val="0563C1" w:themeColor="hyperlink"/>
      <w:u w:val="single"/>
      <w14:textFill>
        <w14:solidFill>
          <w14:schemeClr w14:val="hlink"/>
        </w14:solidFill>
      </w14:textFill>
    </w:rPr>
  </w:style>
  <w:style w:type="character" w:styleId="23">
    <w:name w:val="annotation reference"/>
    <w:basedOn w:val="20"/>
    <w:semiHidden/>
    <w:unhideWhenUsed/>
    <w:qFormat/>
    <w:uiPriority w:val="99"/>
    <w:rPr>
      <w:sz w:val="21"/>
      <w:szCs w:val="21"/>
    </w:rPr>
  </w:style>
  <w:style w:type="character" w:styleId="24">
    <w:name w:val="footnote reference"/>
    <w:basedOn w:val="20"/>
    <w:semiHidden/>
    <w:unhideWhenUsed/>
    <w:qFormat/>
    <w:uiPriority w:val="99"/>
    <w:rPr>
      <w:vertAlign w:val="superscript"/>
    </w:rPr>
  </w:style>
  <w:style w:type="character" w:customStyle="1" w:styleId="25">
    <w:name w:val="页眉 字符"/>
    <w:basedOn w:val="20"/>
    <w:link w:val="11"/>
    <w:qFormat/>
    <w:uiPriority w:val="99"/>
    <w:rPr>
      <w:sz w:val="18"/>
      <w:szCs w:val="18"/>
    </w:rPr>
  </w:style>
  <w:style w:type="character" w:customStyle="1" w:styleId="26">
    <w:name w:val="页脚 字符"/>
    <w:basedOn w:val="20"/>
    <w:link w:val="10"/>
    <w:qFormat/>
    <w:uiPriority w:val="99"/>
    <w:rPr>
      <w:sz w:val="18"/>
      <w:szCs w:val="18"/>
    </w:rPr>
  </w:style>
  <w:style w:type="paragraph" w:styleId="27">
    <w:name w:val="List Paragraph"/>
    <w:basedOn w:val="1"/>
    <w:qFormat/>
    <w:uiPriority w:val="34"/>
    <w:pPr>
      <w:ind w:firstLine="420" w:firstLineChars="200"/>
    </w:pPr>
  </w:style>
  <w:style w:type="character" w:customStyle="1" w:styleId="28">
    <w:name w:val="标题 1 字符"/>
    <w:basedOn w:val="20"/>
    <w:link w:val="2"/>
    <w:qFormat/>
    <w:uiPriority w:val="0"/>
    <w:rPr>
      <w:rFonts w:eastAsia="微软雅黑"/>
      <w:b/>
      <w:bCs/>
      <w:kern w:val="44"/>
      <w:sz w:val="44"/>
      <w:szCs w:val="44"/>
    </w:rPr>
  </w:style>
  <w:style w:type="character" w:customStyle="1" w:styleId="29">
    <w:name w:val="标题 2 字符"/>
    <w:basedOn w:val="20"/>
    <w:semiHidden/>
    <w:qFormat/>
    <w:uiPriority w:val="9"/>
    <w:rPr>
      <w:rFonts w:asciiTheme="majorHAnsi" w:hAnsiTheme="majorHAnsi" w:eastAsiaTheme="majorEastAsia" w:cstheme="majorBidi"/>
      <w:b/>
      <w:bCs/>
      <w:sz w:val="32"/>
      <w:szCs w:val="32"/>
    </w:rPr>
  </w:style>
  <w:style w:type="character" w:customStyle="1" w:styleId="30">
    <w:name w:val="标题 3 字符"/>
    <w:basedOn w:val="20"/>
    <w:link w:val="4"/>
    <w:qFormat/>
    <w:uiPriority w:val="0"/>
    <w:rPr>
      <w:rFonts w:ascii="Times New Roman" w:hAnsi="Times New Roman" w:eastAsia="微软雅黑" w:cs="Times New Roman"/>
      <w:b/>
      <w:bCs/>
      <w:sz w:val="26"/>
      <w:szCs w:val="32"/>
    </w:rPr>
  </w:style>
  <w:style w:type="character" w:customStyle="1" w:styleId="31">
    <w:name w:val="标题 2 字符1"/>
    <w:link w:val="3"/>
    <w:qFormat/>
    <w:uiPriority w:val="0"/>
    <w:rPr>
      <w:rFonts w:ascii="ZapfHumnst BT" w:hAnsi="ZapfHumnst BT" w:eastAsia="宋体" w:cs="Times New Roman"/>
      <w:b/>
      <w:spacing w:val="-2"/>
      <w:kern w:val="1"/>
      <w:sz w:val="30"/>
      <w:szCs w:val="20"/>
      <w:lang w:val="en-AU"/>
    </w:rPr>
  </w:style>
  <w:style w:type="paragraph" w:customStyle="1" w:styleId="32">
    <w:name w:val="TOC 标题1"/>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3">
    <w:name w:val="未处理的提及1"/>
    <w:basedOn w:val="20"/>
    <w:semiHidden/>
    <w:unhideWhenUsed/>
    <w:qFormat/>
    <w:uiPriority w:val="99"/>
    <w:rPr>
      <w:color w:val="605E5C"/>
      <w:shd w:val="clear" w:color="auto" w:fill="E1DFDD"/>
    </w:rPr>
  </w:style>
  <w:style w:type="character" w:customStyle="1" w:styleId="34">
    <w:name w:val="标题 4 字符"/>
    <w:basedOn w:val="20"/>
    <w:link w:val="5"/>
    <w:qFormat/>
    <w:uiPriority w:val="9"/>
    <w:rPr>
      <w:rFonts w:asciiTheme="majorHAnsi" w:hAnsiTheme="majorHAnsi" w:eastAsiaTheme="majorEastAsia" w:cstheme="majorBidi"/>
      <w:b/>
      <w:bCs/>
      <w:sz w:val="28"/>
      <w:szCs w:val="28"/>
    </w:rPr>
  </w:style>
  <w:style w:type="character" w:customStyle="1" w:styleId="35">
    <w:name w:val="批注文字 字符"/>
    <w:basedOn w:val="20"/>
    <w:link w:val="7"/>
    <w:semiHidden/>
    <w:qFormat/>
    <w:uiPriority w:val="99"/>
    <w:rPr>
      <w:rFonts w:eastAsia="微软雅黑" w:asciiTheme="minorHAnsi" w:hAnsiTheme="minorHAnsi" w:cstheme="minorBidi"/>
      <w:kern w:val="2"/>
      <w:sz w:val="24"/>
      <w:szCs w:val="22"/>
    </w:rPr>
  </w:style>
  <w:style w:type="character" w:customStyle="1" w:styleId="36">
    <w:name w:val="批注主题 字符"/>
    <w:basedOn w:val="35"/>
    <w:link w:val="17"/>
    <w:semiHidden/>
    <w:qFormat/>
    <w:uiPriority w:val="99"/>
    <w:rPr>
      <w:rFonts w:eastAsia="微软雅黑" w:asciiTheme="minorHAnsi" w:hAnsiTheme="minorHAnsi" w:cstheme="minorBidi"/>
      <w:b/>
      <w:bCs/>
      <w:kern w:val="2"/>
      <w:sz w:val="24"/>
      <w:szCs w:val="22"/>
    </w:rPr>
  </w:style>
  <w:style w:type="character" w:customStyle="1" w:styleId="37">
    <w:name w:val="批注框文本 字符"/>
    <w:basedOn w:val="20"/>
    <w:link w:val="9"/>
    <w:semiHidden/>
    <w:qFormat/>
    <w:uiPriority w:val="99"/>
    <w:rPr>
      <w:rFonts w:eastAsia="微软雅黑" w:asciiTheme="minorHAnsi" w:hAnsiTheme="minorHAnsi" w:cstheme="minorBidi"/>
      <w:kern w:val="2"/>
      <w:sz w:val="18"/>
      <w:szCs w:val="18"/>
    </w:rPr>
  </w:style>
  <w:style w:type="character" w:customStyle="1" w:styleId="38">
    <w:name w:val="脚注文本 字符"/>
    <w:basedOn w:val="20"/>
    <w:link w:val="14"/>
    <w:semiHidden/>
    <w:qFormat/>
    <w:uiPriority w:val="99"/>
    <w:rPr>
      <w:rFonts w:eastAsia="微软雅黑" w:asciiTheme="minorHAnsi" w:hAnsiTheme="minorHAnsi"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2313AF-C772-4203-9395-94040F3B61DD}">
  <ds:schemaRefs/>
</ds:datastoreItem>
</file>

<file path=docProps/app.xml><?xml version="1.0" encoding="utf-8"?>
<Properties xmlns="http://schemas.openxmlformats.org/officeDocument/2006/extended-properties" xmlns:vt="http://schemas.openxmlformats.org/officeDocument/2006/docPropsVTypes">
  <Template>Normal.dotm</Template>
  <Pages>117</Pages>
  <Words>7249</Words>
  <Characters>41323</Characters>
  <Lines>344</Lines>
  <Paragraphs>96</Paragraphs>
  <TotalTime>21</TotalTime>
  <ScaleCrop>false</ScaleCrop>
  <LinksUpToDate>false</LinksUpToDate>
  <CharactersWithSpaces>48476</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2020-06-09T06:18:00Z</dcterms:created>
  <dc:creator>User</dc:creator>
  <cp:lastModifiedBy>User</cp:lastModifiedBy>
  <dcterms:modified xsi:type="dcterms:W3CDTF">2020-08-11T06:27:28Z</dcterms:modified>
  <cp:revision>2377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