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ABA5E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装</w:t>
      </w:r>
    </w:p>
    <w:p w14:paraId="6892EE6D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船</w:t>
      </w:r>
    </w:p>
    <w:p w14:paraId="197C5031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机</w:t>
      </w:r>
      <w:bookmarkStart w:id="19" w:name="_GoBack"/>
      <w:bookmarkEnd w:id="19"/>
    </w:p>
    <w:p w14:paraId="60B04611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作</w:t>
      </w:r>
    </w:p>
    <w:p w14:paraId="4EE08025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业</w:t>
      </w:r>
    </w:p>
    <w:p w14:paraId="01AB8C46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经</w:t>
      </w:r>
    </w:p>
    <w:p w14:paraId="6A0A6B6D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验</w:t>
      </w:r>
    </w:p>
    <w:p w14:paraId="789FB0FF">
      <w:pPr>
        <w:jc w:val="center"/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手</w:t>
      </w:r>
    </w:p>
    <w:p w14:paraId="11B6D7F8">
      <w:pPr>
        <w:jc w:val="center"/>
        <w:rPr>
          <w:rFonts w:hint="default"/>
          <w:lang w:val="en-US" w:eastAsia="zh-CN"/>
        </w:rPr>
        <w:sectPr>
          <w:footerReference r:id="rId3" w:type="default"/>
          <w:footerReference r:id="rId4" w:type="even"/>
          <w:pgSz w:w="11906" w:h="16838"/>
          <w:pgMar w:top="1440" w:right="1800" w:bottom="567" w:left="1800" w:header="708" w:footer="708" w:gutter="0"/>
          <w:pgNumType w:fmt="decimal" w:start="1"/>
          <w:cols w:space="720" w:num="1"/>
          <w:docGrid w:type="lines" w:linePitch="360" w:charSpace="0"/>
        </w:sectPr>
      </w:pPr>
      <w:r>
        <w:rPr>
          <w:rFonts w:hint="eastAsia" w:ascii="黑体" w:hAnsi="黑体" w:eastAsia="黑体" w:cs="黑体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-1195070</wp:posOffset>
            </wp:positionH>
            <wp:positionV relativeFrom="paragraph">
              <wp:posOffset>2794000</wp:posOffset>
            </wp:positionV>
            <wp:extent cx="7703185" cy="2407920"/>
            <wp:effectExtent l="0" t="0" r="8255" b="0"/>
            <wp:wrapNone/>
            <wp:docPr id="17" name="图片 17" descr="设计Word文档背景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设计Word文档背景图片"/>
                    <pic:cNvPicPr>
                      <a:picLocks noChangeAspect="1"/>
                    </pic:cNvPicPr>
                  </pic:nvPicPr>
                  <pic:blipFill>
                    <a:blip r:embed="rId8"/>
                    <a:srcRect t="15247" b="29160"/>
                    <a:stretch>
                      <a:fillRect/>
                    </a:stretch>
                  </pic:blipFill>
                  <pic:spPr>
                    <a:xfrm>
                      <a:off x="0" y="0"/>
                      <a:ext cx="770318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Cs/>
          <w:kern w:val="2"/>
          <w:sz w:val="52"/>
          <w:szCs w:val="52"/>
          <w:lang w:val="en-US" w:eastAsia="zh-CN" w:bidi="ar-SA"/>
        </w:rPr>
        <w:t>册</w:t>
      </w:r>
    </w:p>
    <w:p w14:paraId="165F34EC">
      <w:pPr>
        <w:pStyle w:val="3"/>
        <w:bidi w:val="0"/>
        <w:outlineLvl w:val="0"/>
        <w:rPr>
          <w:rFonts w:hint="eastAsia"/>
        </w:rPr>
      </w:pPr>
      <w:bookmarkStart w:id="0" w:name="_Toc16506"/>
      <w:r>
        <w:rPr>
          <w:rFonts w:hint="eastAsia"/>
          <w:lang w:val="en-US" w:eastAsia="zh-CN"/>
        </w:rPr>
        <w:t>第一章、装船机作业经验手册</w:t>
      </w:r>
      <w:bookmarkEnd w:id="0"/>
    </w:p>
    <w:p w14:paraId="7C711EA1">
      <w:pPr>
        <w:pStyle w:val="2"/>
        <w:numPr>
          <w:ilvl w:val="0"/>
          <w:numId w:val="0"/>
        </w:numPr>
        <w:bidi w:val="0"/>
        <w:rPr>
          <w:rFonts w:hint="eastAsia"/>
        </w:rPr>
      </w:pPr>
      <w:bookmarkStart w:id="1" w:name="_Toc27951"/>
      <w:r>
        <w:rPr>
          <w:rFonts w:hint="eastAsia"/>
          <w:lang w:val="en-US" w:eastAsia="zh-CN"/>
        </w:rPr>
        <w:t>一、装船作业操作经验</w:t>
      </w:r>
      <w:r>
        <w:rPr>
          <w:rFonts w:hint="eastAsia"/>
        </w:rPr>
        <w:br w:type="textWrapping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上机前检查经验</w:t>
      </w:r>
      <w:bookmarkEnd w:id="1"/>
    </w:p>
    <w:p w14:paraId="679C8C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上机前检查行走轨道是否有杂物或者人员。</w:t>
      </w:r>
    </w:p>
    <w:p w14:paraId="1564E7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检查锚定装置和防风拉锁是否解除，检查确认各夹轮器和电动轮楔是否打开。</w:t>
      </w:r>
    </w:p>
    <w:p w14:paraId="7CB814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送上控制电后查看“及时报警”“历史报警”是否有故障报警。</w:t>
      </w:r>
    </w:p>
    <w:p w14:paraId="449CE6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查看各限位、显示器、指示灯、监控、对讲机是否正常。  </w:t>
      </w:r>
    </w:p>
    <w:p w14:paraId="303F5BAD">
      <w:pPr>
        <w:pStyle w:val="2"/>
        <w:bidi w:val="0"/>
        <w:outlineLvl w:val="1"/>
        <w:rPr>
          <w:rFonts w:hint="eastAsia"/>
        </w:rPr>
      </w:pPr>
      <w:bookmarkStart w:id="2" w:name="_Toc3155"/>
      <w:r>
        <w:rPr>
          <w:rFonts w:hint="eastAsia"/>
          <w:lang w:val="en-US" w:eastAsia="zh-CN"/>
        </w:rPr>
        <w:t>2</w:t>
      </w:r>
      <w:r>
        <w:rPr>
          <w:rFonts w:hint="eastAsia"/>
        </w:rPr>
        <w:t>.作业前</w:t>
      </w:r>
      <w:r>
        <w:rPr>
          <w:rFonts w:hint="eastAsia"/>
          <w:lang w:val="en-US" w:eastAsia="zh-CN"/>
        </w:rPr>
        <w:t>操作经验</w:t>
      </w:r>
      <w:bookmarkEnd w:id="2"/>
    </w:p>
    <w:p w14:paraId="60037E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与中控核对装船机所要作业的泊位准确无误。</w:t>
      </w:r>
    </w:p>
    <w:p w14:paraId="492715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联系舱口指挥工，按照指令进行动作。</w:t>
      </w:r>
    </w:p>
    <w:p w14:paraId="38478FB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对好仓位后，大臂上升到停止上限位，抬起安全钩，操作大臂下降到78度出减速限位后，落下安全钩。</w:t>
      </w:r>
    </w:p>
    <w:p w14:paraId="40C474DD">
      <w:pPr>
        <w:pStyle w:val="2"/>
        <w:bidi w:val="0"/>
        <w:outlineLvl w:val="1"/>
        <w:rPr>
          <w:rFonts w:hint="eastAsia"/>
          <w:lang w:val="en-US" w:eastAsia="zh-CN"/>
        </w:rPr>
      </w:pPr>
      <w:bookmarkStart w:id="3" w:name="_Toc26253"/>
      <w:r>
        <w:rPr>
          <w:rFonts w:hint="eastAsia"/>
          <w:lang w:val="en-US" w:eastAsia="zh-CN"/>
        </w:rPr>
        <w:t>3.</w:t>
      </w:r>
      <w:r>
        <w:rPr>
          <w:rFonts w:hint="eastAsia"/>
        </w:rPr>
        <w:t>作业中</w:t>
      </w:r>
      <w:r>
        <w:rPr>
          <w:rFonts w:hint="eastAsia"/>
          <w:lang w:val="en-US" w:eastAsia="zh-CN"/>
        </w:rPr>
        <w:t>操作经验</w:t>
      </w:r>
      <w:bookmarkEnd w:id="3"/>
    </w:p>
    <w:p w14:paraId="7E50FAA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装舱作业时，装船机溜筒与船舶设施保持1米以上的安全距离再作业。</w:t>
      </w:r>
    </w:p>
    <w:p w14:paraId="603701D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根据中控要求关注是否有发热煤上船情况。</w:t>
      </w:r>
    </w:p>
    <w:p w14:paraId="5927D27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查看是否有皮带跑偏撒料情况。</w:t>
      </w:r>
    </w:p>
    <w:p w14:paraId="26750215">
      <w:pPr>
        <w:pStyle w:val="2"/>
        <w:bidi w:val="0"/>
        <w:outlineLvl w:val="1"/>
        <w:rPr>
          <w:rStyle w:val="7"/>
          <w:rFonts w:hint="eastAsia"/>
          <w:b/>
          <w:lang w:val="en-US" w:eastAsia="zh-CN"/>
        </w:rPr>
      </w:pPr>
      <w:bookmarkStart w:id="4" w:name="_Toc31389"/>
      <w:r>
        <w:rPr>
          <w:rStyle w:val="7"/>
          <w:rFonts w:hint="eastAsia"/>
          <w:b/>
          <w:lang w:val="en-US" w:eastAsia="zh-CN"/>
        </w:rPr>
        <w:t>4.</w:t>
      </w:r>
      <w:r>
        <w:rPr>
          <w:rStyle w:val="7"/>
          <w:rFonts w:hint="eastAsia"/>
          <w:b/>
        </w:rPr>
        <w:t>作业后</w:t>
      </w:r>
      <w:r>
        <w:rPr>
          <w:rStyle w:val="7"/>
          <w:rFonts w:hint="eastAsia"/>
          <w:b/>
          <w:lang w:val="en-US" w:eastAsia="zh-CN"/>
        </w:rPr>
        <w:t>操作经验</w:t>
      </w:r>
      <w:bookmarkEnd w:id="4"/>
    </w:p>
    <w:p w14:paraId="199443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待料流全部走净后，告知中控，根据指令停止皮带。</w:t>
      </w:r>
    </w:p>
    <w:p w14:paraId="7C9E214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将各旋钮开关打到初始位置。</w:t>
      </w:r>
    </w:p>
    <w:p w14:paraId="434DA9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按“控制断”按钮断开控制电源。</w:t>
      </w:r>
    </w:p>
    <w:p w14:paraId="20659D77">
      <w:pPr>
        <w:pStyle w:val="2"/>
        <w:bidi w:val="0"/>
        <w:outlineLvl w:val="1"/>
        <w:rPr>
          <w:rFonts w:hint="eastAsia"/>
        </w:rPr>
      </w:pPr>
      <w:bookmarkStart w:id="5" w:name="_Toc14632"/>
      <w:r>
        <w:rPr>
          <w:rFonts w:hint="eastAsia"/>
          <w:lang w:val="en-US" w:eastAsia="zh-CN"/>
        </w:rPr>
        <w:t>5.移仓经验</w:t>
      </w:r>
      <w:bookmarkEnd w:id="5"/>
    </w:p>
    <w:p w14:paraId="1C1D663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移舱时需将移舱旋钮打到“请求”位置。</w:t>
      </w:r>
    </w:p>
    <w:p w14:paraId="5D22522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通知中控确认信号，待显示屏显示移舱请求确认后，按下“皮带机停机”按钮。</w:t>
      </w:r>
    </w:p>
    <w:p w14:paraId="2DA6E0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操作溜筒出舱时，假如船舷太高，需要锁定溜筒出舱的，由专人观察指挥防止溜筒碰撞舱口。</w:t>
      </w:r>
    </w:p>
    <w:p w14:paraId="554C5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移仓完成后，待“皮带启动”后旋钮打到移仓“完成”位置。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0771189C">
      <w:pPr>
        <w:pStyle w:val="2"/>
        <w:numPr>
          <w:ilvl w:val="0"/>
          <w:numId w:val="0"/>
        </w:numPr>
        <w:bidi w:val="0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9348"/>
      <w:r>
        <w:rPr>
          <w:rStyle w:val="7"/>
          <w:rFonts w:hint="eastAsia"/>
          <w:b/>
          <w:lang w:val="en-US" w:eastAsia="zh-CN"/>
        </w:rPr>
        <w:t>二、特殊工况操作经验</w:t>
      </w:r>
      <w:r>
        <w:rPr>
          <w:rStyle w:val="7"/>
          <w:rFonts w:hint="eastAsia"/>
          <w:b/>
          <w:lang w:val="en-US" w:eastAsia="zh-CN"/>
        </w:rPr>
        <w:br w:type="textWrapping"/>
      </w:r>
      <w:r>
        <w:rPr>
          <w:rStyle w:val="7"/>
          <w:rFonts w:hint="eastAsia"/>
          <w:b/>
          <w:lang w:val="en-US" w:eastAsia="zh-CN"/>
        </w:rPr>
        <w:t>1.溜筒无法进仓时经验</w:t>
      </w:r>
      <w:bookmarkEnd w:id="6"/>
    </w:p>
    <w:p w14:paraId="32242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对舱时如船舷过高溜筒无法直接进舱需摆动溜筒情况：</w:t>
      </w:r>
    </w:p>
    <w:p w14:paraId="54295E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必须俯仰下降到47度以下（溜筒可以锁定角度为47度到15度，锁定范围内溜筒可前摆角度不能超过正10度），操作溜筒锁定。</w:t>
      </w:r>
    </w:p>
    <w:p w14:paraId="50441C6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同时溜筒进行前摆，不超10度后进行俯仰下降，俯仰和溜筒前摆不可同时操作。</w:t>
      </w:r>
    </w:p>
    <w:p w14:paraId="31DCD957">
      <w:pPr>
        <w:pStyle w:val="2"/>
        <w:bidi w:val="0"/>
        <w:outlineLvl w:val="1"/>
        <w:rPr>
          <w:rFonts w:hint="default"/>
          <w:lang w:val="en-US" w:eastAsia="zh-CN"/>
        </w:rPr>
      </w:pPr>
      <w:bookmarkStart w:id="7" w:name="_Toc26603"/>
      <w:r>
        <w:rPr>
          <w:rFonts w:hint="eastAsia"/>
          <w:lang w:val="en-US" w:eastAsia="zh-CN"/>
        </w:rPr>
        <w:t>2.溜筒无法出仓时经验</w:t>
      </w:r>
      <w:bookmarkEnd w:id="7"/>
    </w:p>
    <w:p w14:paraId="385023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出舱时如船舷过高，溜筒无法直接出舱需摆动溜筒时，必须俯仰上升到15度以上（溜筒可以锁定角度为47度到15度，锁定范围内溜筒可前摆角度不能超过正10度），操作溜筒锁定。</w:t>
      </w:r>
    </w:p>
    <w:p w14:paraId="0E48A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同时溜筒进行前摆不超10度后，进行俯仰上升，俯仰和溜筒前摆不可同时操作。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eastAsia"/>
          <w:lang w:val="en-US" w:eastAsia="zh-CN"/>
        </w:rPr>
        <w:t>3.</w:t>
      </w:r>
      <w:r>
        <w:rPr>
          <w:rStyle w:val="7"/>
          <w:rFonts w:hint="eastAsia"/>
        </w:rPr>
        <w:t>雾天作业经验</w:t>
      </w:r>
    </w:p>
    <w:p w14:paraId="2E21F237">
      <w:pPr>
        <w:pStyle w:val="2"/>
        <w:numPr>
          <w:ilvl w:val="0"/>
          <w:numId w:val="8"/>
        </w:numPr>
        <w:bidi w:val="0"/>
        <w:ind w:left="845" w:leftChars="0" w:hanging="425" w:firstLineChars="0"/>
        <w:outlineLvl w:val="2"/>
        <w:rPr>
          <w:rFonts w:hint="eastAsia"/>
        </w:rPr>
      </w:pPr>
      <w:r>
        <w:rPr>
          <w:rFonts w:hint="eastAsia"/>
        </w:rPr>
        <w:t>作业前</w:t>
      </w:r>
    </w:p>
    <w:p w14:paraId="72388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关注设备状态和视线情况，加强沟通联系。</w:t>
      </w:r>
    </w:p>
    <w:p w14:paraId="77C16F9D">
      <w:pPr>
        <w:pStyle w:val="2"/>
        <w:numPr>
          <w:ilvl w:val="0"/>
          <w:numId w:val="8"/>
        </w:numPr>
        <w:bidi w:val="0"/>
        <w:ind w:left="845" w:leftChars="0" w:hanging="425" w:firstLineChars="0"/>
        <w:outlineLvl w:val="2"/>
        <w:rPr>
          <w:rFonts w:hint="eastAsia"/>
        </w:rPr>
      </w:pPr>
      <w:r>
        <w:rPr>
          <w:rFonts w:hint="eastAsia"/>
        </w:rPr>
        <w:t>作业中</w:t>
      </w:r>
    </w:p>
    <w:p w14:paraId="5A28404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严格控制流量，防止出现皮带打滑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导致的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重载停机。</w:t>
      </w:r>
    </w:p>
    <w:p w14:paraId="0AFA366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与舱口指挥加强联系，确保大机与船舶保持安全距离。</w:t>
      </w:r>
    </w:p>
    <w:p w14:paraId="4DD5709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如舱口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指挥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无法看清仓内状况，需提前通知中控停止给料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A21F848">
      <w:pPr>
        <w:pStyle w:val="2"/>
        <w:numPr>
          <w:ilvl w:val="0"/>
          <w:numId w:val="8"/>
        </w:numPr>
        <w:bidi w:val="0"/>
        <w:ind w:left="845" w:leftChars="0" w:hanging="425" w:firstLineChars="0"/>
        <w:outlineLvl w:val="2"/>
        <w:rPr>
          <w:rFonts w:hint="eastAsia"/>
        </w:rPr>
      </w:pPr>
      <w:r>
        <w:rPr>
          <w:rFonts w:hint="eastAsia"/>
        </w:rPr>
        <w:t>作业后</w:t>
      </w:r>
    </w:p>
    <w:p w14:paraId="54442D0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联系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，若长时间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不作业，升起大臂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 w14:paraId="51CF8AB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大机走到锚定位进行防风锚定措施并加强巡视。</w:t>
      </w:r>
    </w:p>
    <w:p w14:paraId="075A61AA">
      <w:pPr>
        <w:pStyle w:val="2"/>
        <w:bidi w:val="0"/>
        <w:outlineLvl w:val="1"/>
        <w:rPr>
          <w:rFonts w:hint="eastAsia"/>
          <w:lang w:val="en-US" w:eastAsia="zh-CN"/>
        </w:rPr>
      </w:pPr>
      <w:bookmarkStart w:id="8" w:name="_Toc24049"/>
      <w:r>
        <w:rPr>
          <w:rFonts w:hint="eastAsia"/>
          <w:lang w:val="en-US" w:eastAsia="zh-CN"/>
        </w:rPr>
        <w:t>4.</w:t>
      </w:r>
      <w:r>
        <w:rPr>
          <w:rFonts w:hint="eastAsia"/>
        </w:rPr>
        <w:t>湿粘煤作业经验</w:t>
      </w:r>
      <w:bookmarkEnd w:id="8"/>
    </w:p>
    <w:p w14:paraId="5FD6D44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作业前</w:t>
      </w:r>
    </w:p>
    <w:p w14:paraId="2C879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与中控确认所装煤种是否存在湿煤，或者所卸列车路程中是否有下雨等情况。</w:t>
      </w:r>
    </w:p>
    <w:p w14:paraId="03C00C6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作业中</w:t>
      </w:r>
    </w:p>
    <w:p w14:paraId="3A8FB3F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如有湿煤上船情况，应及时关闭干雾除尘系统。</w:t>
      </w:r>
    </w:p>
    <w:p w14:paraId="3CFBD9F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提示中控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严格控制流量，防止出现皮带打滑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导致的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重载停机。</w:t>
      </w:r>
    </w:p>
    <w:p w14:paraId="3030402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时刻关注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中心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漏斗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情况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，防止堵料停机。</w:t>
      </w:r>
    </w:p>
    <w:p w14:paraId="75D1F1F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作业后</w:t>
      </w:r>
    </w:p>
    <w:p w14:paraId="237ABE1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中心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漏斗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和大铲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进行彻底检查，确保无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粘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煤，为后续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作业做好准备工作。</w:t>
      </w:r>
    </w:p>
    <w:p w14:paraId="2E44180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如有粘煤撒料情况，及时联系清扫人员进行清扫。</w:t>
      </w:r>
    </w:p>
    <w:p w14:paraId="011EE053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大机走到锚定位进行防风锚定措施并加强巡视。</w:t>
      </w:r>
    </w:p>
    <w:p w14:paraId="1409C7F4">
      <w:pPr>
        <w:pStyle w:val="2"/>
        <w:bidi w:val="0"/>
        <w:outlineLvl w:val="1"/>
        <w:rPr>
          <w:rFonts w:hint="eastAsia"/>
        </w:rPr>
      </w:pPr>
      <w:bookmarkStart w:id="9" w:name="_Toc2335"/>
      <w:r>
        <w:rPr>
          <w:rFonts w:hint="eastAsia"/>
          <w:lang w:val="en-US" w:eastAsia="zh-CN"/>
        </w:rPr>
        <w:t>5.大风天气</w:t>
      </w:r>
      <w:r>
        <w:rPr>
          <w:rFonts w:hint="eastAsia"/>
        </w:rPr>
        <w:t>作业经验</w:t>
      </w:r>
      <w:bookmarkEnd w:id="9"/>
    </w:p>
    <w:p w14:paraId="674849F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作业前</w:t>
      </w:r>
    </w:p>
    <w:p w14:paraId="207E2CC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查看现场风速情况。</w:t>
      </w:r>
    </w:p>
    <w:p w14:paraId="24D39D6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要求舱口巡视佩戴护目镜等劳动防护用品。</w:t>
      </w:r>
    </w:p>
    <w:p w14:paraId="5561726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作业中</w:t>
      </w:r>
    </w:p>
    <w:p w14:paraId="7EB37E3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装船机风速仪显示在13.8m/s以内可以作业，超过则停止作业。</w:t>
      </w:r>
    </w:p>
    <w:p w14:paraId="7883060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与舱口巡视加强沟通联系，防止大机与船体发生刮碰。</w:t>
      </w:r>
    </w:p>
    <w:p w14:paraId="2159F2C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及时启动干雾除尘系统，防止煤尘飞扬。</w:t>
      </w:r>
    </w:p>
    <w:p w14:paraId="7664C6E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outlineLvl w:val="2"/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作业后</w:t>
      </w:r>
    </w:p>
    <w:p w14:paraId="158E399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大机走到锚定位进行防风锚定措施以及加强巡视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D7FD97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装船机行走轮前或后需放置铁鞋。</w:t>
      </w:r>
    </w:p>
    <w:p w14:paraId="69CE1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10" w:name="_Toc13829"/>
      <w:r>
        <w:rPr>
          <w:rStyle w:val="7"/>
          <w:rFonts w:hint="eastAsia"/>
          <w:lang w:val="en-US" w:eastAsia="zh-CN"/>
        </w:rPr>
        <w:t>三、故障操作经验</w:t>
      </w:r>
      <w:bookmarkEnd w:id="10"/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eastAsia"/>
          <w:lang w:val="en-US" w:eastAsia="zh-CN"/>
        </w:rPr>
        <w:t>1.堵煤情况处理经验</w:t>
      </w:r>
    </w:p>
    <w:p w14:paraId="04808F6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料斗或溜筒堵煤时，须立即停机并报告中控。</w:t>
      </w:r>
    </w:p>
    <w:p w14:paraId="22122B09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采取安全措施进行排除，严禁重载升臂架、提升溜筒。</w:t>
      </w:r>
    </w:p>
    <w:p w14:paraId="206BF4AF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1" w:name="_Toc24946"/>
      <w:r>
        <w:rPr>
          <w:rFonts w:hint="eastAsia"/>
          <w:lang w:val="en-US" w:eastAsia="zh-CN"/>
        </w:rPr>
        <w:t>2.走行松缆或紧缆</w:t>
      </w:r>
      <w:r>
        <w:rPr>
          <w:rFonts w:hint="eastAsia"/>
        </w:rPr>
        <w:t>作业经验</w:t>
      </w:r>
      <w:bookmarkEnd w:id="11"/>
    </w:p>
    <w:p w14:paraId="68E32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走行过程中，“即时报警”栏显示松缆或紧缆故障情况：</w:t>
      </w:r>
    </w:p>
    <w:p w14:paraId="73B1E51F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联系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船机巡视到走行电缆卷盘处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查看情况。</w:t>
      </w:r>
    </w:p>
    <w:p w14:paraId="57AD1DD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装船机巡视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进行松缆、紧缆操作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待故障复位后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作业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338D29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2" w:name="_Toc20608"/>
      <w:r>
        <w:rPr>
          <w:rFonts w:hint="eastAsia"/>
          <w:lang w:val="en-US" w:eastAsia="zh-CN"/>
        </w:rPr>
        <w:t>3.溜筒角度超过正负5度、行走限位触发极限位置、臂架伸缩触发极限位置等</w:t>
      </w:r>
      <w:r>
        <w:rPr>
          <w:rFonts w:hint="eastAsia"/>
        </w:rPr>
        <w:t>作业经验</w:t>
      </w:r>
      <w:bookmarkEnd w:id="12"/>
    </w:p>
    <w:p w14:paraId="43B72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作业过程中设备无动作，“即时报警”栏显示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超限位报警情况：</w:t>
      </w:r>
    </w:p>
    <w:p w14:paraId="76D6E46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旋转“极限旁路”按钮不松手。</w:t>
      </w:r>
    </w:p>
    <w:p w14:paraId="417F569E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同时按下“复位”按钮，再进行相应动作，恢复正常位置。</w:t>
      </w:r>
    </w:p>
    <w:p w14:paraId="6FEA376F">
      <w:pPr>
        <w:pStyle w:val="2"/>
        <w:bidi w:val="0"/>
        <w:outlineLvl w:val="1"/>
        <w:rPr>
          <w:rFonts w:hint="default"/>
          <w:lang w:val="en-US" w:eastAsia="zh-CN"/>
        </w:rPr>
      </w:pPr>
      <w:bookmarkStart w:id="13" w:name="_Toc22596"/>
      <w:r>
        <w:rPr>
          <w:rFonts w:hint="eastAsia"/>
          <w:lang w:val="en-US" w:eastAsia="zh-CN"/>
        </w:rPr>
        <w:t>4.悬臂皮带跑偏处理经验</w:t>
      </w:r>
      <w:bookmarkEnd w:id="13"/>
    </w:p>
    <w:p w14:paraId="477FE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作业过程中，“及时报警”栏显示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悬皮跑偏情况：  </w:t>
      </w:r>
    </w:p>
    <w:p w14:paraId="2CF6643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当悬皮向东侧跑偏时，将尾车推杆拉回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1E68D46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当悬皮向西侧跑偏时，将尾车推杆推出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6B7F1DA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提示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中控控制料流，观察是否有粘煤情况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58E1F22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4" w:name="_Toc1882"/>
      <w:r>
        <w:rPr>
          <w:rFonts w:hint="eastAsia"/>
          <w:lang w:val="en-US" w:eastAsia="zh-CN"/>
        </w:rPr>
        <w:t>5.悬臂皮带机无法启动作业经验</w:t>
      </w:r>
      <w:bookmarkEnd w:id="14"/>
    </w:p>
    <w:p w14:paraId="5E0AD39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检查控制电源是否送上。</w:t>
      </w:r>
    </w:p>
    <w:p w14:paraId="1DBECBFE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俯仰工作角度为正14度到负12度，俯仰不在工作角度内将无法启动悬臂皮带机。</w:t>
      </w:r>
    </w:p>
    <w:p w14:paraId="27BBFD17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溜筒角度在正负5度以内。</w:t>
      </w:r>
    </w:p>
    <w:p w14:paraId="5AFA6958">
      <w:pPr>
        <w:pStyle w:val="2"/>
        <w:bidi w:val="0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15" w:name="_Toc5990"/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四、其他经验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1.走行操作作业经验</w:t>
      </w:r>
      <w:bookmarkEnd w:id="15"/>
    </w:p>
    <w:p w14:paraId="5DB98C99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走行操作前，确保中控指令到位。</w:t>
      </w:r>
    </w:p>
    <w:p w14:paraId="208448E9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确保地面上的人员明确知道。</w:t>
      </w:r>
    </w:p>
    <w:p w14:paraId="532EFB49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大车走行时应逐级提升挡位，大车的减速时间是有延迟的，不得直接满速行走，所以当手柄归零时，还会行走一段距离，务必确定好行走距离约1.5米。</w:t>
      </w:r>
    </w:p>
    <w:p w14:paraId="4E10E551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6" w:name="_Toc32269"/>
      <w:r>
        <w:rPr>
          <w:rFonts w:hint="eastAsia"/>
          <w:lang w:val="en-US" w:eastAsia="zh-CN"/>
        </w:rPr>
        <w:t>2.“就地”操作作业经验</w:t>
      </w:r>
      <w:bookmarkEnd w:id="16"/>
    </w:p>
    <w:p w14:paraId="7620D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设备就地操作：装船机各机构也可以使用“就地”操作模式在现场进行操作。</w:t>
      </w:r>
    </w:p>
    <w:p w14:paraId="17659CC3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需要在就地操作箱上操作，将该操作箱上的就地选择开关选为“就地”。</w:t>
      </w:r>
    </w:p>
    <w:p w14:paraId="293BA0FC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使用就地操作箱上的按钮操作设备（就地操作箱有行走就地操作箱、俯仰就地操作箱、臂架就地操作箱）。</w:t>
      </w:r>
    </w:p>
    <w:p w14:paraId="1668EC84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7" w:name="_Toc23662"/>
      <w:r>
        <w:rPr>
          <w:rFonts w:hint="eastAsia"/>
          <w:lang w:val="en-US" w:eastAsia="zh-CN"/>
        </w:rPr>
        <w:t>3.挂安全钩作业经验</w:t>
      </w:r>
      <w:bookmarkEnd w:id="17"/>
    </w:p>
    <w:p w14:paraId="5E6C0A1C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装船作业结束后，在俯仰上升到78度时进入减速区，抬起安全钩。</w:t>
      </w:r>
    </w:p>
    <w:p w14:paraId="328F87E0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直至俯仰到达上限位后（控制屏显示俯仰到达上限位），落下安全钩。</w:t>
      </w:r>
    </w:p>
    <w:p w14:paraId="21EFB281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再将俯仰下降，待控制台上的“进钩”指示灯亮起后完成操作。</w:t>
      </w:r>
    </w:p>
    <w:p w14:paraId="4110AD90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听舱口指挥工指挥，将大机移到锚定位进行锚定，各旋钮开关需打到初始位置后，按“控制断”按钮断开控制电源。</w:t>
      </w:r>
    </w:p>
    <w:p w14:paraId="1BAED541">
      <w:pPr>
        <w:pStyle w:val="2"/>
        <w:bidi w:val="0"/>
        <w:outlineLvl w:val="1"/>
        <w:rPr>
          <w:rFonts w:hint="eastAsia"/>
          <w:lang w:val="en-US" w:eastAsia="zh-CN"/>
        </w:rPr>
      </w:pPr>
      <w:bookmarkStart w:id="18" w:name="_Toc18132"/>
      <w:r>
        <w:rPr>
          <w:rFonts w:hint="eastAsia"/>
          <w:lang w:val="en-US" w:eastAsia="zh-CN"/>
        </w:rPr>
        <w:t>4.提升环保作业经验</w:t>
      </w:r>
      <w:bookmarkEnd w:id="18"/>
    </w:p>
    <w:p w14:paraId="067FDE43">
      <w:pPr>
        <w:pStyle w:val="8"/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装船作业时控制物料下落高度，调整臂架角度使物料平缓落舱，避免高速下落产生大量扬尘。</w:t>
      </w:r>
    </w:p>
    <w:p w14:paraId="471E7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作业结束后及时关闭装船机非必要电源、照明等，并有专人进行收尾检查，避免设备长期待机耗电。作业时开启、闲置时关闭，降低照明能耗。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eastAsia"/>
          <w:lang w:val="en-US" w:eastAsia="zh-CN"/>
        </w:rPr>
        <w:t>5.节能降耗作业经验</w:t>
      </w:r>
    </w:p>
    <w:p w14:paraId="37DC8492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作业时如发现大铲有粘煤情况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8FA75FC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126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可在仓口指挥下摆动抛料板，借用煤流冲击力清理粘煤，提升作业效率。</w:t>
      </w:r>
    </w:p>
    <w:p w14:paraId="5AD21431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tLeast"/>
        <w:ind w:left="845" w:leftChars="0" w:hanging="425" w:firstLineChars="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装船机司机接到装船指令后再启动设备，皮带采样和移舱等待时，及时停止皮带机运行，减少非必要运转部件，杜绝设备空转浪费。</w:t>
      </w:r>
    </w:p>
    <w:p w14:paraId="41013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4C14B027">
      <w:pPr>
        <w:rPr>
          <w:rFonts w:hint="eastAsia"/>
          <w:lang w:val="en-US" w:eastAsia="zh-CN"/>
        </w:rPr>
        <w:sectPr>
          <w:footerReference r:id="rId5" w:type="default"/>
          <w:footerReference r:id="rId6" w:type="even"/>
          <w:pgSz w:w="11906" w:h="16838"/>
          <w:pgMar w:top="1440" w:right="1800" w:bottom="567" w:left="1800" w:header="708" w:footer="708" w:gutter="0"/>
          <w:pgNumType w:fmt="decimal" w:start="2"/>
          <w:cols w:space="720" w:num="1"/>
          <w:docGrid w:type="lines" w:linePitch="360" w:charSpace="0"/>
        </w:sectPr>
      </w:pPr>
      <w:r>
        <w:rPr>
          <w:rFonts w:hint="eastAsia"/>
          <w:lang w:val="en-US" w:eastAsia="zh-CN"/>
        </w:rPr>
        <w:br w:type="page"/>
      </w:r>
    </w:p>
    <w:p w14:paraId="160E87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9C3F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9AEAA6">
                          <w:pPr>
                            <w:pStyle w:val="4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9AEAA6">
                    <w:pPr>
                      <w:pStyle w:val="4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>1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1B0B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C6EB0C">
                          <w:pPr>
                            <w:pStyle w:val="4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C6EB0C">
                    <w:pPr>
                      <w:pStyle w:val="4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>2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B09C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07B3D">
                          <w:pPr>
                            <w:pStyle w:val="4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D07B3D">
                    <w:pPr>
                      <w:pStyle w:val="4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>1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4090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C12E7F">
                          <w:pPr>
                            <w:pStyle w:val="4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C12E7F">
                    <w:pPr>
                      <w:pStyle w:val="4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t>2</w:t>
                    </w:r>
                    <w:r>
                      <w:rPr>
                        <w:b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F5D0E"/>
    <w:multiLevelType w:val="singleLevel"/>
    <w:tmpl w:val="85CF5D0E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85EE52A9"/>
    <w:multiLevelType w:val="singleLevel"/>
    <w:tmpl w:val="85EE52A9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2">
    <w:nsid w:val="967F8C67"/>
    <w:multiLevelType w:val="singleLevel"/>
    <w:tmpl w:val="967F8C67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3">
    <w:nsid w:val="9C9988D9"/>
    <w:multiLevelType w:val="singleLevel"/>
    <w:tmpl w:val="9C9988D9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4">
    <w:nsid w:val="9CF859BC"/>
    <w:multiLevelType w:val="singleLevel"/>
    <w:tmpl w:val="9CF859BC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5">
    <w:nsid w:val="AF72C522"/>
    <w:multiLevelType w:val="singleLevel"/>
    <w:tmpl w:val="AF72C522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6">
    <w:nsid w:val="C662A4B8"/>
    <w:multiLevelType w:val="singleLevel"/>
    <w:tmpl w:val="C662A4B8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7">
    <w:nsid w:val="C6663948"/>
    <w:multiLevelType w:val="singleLevel"/>
    <w:tmpl w:val="C6663948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8">
    <w:nsid w:val="CFA9F358"/>
    <w:multiLevelType w:val="singleLevel"/>
    <w:tmpl w:val="CFA9F358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9">
    <w:nsid w:val="D97D53FC"/>
    <w:multiLevelType w:val="singleLevel"/>
    <w:tmpl w:val="D97D53FC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0">
    <w:nsid w:val="DD61360C"/>
    <w:multiLevelType w:val="singleLevel"/>
    <w:tmpl w:val="DD61360C"/>
    <w:lvl w:ilvl="0" w:tentative="0">
      <w:start w:val="1"/>
      <w:numFmt w:val="lowerLetter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65C278"/>
    <w:multiLevelType w:val="singleLevel"/>
    <w:tmpl w:val="F965C278"/>
    <w:lvl w:ilvl="0" w:tentative="0">
      <w:start w:val="1"/>
      <w:numFmt w:val="decimal"/>
      <w:suff w:val="nothing"/>
      <w:lvlText w:val="(%1)"/>
      <w:lvlJc w:val="left"/>
      <w:pPr>
        <w:ind w:left="845" w:hanging="425"/>
      </w:pPr>
      <w:rPr>
        <w:rFonts w:hint="default"/>
      </w:rPr>
    </w:lvl>
  </w:abstractNum>
  <w:abstractNum w:abstractNumId="12">
    <w:nsid w:val="FCF63467"/>
    <w:multiLevelType w:val="singleLevel"/>
    <w:tmpl w:val="FCF63467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3">
    <w:nsid w:val="0BD82563"/>
    <w:multiLevelType w:val="singleLevel"/>
    <w:tmpl w:val="0BD82563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4">
    <w:nsid w:val="0FBA306B"/>
    <w:multiLevelType w:val="singleLevel"/>
    <w:tmpl w:val="0FBA306B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5">
    <w:nsid w:val="156A5943"/>
    <w:multiLevelType w:val="singleLevel"/>
    <w:tmpl w:val="156A5943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6">
    <w:nsid w:val="1AB5F0A4"/>
    <w:multiLevelType w:val="singleLevel"/>
    <w:tmpl w:val="1AB5F0A4"/>
    <w:lvl w:ilvl="0" w:tentative="0">
      <w:start w:val="1"/>
      <w:numFmt w:val="decimal"/>
      <w:suff w:val="nothing"/>
      <w:lvlText w:val="(%1)"/>
      <w:lvlJc w:val="left"/>
      <w:pPr>
        <w:ind w:left="845" w:hanging="425"/>
      </w:pPr>
      <w:rPr>
        <w:rFonts w:hint="default"/>
        <w:b/>
        <w:bCs/>
      </w:rPr>
    </w:lvl>
  </w:abstractNum>
  <w:abstractNum w:abstractNumId="17">
    <w:nsid w:val="28453B84"/>
    <w:multiLevelType w:val="singleLevel"/>
    <w:tmpl w:val="28453B84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18">
    <w:nsid w:val="33C0B20F"/>
    <w:multiLevelType w:val="singleLevel"/>
    <w:tmpl w:val="33C0B20F"/>
    <w:lvl w:ilvl="0" w:tentative="0">
      <w:start w:val="1"/>
      <w:numFmt w:val="lowerLetter"/>
      <w:suff w:val="nothing"/>
      <w:lvlText w:val="%1."/>
      <w:lvlJc w:val="left"/>
      <w:pPr>
        <w:ind w:left="1265" w:hanging="425"/>
      </w:pPr>
      <w:rPr>
        <w:rFonts w:hint="default"/>
      </w:rPr>
    </w:lvl>
  </w:abstractNum>
  <w:abstractNum w:abstractNumId="19">
    <w:nsid w:val="367BB3F8"/>
    <w:multiLevelType w:val="singleLevel"/>
    <w:tmpl w:val="367BB3F8"/>
    <w:lvl w:ilvl="0" w:tentative="0">
      <w:start w:val="1"/>
      <w:numFmt w:val="decimal"/>
      <w:suff w:val="nothing"/>
      <w:lvlText w:val="(%1)"/>
      <w:lvlJc w:val="left"/>
      <w:pPr>
        <w:ind w:left="845" w:hanging="425"/>
      </w:pPr>
      <w:rPr>
        <w:rFonts w:hint="default"/>
        <w:b/>
        <w:bCs/>
      </w:rPr>
    </w:lvl>
  </w:abstractNum>
  <w:abstractNum w:abstractNumId="20">
    <w:nsid w:val="392F403C"/>
    <w:multiLevelType w:val="singleLevel"/>
    <w:tmpl w:val="392F403C"/>
    <w:lvl w:ilvl="0" w:tentative="0">
      <w:start w:val="1"/>
      <w:numFmt w:val="decimal"/>
      <w:suff w:val="nothing"/>
      <w:lvlText w:val="(%1)"/>
      <w:lvlJc w:val="left"/>
      <w:pPr>
        <w:ind w:left="845" w:hanging="425"/>
      </w:pPr>
      <w:rPr>
        <w:rFonts w:hint="default"/>
      </w:rPr>
    </w:lvl>
  </w:abstractNum>
  <w:abstractNum w:abstractNumId="21">
    <w:nsid w:val="4365403A"/>
    <w:multiLevelType w:val="singleLevel"/>
    <w:tmpl w:val="4365403A"/>
    <w:lvl w:ilvl="0" w:tentative="0">
      <w:start w:val="1"/>
      <w:numFmt w:val="lowerLetter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4CCBEF8D"/>
    <w:multiLevelType w:val="singleLevel"/>
    <w:tmpl w:val="4CCBEF8D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23">
    <w:nsid w:val="56A86043"/>
    <w:multiLevelType w:val="singleLevel"/>
    <w:tmpl w:val="56A86043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24">
    <w:nsid w:val="602801B8"/>
    <w:multiLevelType w:val="singleLevel"/>
    <w:tmpl w:val="602801B8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25">
    <w:nsid w:val="64767A4E"/>
    <w:multiLevelType w:val="singleLevel"/>
    <w:tmpl w:val="64767A4E"/>
    <w:lvl w:ilvl="0" w:tentative="0">
      <w:start w:val="1"/>
      <w:numFmt w:val="decimal"/>
      <w:suff w:val="nothing"/>
      <w:lvlText w:val="(%1)"/>
      <w:lvlJc w:val="left"/>
      <w:pPr>
        <w:ind w:left="845" w:hanging="425"/>
      </w:pPr>
      <w:rPr>
        <w:rFonts w:hint="default" w:ascii="仿宋_GB2312" w:hAnsi="仿宋_GB2312" w:eastAsia="仿宋_GB2312" w:cs="仿宋_GB2312"/>
      </w:rPr>
    </w:lvl>
  </w:abstractNum>
  <w:abstractNum w:abstractNumId="26">
    <w:nsid w:val="696842A2"/>
    <w:multiLevelType w:val="singleLevel"/>
    <w:tmpl w:val="696842A2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abstractNum w:abstractNumId="27">
    <w:nsid w:val="7209F0F8"/>
    <w:multiLevelType w:val="singleLevel"/>
    <w:tmpl w:val="7209F0F8"/>
    <w:lvl w:ilvl="0" w:tentative="0">
      <w:start w:val="1"/>
      <w:numFmt w:val="lowerLetter"/>
      <w:suff w:val="nothing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24"/>
  </w:num>
  <w:num w:numId="2">
    <w:abstractNumId w:val="17"/>
  </w:num>
  <w:num w:numId="3">
    <w:abstractNumId w:val="5"/>
  </w:num>
  <w:num w:numId="4">
    <w:abstractNumId w:val="23"/>
  </w:num>
  <w:num w:numId="5">
    <w:abstractNumId w:val="21"/>
  </w:num>
  <w:num w:numId="6">
    <w:abstractNumId w:val="6"/>
  </w:num>
  <w:num w:numId="7">
    <w:abstractNumId w:val="4"/>
  </w:num>
  <w:num w:numId="8">
    <w:abstractNumId w:val="20"/>
  </w:num>
  <w:num w:numId="9">
    <w:abstractNumId w:val="15"/>
  </w:num>
  <w:num w:numId="10">
    <w:abstractNumId w:val="1"/>
  </w:num>
  <w:num w:numId="11">
    <w:abstractNumId w:val="19"/>
  </w:num>
  <w:num w:numId="12">
    <w:abstractNumId w:val="14"/>
  </w:num>
  <w:num w:numId="13">
    <w:abstractNumId w:val="12"/>
  </w:num>
  <w:num w:numId="14">
    <w:abstractNumId w:val="16"/>
  </w:num>
  <w:num w:numId="15">
    <w:abstractNumId w:val="9"/>
  </w:num>
  <w:num w:numId="16">
    <w:abstractNumId w:val="3"/>
  </w:num>
  <w:num w:numId="17">
    <w:abstractNumId w:val="18"/>
  </w:num>
  <w:num w:numId="18">
    <w:abstractNumId w:val="7"/>
  </w:num>
  <w:num w:numId="19">
    <w:abstractNumId w:val="2"/>
  </w:num>
  <w:num w:numId="20">
    <w:abstractNumId w:val="10"/>
  </w:num>
  <w:num w:numId="21">
    <w:abstractNumId w:val="26"/>
  </w:num>
  <w:num w:numId="22">
    <w:abstractNumId w:val="0"/>
  </w:num>
  <w:num w:numId="23">
    <w:abstractNumId w:val="27"/>
  </w:num>
  <w:num w:numId="24">
    <w:abstractNumId w:val="22"/>
  </w:num>
  <w:num w:numId="25">
    <w:abstractNumId w:val="8"/>
  </w:num>
  <w:num w:numId="26">
    <w:abstractNumId w:val="11"/>
  </w:num>
  <w:num w:numId="27">
    <w:abstractNumId w:val="2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4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Lines="0" w:beforeAutospacing="0" w:afterLines="0" w:afterAutospacing="0" w:line="240" w:lineRule="auto"/>
      <w:outlineLvl w:val="0"/>
    </w:pPr>
    <w:rPr>
      <w:rFonts w:ascii="仿宋_GB2312" w:hAnsi="仿宋_GB2312" w:eastAsia="仿宋_GB2312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Arial" w:hAnsi="Arial" w:eastAsia="宋体"/>
      <w:b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7">
    <w:name w:val="标题 1 Char"/>
    <w:link w:val="2"/>
    <w:qFormat/>
    <w:uiPriority w:val="0"/>
    <w:rPr>
      <w:rFonts w:ascii="仿宋_GB2312" w:hAnsi="仿宋_GB2312" w:eastAsia="仿宋_GB2312"/>
      <w:b/>
      <w:kern w:val="44"/>
      <w:sz w:val="32"/>
    </w:rPr>
  </w:style>
  <w:style w:type="paragraph" w:customStyle="1" w:styleId="8">
    <w:name w:val="正文样式"/>
    <w:basedOn w:val="1"/>
    <w:qFormat/>
    <w:uiPriority w:val="0"/>
    <w:pPr>
      <w:spacing w:after="2" w:line="600" w:lineRule="exact"/>
      <w:ind w:firstLine="640" w:firstLineChars="200"/>
    </w:pPr>
    <w:rPr>
      <w:rFonts w:ascii="仿宋_GB2312" w:hAnsi="仿宋_GB2312" w:eastAsia="仿宋_GB23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2026-01-03T01:44:31Z</dcterms:created>
  <dc:creator>Zyang</dc:creator>
  <cp:lastModifiedBy>Zyang</cp:lastModifiedBy>
  <dcterms:modified xsi:type="dcterms:W3CDTF">2026-01-03T01:44:54Z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eyJoZGlkIjoiMmRiMDU2NTQ4ZTdiNThhOTQyYzBmYjFkM2Q5YmY0M2MiLCJ1c2VySWQiOiI1ODU5NTcxNzIifQ==</vt:lpwstr>
  </property>
  <property fmtid="{D5CDD505-2E9C-101B-9397-08002B2CF9AE}" pid="4" name="ICV">
    <vt:lpwstr>6EA0AA9390A54079AED18DA0F18F6980_12</vt:lpwstr>
  </property>
</Properties>
</file>