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4"/>
        <w:rPr>
          <w:rFonts w:ascii="黑体" w:eastAsia="黑体" w:hint="eastAsia"/>
        </w:rPr>
      </w:pPr>
      <w:r>
        <w:rPr>
          <w:rFonts w:ascii="黑体" w:eastAsia="黑体" w:hint="eastAsia"/>
        </w:rPr>
        <w:t>附件 1：</w:t>
      </w:r>
    </w:p>
    <w:p>
      <w:pPr>
        <w:pStyle w:val="BodyText"/>
        <w:spacing w:before="9"/>
        <w:ind w:left="0"/>
        <w:rPr>
          <w:rFonts w:ascii="黑体"/>
          <w:sz w:val="20"/>
        </w:rPr>
      </w:pPr>
    </w:p>
    <w:p>
      <w:pPr>
        <w:pStyle w:val="BodyText"/>
        <w:spacing w:before="1"/>
        <w:ind w:left="0"/>
        <w:jc w:val="center"/>
      </w:pPr>
      <w:r>
        <w:rPr>
          <w:w w:val="100"/>
        </w:rPr>
        <w:t> </w:t>
      </w:r>
    </w:p>
    <w:p>
      <w:pPr>
        <w:pStyle w:val="Heading1"/>
        <w:spacing w:before="214"/>
      </w:pPr>
      <w:r>
        <w:rPr/>
        <w:t>管理会计应用指引第 100 号</w:t>
      </w:r>
      <w:r>
        <w:rPr>
          <w:rFonts w:ascii="黑体" w:hAnsi="黑体" w:eastAsia="黑体" w:hint="eastAsia"/>
        </w:rPr>
        <w:t>——</w:t>
      </w:r>
      <w:r>
        <w:rPr/>
        <w:t>战略管理</w:t>
      </w:r>
      <w:r>
        <w:rPr>
          <w:w w:val="99"/>
        </w:rPr>
        <w:t> </w:t>
      </w:r>
    </w:p>
    <w:p>
      <w:pPr>
        <w:pStyle w:val="BodyText"/>
        <w:ind w:left="0"/>
        <w:rPr>
          <w:b/>
          <w:sz w:val="20"/>
        </w:rPr>
      </w:pPr>
    </w:p>
    <w:p>
      <w:pPr>
        <w:pStyle w:val="BodyText"/>
        <w:ind w:left="0"/>
        <w:rPr>
          <w:b/>
          <w:sz w:val="20"/>
        </w:rPr>
      </w:pPr>
    </w:p>
    <w:p>
      <w:pPr>
        <w:pStyle w:val="BodyText"/>
        <w:spacing w:before="7"/>
        <w:ind w:left="0"/>
        <w:rPr>
          <w:b/>
          <w:sz w:val="20"/>
        </w:rPr>
      </w:pPr>
    </w:p>
    <w:p>
      <w:pPr>
        <w:pStyle w:val="BodyText"/>
        <w:spacing w:before="62"/>
        <w:ind w:left="825" w:right="960"/>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164" w:firstLine="559"/>
      </w:pPr>
      <w:r>
        <w:rPr>
          <w:rFonts w:ascii="黑体" w:eastAsia="黑体" w:hint="eastAsia"/>
        </w:rPr>
        <w:t>第一条</w:t>
      </w:r>
      <w:r>
        <w:rPr/>
        <w:t> </w:t>
      </w:r>
      <w:r>
        <w:rPr/>
        <w:t>为了促进企业加强战略管理，提高企业战略管理的科学性和有效性，推动企业实现战略目标，根据《管理会计基本指引》， 制定本指引。 </w:t>
      </w:r>
    </w:p>
    <w:p>
      <w:pPr>
        <w:pStyle w:val="BodyText"/>
        <w:spacing w:line="417" w:lineRule="auto"/>
        <w:ind w:right="117" w:firstLine="559"/>
      </w:pPr>
      <w:r>
        <w:rPr>
          <w:rFonts w:ascii="黑体" w:eastAsia="黑体" w:hint="eastAsia"/>
        </w:rPr>
        <w:t>第二条</w:t>
      </w:r>
      <w:r>
        <w:rPr/>
        <w:t> </w:t>
      </w:r>
      <w:r>
        <w:rPr>
          <w:spacing w:val="-11"/>
        </w:rPr>
        <w:t>战略管理，是指对企业全局的、长远的发展方向、目标、</w:t>
      </w:r>
      <w:r>
        <w:rPr>
          <w:spacing w:val="-3"/>
        </w:rPr>
        <w:t>任务和政策，以及资源配置作出决策和管理的过程。</w:t>
      </w:r>
      <w:r>
        <w:rPr/>
        <w:t> </w:t>
      </w:r>
    </w:p>
    <w:p>
      <w:pPr>
        <w:pStyle w:val="BodyText"/>
        <w:spacing w:line="358" w:lineRule="exact"/>
        <w:ind w:left="679"/>
      </w:pPr>
      <w:r>
        <w:rPr/>
        <w:t>战略，是指企业从全局考虑做出的长远性的谋划。 </w:t>
      </w:r>
    </w:p>
    <w:p>
      <w:pPr>
        <w:pStyle w:val="BodyText"/>
        <w:spacing w:before="9"/>
        <w:ind w:left="0"/>
        <w:rPr>
          <w:sz w:val="20"/>
        </w:rPr>
      </w:pPr>
    </w:p>
    <w:p>
      <w:pPr>
        <w:pStyle w:val="BodyText"/>
        <w:spacing w:line="417" w:lineRule="auto"/>
        <w:ind w:right="257" w:firstLine="559"/>
        <w:jc w:val="both"/>
      </w:pPr>
      <w:r>
        <w:rPr>
          <w:rFonts w:ascii="黑体" w:eastAsia="黑体" w:hint="eastAsia"/>
          <w:spacing w:val="9"/>
        </w:rPr>
        <w:t>第三条 </w:t>
      </w:r>
      <w:r>
        <w:rPr>
          <w:spacing w:val="-1"/>
        </w:rPr>
        <w:t>企业战略一般分为三个层次，包括选择可竞争的经营领</w:t>
      </w:r>
      <w:r>
        <w:rPr>
          <w:spacing w:val="-10"/>
        </w:rPr>
        <w:t>域的总体战略、某经营领域具体竞争策略的业务单位战略</w:t>
      </w:r>
      <w:r>
        <w:rPr/>
        <w:t>（</w:t>
      </w:r>
      <w:r>
        <w:rPr>
          <w:spacing w:val="-2"/>
        </w:rPr>
        <w:t>也称竞争</w:t>
      </w:r>
      <w:r>
        <w:rPr/>
        <w:t>战略）</w:t>
      </w:r>
      <w:r>
        <w:rPr>
          <w:spacing w:val="-3"/>
        </w:rPr>
        <w:t>和涉及各职能部门的职能战略。 </w:t>
      </w:r>
    </w:p>
    <w:p>
      <w:pPr>
        <w:pStyle w:val="BodyText"/>
        <w:spacing w:line="358" w:lineRule="exact"/>
        <w:ind w:left="679"/>
      </w:pPr>
      <w:r>
        <w:rPr>
          <w:rFonts w:ascii="黑体" w:eastAsia="黑体" w:hint="eastAsia"/>
        </w:rPr>
        <w:t>第四条</w:t>
      </w:r>
      <w:r>
        <w:rPr/>
        <w:t> 企业进行战略管理，一般应遵循以下原则： </w:t>
      </w:r>
    </w:p>
    <w:p>
      <w:pPr>
        <w:pStyle w:val="BodyText"/>
        <w:spacing w:before="9"/>
        <w:ind w:left="0"/>
        <w:rPr>
          <w:sz w:val="20"/>
        </w:rPr>
      </w:pPr>
    </w:p>
    <w:p>
      <w:pPr>
        <w:pStyle w:val="BodyText"/>
        <w:spacing w:line="417" w:lineRule="auto"/>
        <w:ind w:right="254" w:firstLine="559"/>
        <w:jc w:val="both"/>
      </w:pPr>
      <w:r>
        <w:rPr/>
        <w:t>（一</w:t>
      </w:r>
      <w:r>
        <w:rPr>
          <w:spacing w:val="-32"/>
        </w:rPr>
        <w:t>）</w:t>
      </w:r>
      <w:r>
        <w:rPr>
          <w:spacing w:val="-9"/>
        </w:rPr>
        <w:t>目标可行原则。战略目标的设定，应具有一定的前瞻性和</w:t>
      </w:r>
      <w:r>
        <w:rPr>
          <w:spacing w:val="-12"/>
        </w:rPr>
        <w:t>适当的挑战性，使战略目标通过一定的努力可以实现，并能够使长期</w:t>
      </w:r>
      <w:r>
        <w:rPr>
          <w:spacing w:val="-3"/>
        </w:rPr>
        <w:t>目标与短期目标有效衔接。 </w:t>
      </w:r>
    </w:p>
    <w:p>
      <w:pPr>
        <w:pStyle w:val="BodyText"/>
        <w:spacing w:line="417" w:lineRule="auto"/>
        <w:ind w:right="256" w:firstLine="559"/>
      </w:pPr>
      <w:r>
        <w:rPr/>
        <w:t>（二</w:t>
      </w:r>
      <w:r>
        <w:rPr>
          <w:spacing w:val="-49"/>
        </w:rPr>
        <w:t>）</w:t>
      </w:r>
      <w:r>
        <w:rPr>
          <w:spacing w:val="-9"/>
        </w:rPr>
        <w:t>资源匹配原则。企业应根据各业务部门与战略目标的匹配</w:t>
      </w:r>
      <w:r>
        <w:rPr>
          <w:spacing w:val="-3"/>
        </w:rPr>
        <w:t>程度进行资源配置。 </w:t>
      </w:r>
    </w:p>
    <w:p>
      <w:pPr>
        <w:pStyle w:val="BodyText"/>
        <w:spacing w:line="417" w:lineRule="auto"/>
        <w:ind w:right="256" w:firstLine="559"/>
      </w:pPr>
      <w:r>
        <w:rPr/>
        <w:t>（三</w:t>
      </w:r>
      <w:r>
        <w:rPr>
          <w:spacing w:val="-49"/>
        </w:rPr>
        <w:t>）</w:t>
      </w:r>
      <w:r>
        <w:rPr>
          <w:spacing w:val="-9"/>
        </w:rPr>
        <w:t>责任落实原则。企业应将战略目标落实到具体的责任中心</w:t>
      </w:r>
      <w:r>
        <w:rPr>
          <w:spacing w:val="-3"/>
        </w:rPr>
        <w:t>和责任人，构成不同层级彼此相连的战略目标责任圈。 </w:t>
      </w:r>
    </w:p>
    <w:p>
      <w:pPr>
        <w:spacing w:after="0" w:line="417" w:lineRule="auto"/>
        <w:sectPr>
          <w:footerReference w:type="default" r:id="rId5"/>
          <w:type w:val="continuous"/>
          <w:pgSz w:w="11910" w:h="16840"/>
          <w:pgMar w:footer="1195" w:top="1520" w:bottom="1380" w:left="1680" w:right="1540"/>
          <w:pgNumType w:start="1"/>
        </w:sectPr>
      </w:pPr>
    </w:p>
    <w:p>
      <w:pPr>
        <w:pStyle w:val="BodyText"/>
        <w:spacing w:line="417" w:lineRule="auto" w:before="34"/>
        <w:ind w:right="258" w:firstLine="559"/>
        <w:jc w:val="both"/>
      </w:pPr>
      <w:r>
        <w:rPr/>
        <w:t>（四</w:t>
      </w:r>
      <w:r>
        <w:rPr>
          <w:spacing w:val="-32"/>
        </w:rPr>
        <w:t>）</w:t>
      </w:r>
      <w:r>
        <w:rPr>
          <w:spacing w:val="-10"/>
        </w:rPr>
        <w:t>协同管理原则。企业应以实现战略目标为核心，考虑不同</w:t>
      </w:r>
      <w:r>
        <w:rPr>
          <w:spacing w:val="-9"/>
        </w:rPr>
        <w:t>责任中心业务目标之间的有效协同，加强各部门之间的协同管理，有</w:t>
      </w:r>
      <w:r>
        <w:rPr>
          <w:spacing w:val="-3"/>
        </w:rPr>
        <w:t>效提高资源使用的效率和效果。</w:t>
      </w:r>
      <w:r>
        <w:rPr/>
        <w:t> </w:t>
      </w:r>
    </w:p>
    <w:p>
      <w:pPr>
        <w:pStyle w:val="BodyText"/>
        <w:spacing w:line="417" w:lineRule="auto"/>
        <w:ind w:right="256" w:firstLine="559"/>
      </w:pPr>
      <w:r>
        <w:rPr>
          <w:rFonts w:ascii="黑体" w:eastAsia="黑体" w:hint="eastAsia"/>
        </w:rPr>
        <w:t>第五条</w:t>
      </w:r>
      <w:r>
        <w:rPr/>
        <w:t> </w:t>
      </w:r>
      <w:r>
        <w:rPr/>
        <w:t>战略管理领域应用的管理会计工具方法，一般包括战略地图、价值链管理等。 </w:t>
      </w:r>
    </w:p>
    <w:p>
      <w:pPr>
        <w:pStyle w:val="BodyText"/>
        <w:spacing w:line="417" w:lineRule="auto"/>
        <w:ind w:right="257" w:firstLine="559"/>
      </w:pPr>
      <w:r>
        <w:rPr>
          <w:spacing w:val="-11"/>
        </w:rPr>
        <w:t>战略管理工具方法，可单独应用，也可综合应用，以加强战略管</w:t>
      </w:r>
      <w:r>
        <w:rPr>
          <w:spacing w:val="-2"/>
        </w:rPr>
        <w:t>理的协同性。</w:t>
      </w:r>
      <w:r>
        <w:rPr/>
        <w:t> </w:t>
      </w:r>
    </w:p>
    <w:p>
      <w:pPr>
        <w:pStyle w:val="BodyText"/>
        <w:ind w:left="0"/>
        <w:rPr>
          <w:sz w:val="20"/>
        </w:rPr>
      </w:pPr>
    </w:p>
    <w:p>
      <w:pPr>
        <w:pStyle w:val="BodyText"/>
        <w:spacing w:before="11"/>
        <w:ind w:left="0"/>
        <w:rPr>
          <w:sz w:val="23"/>
        </w:rPr>
      </w:pPr>
    </w:p>
    <w:p>
      <w:pPr>
        <w:pStyle w:val="BodyText"/>
        <w:spacing w:before="62"/>
        <w:ind w:left="827" w:right="960"/>
        <w:jc w:val="center"/>
        <w:rPr>
          <w:rFonts w:ascii="黑体" w:eastAsia="黑体" w:hint="eastAsia"/>
        </w:rPr>
      </w:pPr>
      <w:r>
        <w:rPr>
          <w:rFonts w:ascii="黑体" w:eastAsia="黑体" w:hint="eastAsia"/>
        </w:rPr>
        <w:t>第二章 应用环境</w:t>
      </w:r>
    </w:p>
    <w:p>
      <w:pPr>
        <w:pStyle w:val="BodyText"/>
        <w:spacing w:before="8"/>
        <w:ind w:left="0"/>
        <w:rPr>
          <w:rFonts w:ascii="黑体"/>
          <w:sz w:val="20"/>
        </w:rPr>
      </w:pPr>
    </w:p>
    <w:p>
      <w:pPr>
        <w:pStyle w:val="BodyText"/>
        <w:spacing w:line="417" w:lineRule="auto" w:before="1"/>
        <w:ind w:right="255" w:firstLine="559"/>
        <w:jc w:val="both"/>
      </w:pPr>
      <w:r>
        <w:rPr>
          <w:rFonts w:ascii="黑体" w:eastAsia="黑体" w:hint="eastAsia"/>
          <w:spacing w:val="9"/>
        </w:rPr>
        <w:t>第六条 </w:t>
      </w:r>
      <w:r>
        <w:rPr/>
        <w:t>企业应关注宏观环境（</w:t>
      </w:r>
      <w:r>
        <w:rPr>
          <w:spacing w:val="-1"/>
        </w:rPr>
        <w:t>包括政治、经济、社会、文化、</w:t>
      </w:r>
      <w:r>
        <w:rPr>
          <w:spacing w:val="-3"/>
        </w:rPr>
        <w:t>法律及技术等因素</w:t>
      </w:r>
      <w:r>
        <w:rPr>
          <w:spacing w:val="-32"/>
        </w:rPr>
        <w:t>）</w:t>
      </w:r>
      <w:r>
        <w:rPr>
          <w:spacing w:val="-9"/>
        </w:rPr>
        <w:t>、产业环境、竞争环境等对其影响长远的外部环</w:t>
      </w:r>
      <w:r>
        <w:rPr>
          <w:spacing w:val="-12"/>
        </w:rPr>
        <w:t>境因素，尤其是可能发生重大变化的外部环境因素，确认企业所面临</w:t>
      </w:r>
      <w:r>
        <w:rPr>
          <w:spacing w:val="-9"/>
        </w:rPr>
        <w:t>的机遇和挑战；同时应关注本身的历史及现行战略、资源、能力、核</w:t>
      </w:r>
      <w:r>
        <w:rPr>
          <w:spacing w:val="-3"/>
        </w:rPr>
        <w:t>心竞争力等内部环境因素，确认企业具有的优势和劣势。 </w:t>
      </w:r>
    </w:p>
    <w:p>
      <w:pPr>
        <w:pStyle w:val="BodyText"/>
        <w:spacing w:line="417" w:lineRule="auto"/>
        <w:ind w:right="256" w:firstLine="559"/>
        <w:jc w:val="both"/>
      </w:pPr>
      <w:r>
        <w:rPr>
          <w:rFonts w:ascii="黑体" w:eastAsia="黑体" w:hint="eastAsia"/>
        </w:rPr>
        <w:t>第七条</w:t>
      </w:r>
      <w:r>
        <w:rPr/>
        <w:t> </w:t>
      </w:r>
      <w:r>
        <w:rPr>
          <w:spacing w:val="-1"/>
        </w:rPr>
        <w:t>企业一般应设置专门机构或部门，牵头负责战略管理工</w:t>
      </w:r>
      <w:r>
        <w:rPr>
          <w:spacing w:val="-11"/>
        </w:rPr>
        <w:t>作，并与其他业务部门、职能部门协同制定战略目标，做好战略实施</w:t>
      </w:r>
      <w:r>
        <w:rPr>
          <w:spacing w:val="-7"/>
        </w:rPr>
        <w:t>的部门协调，保障战略目标得以实现。 </w:t>
      </w:r>
    </w:p>
    <w:p>
      <w:pPr>
        <w:pStyle w:val="BodyText"/>
        <w:spacing w:line="417" w:lineRule="auto"/>
        <w:ind w:right="256" w:firstLine="559"/>
        <w:jc w:val="both"/>
      </w:pPr>
      <w:r>
        <w:rPr>
          <w:rFonts w:ascii="黑体" w:eastAsia="黑体" w:hint="eastAsia"/>
        </w:rPr>
        <w:t>第八条</w:t>
      </w:r>
      <w:r>
        <w:rPr/>
        <w:t> </w:t>
      </w:r>
      <w:r>
        <w:rPr>
          <w:spacing w:val="-1"/>
        </w:rPr>
        <w:t>企业应建立健全战略管理有关制度及配套的绩效激励制</w:t>
      </w:r>
      <w:r>
        <w:rPr>
          <w:spacing w:val="-10"/>
        </w:rPr>
        <w:t>度等，形成科学有效的制度体系，切实调动员工的积极性，提升员工</w:t>
      </w:r>
      <w:r>
        <w:rPr>
          <w:spacing w:val="-7"/>
        </w:rPr>
        <w:t>的执行力，推动企业战略的实施。</w:t>
      </w:r>
      <w:r>
        <w:rPr/>
        <w:t> </w:t>
      </w:r>
    </w:p>
    <w:p>
      <w:pPr>
        <w:pStyle w:val="BodyText"/>
        <w:ind w:left="0"/>
      </w:pPr>
    </w:p>
    <w:p>
      <w:pPr>
        <w:pStyle w:val="BodyText"/>
        <w:spacing w:before="7"/>
        <w:ind w:left="0"/>
        <w:rPr>
          <w:sz w:val="20"/>
        </w:rPr>
      </w:pPr>
    </w:p>
    <w:p>
      <w:pPr>
        <w:pStyle w:val="BodyText"/>
        <w:spacing w:before="1"/>
        <w:ind w:left="827" w:right="960"/>
        <w:jc w:val="center"/>
        <w:rPr>
          <w:rFonts w:ascii="黑体" w:eastAsia="黑体" w:hint="eastAsia"/>
        </w:rPr>
      </w:pPr>
      <w:r>
        <w:rPr>
          <w:rFonts w:ascii="黑体" w:eastAsia="黑体" w:hint="eastAsia"/>
        </w:rPr>
        <w:t>第三章 应用程序</w:t>
      </w:r>
    </w:p>
    <w:p>
      <w:pPr>
        <w:spacing w:after="0"/>
        <w:jc w:val="center"/>
        <w:rPr>
          <w:rFonts w:ascii="黑体" w:eastAsia="黑体" w:hint="eastAsia"/>
        </w:rPr>
        <w:sectPr>
          <w:pgSz w:w="11910" w:h="16840"/>
          <w:pgMar w:header="0" w:footer="1195" w:top="1520" w:bottom="1380" w:left="1680" w:right="1540"/>
        </w:sectPr>
      </w:pPr>
    </w:p>
    <w:p>
      <w:pPr>
        <w:pStyle w:val="BodyText"/>
        <w:spacing w:line="417" w:lineRule="auto" w:before="34"/>
        <w:ind w:right="256" w:firstLine="559"/>
        <w:rPr>
          <w:b/>
        </w:rPr>
      </w:pPr>
      <w:r>
        <w:rPr>
          <w:rFonts w:ascii="黑体" w:eastAsia="黑体" w:hint="eastAsia"/>
        </w:rPr>
        <w:t>第九条</w:t>
      </w:r>
      <w:r>
        <w:rPr/>
        <w:t> </w:t>
      </w:r>
      <w:r>
        <w:rPr/>
        <w:t>企业应用战略管理工具方法，一般按照战略分析、战略制定、战略实施、战略评价和控制、战略调整等程序进行</w:t>
      </w:r>
      <w:r>
        <w:rPr>
          <w:b/>
        </w:rPr>
        <w:t>。</w:t>
      </w:r>
      <w:r>
        <w:rPr>
          <w:b/>
          <w:w w:val="99"/>
        </w:rPr>
        <w:t> </w:t>
      </w:r>
    </w:p>
    <w:p>
      <w:pPr>
        <w:pStyle w:val="BodyText"/>
        <w:spacing w:line="358" w:lineRule="exact"/>
        <w:ind w:left="670"/>
      </w:pPr>
      <w:r>
        <w:rPr>
          <w:rFonts w:ascii="黑体" w:eastAsia="黑体" w:hint="eastAsia"/>
        </w:rPr>
        <w:t>第十条</w:t>
      </w:r>
      <w:r>
        <w:rPr/>
        <w:t> </w:t>
      </w:r>
      <w:r>
        <w:rPr/>
        <w:t>战略分析包括外部环境分析和内部环境分析。 </w:t>
      </w:r>
    </w:p>
    <w:p>
      <w:pPr>
        <w:pStyle w:val="BodyText"/>
        <w:spacing w:before="9"/>
        <w:ind w:left="0"/>
        <w:rPr>
          <w:sz w:val="20"/>
        </w:rPr>
      </w:pPr>
    </w:p>
    <w:p>
      <w:pPr>
        <w:pStyle w:val="BodyText"/>
        <w:spacing w:line="417" w:lineRule="auto" w:before="1"/>
        <w:ind w:right="114" w:firstLine="559"/>
      </w:pPr>
      <w:r>
        <w:rPr>
          <w:spacing w:val="-14"/>
        </w:rPr>
        <w:t>企业进行环境分析时，可应用态势分析法</w:t>
      </w:r>
      <w:r>
        <w:rPr>
          <w:spacing w:val="-5"/>
        </w:rPr>
        <w:t>（Strength，Weakness， </w:t>
      </w:r>
      <w:r>
        <w:rPr>
          <w:spacing w:val="-4"/>
        </w:rPr>
        <w:t>Opportunity，Threat</w:t>
      </w:r>
      <w:r>
        <w:rPr>
          <w:spacing w:val="-19"/>
        </w:rPr>
        <w:t>，简称 </w:t>
      </w:r>
      <w:r>
        <w:rPr/>
        <w:t>SWOT</w:t>
      </w:r>
      <w:r>
        <w:rPr>
          <w:spacing w:val="-23"/>
        </w:rPr>
        <w:t> 分析</w:t>
      </w:r>
      <w:r>
        <w:rPr>
          <w:spacing w:val="-24"/>
        </w:rPr>
        <w:t>）</w:t>
      </w:r>
      <w:r>
        <w:rPr>
          <w:spacing w:val="-5"/>
        </w:rPr>
        <w:t>、波特五力分析和波士顿矩</w:t>
      </w:r>
      <w:r>
        <w:rPr>
          <w:spacing w:val="-11"/>
        </w:rPr>
        <w:t>阵分析等方法，分析企业的发展机会和竞争力，以及各业务流程在价</w:t>
      </w:r>
      <w:r>
        <w:rPr>
          <w:spacing w:val="3"/>
        </w:rPr>
        <w:t>值创造中的优势和劣势，并对每一业务流程按照其优势强弱划分等</w:t>
      </w:r>
      <w:r>
        <w:rPr>
          <w:spacing w:val="-3"/>
        </w:rPr>
        <w:t>级，为制定战略目标奠定基础。 </w:t>
      </w:r>
    </w:p>
    <w:p>
      <w:pPr>
        <w:pStyle w:val="BodyText"/>
        <w:spacing w:line="417" w:lineRule="auto"/>
        <w:ind w:right="256" w:firstLine="559"/>
      </w:pPr>
      <w:r>
        <w:rPr>
          <w:rFonts w:ascii="黑体" w:eastAsia="黑体" w:hint="eastAsia"/>
        </w:rPr>
        <w:t>第十一条 </w:t>
      </w:r>
      <w:r>
        <w:rPr/>
        <w:t>战略制定，是指企业根据确定的愿景、使命和环境分析情况，选择和设定战略目标的过程。 </w:t>
      </w:r>
    </w:p>
    <w:p>
      <w:pPr>
        <w:pStyle w:val="BodyText"/>
        <w:spacing w:line="417" w:lineRule="auto"/>
        <w:ind w:right="253" w:firstLine="559"/>
        <w:jc w:val="both"/>
      </w:pPr>
      <w:r>
        <w:rPr>
          <w:spacing w:val="-10"/>
        </w:rPr>
        <w:t>企业可根据对整体目标的保障、对员工积极性的发挥以及企业各</w:t>
      </w:r>
      <w:r>
        <w:rPr>
          <w:spacing w:val="-12"/>
        </w:rPr>
        <w:t>部门战略方案的协调等实际需要，选择自上而下、自下而上或上下结</w:t>
      </w:r>
      <w:r>
        <w:rPr>
          <w:spacing w:val="-3"/>
        </w:rPr>
        <w:t>合的方法，制定战略目标。</w:t>
      </w:r>
      <w:r>
        <w:rPr/>
        <w:t> </w:t>
      </w:r>
    </w:p>
    <w:p>
      <w:pPr>
        <w:pStyle w:val="BodyText"/>
        <w:spacing w:line="417" w:lineRule="auto"/>
        <w:ind w:right="116" w:firstLine="559"/>
      </w:pPr>
      <w:r>
        <w:rPr>
          <w:spacing w:val="-12"/>
        </w:rPr>
        <w:t>企业设定战略目标后，各部门需要结合企业战略目标设定本部门</w:t>
      </w:r>
      <w:r>
        <w:rPr>
          <w:spacing w:val="-13"/>
        </w:rPr>
        <w:t>战略目标，并将其具体化为一套关键财务及非财务指标的预测值。为</w:t>
      </w:r>
      <w:r>
        <w:rPr>
          <w:spacing w:val="-16"/>
        </w:rPr>
        <w:t>各关键指标设定的目标</w:t>
      </w:r>
      <w:r>
        <w:rPr/>
        <w:t>（预测</w:t>
      </w:r>
      <w:r>
        <w:rPr>
          <w:spacing w:val="-80"/>
        </w:rPr>
        <w:t>）</w:t>
      </w:r>
      <w:r>
        <w:rPr>
          <w:spacing w:val="-11"/>
        </w:rPr>
        <w:t>值，应与本企业的可利用资源相匹配， </w:t>
      </w:r>
      <w:r>
        <w:rPr>
          <w:spacing w:val="-3"/>
        </w:rPr>
        <w:t>并有利于执行人积极有效地实现既定目标。 </w:t>
      </w:r>
    </w:p>
    <w:p>
      <w:pPr>
        <w:pStyle w:val="BodyText"/>
        <w:spacing w:line="417" w:lineRule="auto"/>
        <w:ind w:right="256" w:firstLine="559"/>
      </w:pPr>
      <w:r>
        <w:rPr>
          <w:rFonts w:ascii="黑体" w:eastAsia="黑体" w:hint="eastAsia"/>
        </w:rPr>
        <w:t>第十二条</w:t>
      </w:r>
      <w:r>
        <w:rPr/>
        <w:t> 战略实施，是指将企业的战略目标变成现实的管理过程。 </w:t>
      </w:r>
    </w:p>
    <w:p>
      <w:pPr>
        <w:pStyle w:val="BodyText"/>
        <w:spacing w:line="417" w:lineRule="auto"/>
        <w:ind w:right="255" w:firstLine="559"/>
        <w:jc w:val="both"/>
      </w:pPr>
      <w:r>
        <w:rPr>
          <w:spacing w:val="-12"/>
        </w:rPr>
        <w:t>企业应加强战略管控，结合使用战略地图、价值链管理等多种管</w:t>
      </w:r>
      <w:r>
        <w:rPr>
          <w:spacing w:val="-11"/>
        </w:rPr>
        <w:t>理会计工具方法，将战略实施的关键业务流程化，并落实到企业现有</w:t>
      </w:r>
      <w:r>
        <w:rPr>
          <w:spacing w:val="-3"/>
        </w:rPr>
        <w:t>的业务流程中，确保企业高效率和高效益地实现战略目标。 </w:t>
      </w:r>
    </w:p>
    <w:p>
      <w:pPr>
        <w:spacing w:after="0" w:line="417" w:lineRule="auto"/>
        <w:jc w:val="both"/>
        <w:sectPr>
          <w:pgSz w:w="11910" w:h="16840"/>
          <w:pgMar w:header="0" w:footer="1195" w:top="1520" w:bottom="1380" w:left="1680" w:right="1540"/>
        </w:sectPr>
      </w:pPr>
    </w:p>
    <w:p>
      <w:pPr>
        <w:pStyle w:val="BodyText"/>
        <w:spacing w:line="417" w:lineRule="auto" w:before="34"/>
        <w:ind w:right="255" w:firstLine="559"/>
        <w:jc w:val="both"/>
      </w:pPr>
      <w:r>
        <w:rPr>
          <w:rFonts w:ascii="黑体" w:eastAsia="黑体" w:hint="eastAsia"/>
        </w:rPr>
        <w:t>第十三条</w:t>
      </w:r>
      <w:r>
        <w:rPr>
          <w:spacing w:val="-1"/>
        </w:rPr>
        <w:t> 战略评价和控制，是指企业在战略实施过程中，通过</w:t>
      </w:r>
      <w:r>
        <w:rPr>
          <w:spacing w:val="-11"/>
        </w:rPr>
        <w:t>检测战略实施进展情况，评价战略执行效果，审视战略的科学性和有</w:t>
      </w:r>
      <w:r>
        <w:rPr>
          <w:spacing w:val="-3"/>
        </w:rPr>
        <w:t>效性，不断调整战略举措，以达到预期目标。 </w:t>
      </w:r>
    </w:p>
    <w:p>
      <w:pPr>
        <w:pStyle w:val="BodyText"/>
        <w:spacing w:line="358" w:lineRule="exact"/>
        <w:ind w:left="679"/>
      </w:pPr>
      <w:r>
        <w:rPr/>
        <w:t>企业主要应从以下几个方面进行战略评价： </w:t>
      </w:r>
    </w:p>
    <w:p>
      <w:pPr>
        <w:pStyle w:val="BodyText"/>
        <w:spacing w:before="9"/>
        <w:ind w:left="0"/>
        <w:rPr>
          <w:sz w:val="20"/>
        </w:rPr>
      </w:pPr>
    </w:p>
    <w:p>
      <w:pPr>
        <w:pStyle w:val="BodyText"/>
        <w:spacing w:line="417" w:lineRule="auto"/>
        <w:ind w:right="254" w:firstLine="559"/>
        <w:jc w:val="both"/>
      </w:pPr>
      <w:r>
        <w:rPr>
          <w:spacing w:val="3"/>
        </w:rPr>
        <w:t>战略是否适应企业的内外部环境；战略是否达到有效的资源配</w:t>
      </w:r>
      <w:r>
        <w:rPr>
          <w:spacing w:val="-12"/>
        </w:rPr>
        <w:t>置；战略涉及的风险程度是否可以接受；战略实施的时间和进度是否</w:t>
      </w:r>
      <w:r>
        <w:rPr>
          <w:spacing w:val="-1"/>
        </w:rPr>
        <w:t>恰当。</w:t>
      </w:r>
      <w:r>
        <w:rPr/>
        <w:t> </w:t>
      </w:r>
    </w:p>
    <w:p>
      <w:pPr>
        <w:pStyle w:val="BodyText"/>
        <w:spacing w:line="417" w:lineRule="auto"/>
        <w:ind w:right="253" w:firstLine="559"/>
        <w:jc w:val="both"/>
      </w:pPr>
      <w:r>
        <w:rPr>
          <w:rFonts w:ascii="黑体" w:eastAsia="黑体" w:hint="eastAsia"/>
        </w:rPr>
        <w:t>第十四条</w:t>
      </w:r>
      <w:r>
        <w:rPr/>
        <w:t> 战略调整，是指根据企业情况的发展变化和战略评价</w:t>
      </w:r>
      <w:r>
        <w:rPr>
          <w:spacing w:val="-11"/>
        </w:rPr>
        <w:t>结果，对所制定的战略及时进行调整，以保证战略有效指导企业经营</w:t>
      </w:r>
      <w:r>
        <w:rPr>
          <w:spacing w:val="-8"/>
        </w:rPr>
        <w:t>管理活动。</w:t>
      </w:r>
      <w:r>
        <w:rPr/>
        <w:t> </w:t>
      </w:r>
    </w:p>
    <w:p>
      <w:pPr>
        <w:pStyle w:val="BodyText"/>
        <w:spacing w:line="417" w:lineRule="auto"/>
        <w:ind w:right="255" w:firstLine="559"/>
      </w:pPr>
      <w:r>
        <w:rPr>
          <w:spacing w:val="-9"/>
        </w:rPr>
        <w:t>战略调整一般包括调整企业的愿景、长期发展方向、战略目标及</w:t>
      </w:r>
      <w:r>
        <w:rPr>
          <w:spacing w:val="-2"/>
        </w:rPr>
        <w:t>其战略举措等。</w:t>
      </w:r>
      <w:r>
        <w:rPr/>
        <w:t> </w:t>
      </w:r>
    </w:p>
    <w:p>
      <w:pPr>
        <w:pStyle w:val="BodyText"/>
        <w:ind w:left="0"/>
      </w:pPr>
    </w:p>
    <w:p>
      <w:pPr>
        <w:pStyle w:val="BodyText"/>
        <w:spacing w:before="9"/>
        <w:ind w:left="0"/>
        <w:rPr>
          <w:sz w:val="20"/>
        </w:rPr>
      </w:pPr>
    </w:p>
    <w:p>
      <w:pPr>
        <w:pStyle w:val="BodyText"/>
        <w:spacing w:line="417" w:lineRule="auto"/>
        <w:ind w:left="679" w:right="3243" w:firstLine="2614"/>
      </w:pPr>
      <w:r>
        <w:rPr>
          <w:rFonts w:ascii="黑体" w:eastAsia="黑体" w:hint="eastAsia"/>
        </w:rPr>
        <w:t>第四章 附 则第十五条</w:t>
      </w:r>
      <w:r>
        <w:rPr/>
        <w:t> </w:t>
      </w:r>
      <w:r>
        <w:rPr/>
        <w:t>本指引由财政部负责解释。 </w:t>
      </w:r>
    </w:p>
    <w:p>
      <w:pPr>
        <w:spacing w:after="0" w:line="417" w:lineRule="auto"/>
        <w:sectPr>
          <w:pgSz w:w="11910" w:h="16840"/>
          <w:pgMar w:header="0" w:footer="1195" w:top="1520" w:bottom="1380" w:left="1680" w:right="1540"/>
        </w:sect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5"/>
        </w:rPr>
      </w:pPr>
    </w:p>
    <w:p>
      <w:pPr>
        <w:pStyle w:val="Heading1"/>
      </w:pPr>
      <w:r>
        <w:rPr/>
        <w:t>管理会计应用指引第 101 号</w:t>
      </w:r>
      <w:r>
        <w:rPr>
          <w:rFonts w:ascii="黑体" w:hAnsi="黑体" w:eastAsia="黑体" w:hint="eastAsia"/>
          <w:b w:val="0"/>
        </w:rPr>
        <w:t>——</w:t>
      </w:r>
      <w:r>
        <w:rPr/>
        <w:t>战略地图</w:t>
      </w:r>
      <w:r>
        <w:rPr>
          <w:w w:val="99"/>
        </w:rPr>
        <w:t> </w:t>
      </w:r>
    </w:p>
    <w:p>
      <w:pPr>
        <w:pStyle w:val="BodyText"/>
        <w:ind w:left="0"/>
        <w:rPr>
          <w:b/>
          <w:sz w:val="20"/>
        </w:rPr>
      </w:pPr>
    </w:p>
    <w:p>
      <w:pPr>
        <w:pStyle w:val="BodyText"/>
        <w:ind w:left="0"/>
        <w:rPr>
          <w:b/>
          <w:sz w:val="20"/>
        </w:rPr>
      </w:pPr>
    </w:p>
    <w:p>
      <w:pPr>
        <w:pStyle w:val="BodyText"/>
        <w:spacing w:before="8"/>
        <w:ind w:left="0"/>
        <w:rPr>
          <w:b/>
          <w:sz w:val="20"/>
        </w:rPr>
      </w:pPr>
    </w:p>
    <w:p>
      <w:pPr>
        <w:pStyle w:val="BodyText"/>
        <w:spacing w:before="62"/>
        <w:ind w:left="825" w:right="960"/>
        <w:jc w:val="center"/>
        <w:rPr>
          <w:rFonts w:ascii="黑体" w:eastAsia="黑体" w:hint="eastAsia"/>
        </w:rPr>
      </w:pPr>
      <w:r>
        <w:rPr>
          <w:rFonts w:ascii="黑体" w:eastAsia="黑体" w:hint="eastAsia"/>
        </w:rPr>
        <w:t>第一章 总 则</w:t>
      </w:r>
    </w:p>
    <w:p>
      <w:pPr>
        <w:pStyle w:val="BodyText"/>
        <w:spacing w:before="8"/>
        <w:ind w:left="0"/>
        <w:rPr>
          <w:rFonts w:ascii="黑体"/>
          <w:sz w:val="20"/>
        </w:rPr>
      </w:pPr>
    </w:p>
    <w:p>
      <w:pPr>
        <w:pStyle w:val="BodyText"/>
        <w:spacing w:line="417" w:lineRule="auto" w:before="1"/>
        <w:ind w:right="257" w:firstLine="559"/>
      </w:pPr>
      <w:r>
        <w:rPr>
          <w:rFonts w:ascii="黑体" w:eastAsia="黑体" w:hint="eastAsia"/>
        </w:rPr>
        <w:t>第一条</w:t>
      </w:r>
      <w:r>
        <w:rPr/>
        <w:t> </w:t>
      </w:r>
      <w:r>
        <w:rPr/>
        <w:t>战略地图，是指为描述企业各维度战略目标之间因果关系而绘制的可视化的战略因果关系图。 </w:t>
      </w:r>
    </w:p>
    <w:p>
      <w:pPr>
        <w:pStyle w:val="BodyText"/>
        <w:spacing w:line="417" w:lineRule="auto"/>
        <w:ind w:right="118" w:firstLine="559"/>
      </w:pPr>
      <w:r>
        <w:rPr>
          <w:spacing w:val="-10"/>
        </w:rPr>
        <w:t>战略地图通常以财务、客户、内部业务流程、学习与成长等四个</w:t>
      </w:r>
      <w:r>
        <w:rPr>
          <w:spacing w:val="-19"/>
        </w:rPr>
        <w:t>维度为主要内容，通过分析各维度的相互关系，绘制战略因果关系图。</w:t>
      </w:r>
      <w:r>
        <w:rPr>
          <w:spacing w:val="-3"/>
        </w:rPr>
        <w:t>企业可根据自身情况对各维度的名称、内容等进行修改和调整。 </w:t>
      </w:r>
    </w:p>
    <w:p>
      <w:pPr>
        <w:pStyle w:val="BodyText"/>
        <w:spacing w:line="417" w:lineRule="auto"/>
        <w:ind w:right="256" w:firstLine="631"/>
        <w:jc w:val="both"/>
      </w:pPr>
      <w:r>
        <w:rPr>
          <w:rFonts w:ascii="黑体" w:eastAsia="黑体" w:hint="eastAsia"/>
        </w:rPr>
        <w:t>第二条</w:t>
      </w:r>
      <w:r>
        <w:rPr/>
        <w:t> </w:t>
      </w:r>
      <w:r>
        <w:rPr>
          <w:spacing w:val="-6"/>
        </w:rPr>
        <w:t>企业应用战略地图工具方法，应注重通过战略地图的有</w:t>
      </w:r>
      <w:r>
        <w:rPr>
          <w:spacing w:val="-10"/>
        </w:rPr>
        <w:t>关路径设计，有效使用有形资源和无形资源，高效实现价值创造；应</w:t>
      </w:r>
      <w:r>
        <w:rPr>
          <w:spacing w:val="-12"/>
        </w:rPr>
        <w:t>通过战略地图实施将战略目标与执行有效绑定，引导各责任中心按照</w:t>
      </w:r>
      <w:r>
        <w:rPr>
          <w:spacing w:val="-7"/>
        </w:rPr>
        <w:t>战略目标持续提升业绩，服务企业战略实施。 </w:t>
      </w:r>
    </w:p>
    <w:p>
      <w:pPr>
        <w:pStyle w:val="BodyText"/>
        <w:spacing w:line="417" w:lineRule="auto"/>
        <w:ind w:right="254" w:firstLine="631"/>
        <w:jc w:val="both"/>
      </w:pPr>
      <w:r>
        <w:rPr>
          <w:rFonts w:ascii="黑体" w:hAnsi="黑体" w:eastAsia="黑体" w:hint="eastAsia"/>
        </w:rPr>
        <w:t>第三条</w:t>
      </w:r>
      <w:r>
        <w:rPr/>
        <w:t> </w:t>
      </w:r>
      <w:r>
        <w:rPr>
          <w:spacing w:val="-6"/>
        </w:rPr>
        <w:t>企业应用战略地图工具方法，应遵循《管理会计应用指</w:t>
      </w:r>
      <w:r>
        <w:rPr>
          <w:spacing w:val="-24"/>
        </w:rPr>
        <w:t>引第 </w:t>
      </w:r>
      <w:r>
        <w:rPr/>
        <w:t>100</w:t>
      </w:r>
      <w:r>
        <w:rPr>
          <w:spacing w:val="-10"/>
        </w:rPr>
        <w:t> 号——战略管理》中对应用环境的一般要求。 </w:t>
      </w:r>
    </w:p>
    <w:p>
      <w:pPr>
        <w:pStyle w:val="BodyText"/>
        <w:spacing w:line="417" w:lineRule="auto"/>
        <w:ind w:right="302" w:firstLine="559"/>
      </w:pPr>
      <w:r>
        <w:rPr>
          <w:rFonts w:ascii="黑体" w:eastAsia="黑体" w:hint="eastAsia"/>
        </w:rPr>
        <w:t>第四条</w:t>
      </w:r>
      <w:r>
        <w:rPr/>
        <w:t> </w:t>
      </w:r>
      <w:r>
        <w:rPr/>
        <w:t>企业应用战略地图工具方法，一般按照战略地图设计和战略地图实施等程序进行。 </w:t>
      </w:r>
    </w:p>
    <w:p>
      <w:pPr>
        <w:pStyle w:val="BodyText"/>
        <w:ind w:left="0"/>
        <w:rPr>
          <w:sz w:val="20"/>
        </w:rPr>
      </w:pPr>
    </w:p>
    <w:p>
      <w:pPr>
        <w:pStyle w:val="BodyText"/>
        <w:spacing w:before="10"/>
        <w:ind w:left="0"/>
        <w:rPr>
          <w:sz w:val="23"/>
        </w:rPr>
      </w:pPr>
    </w:p>
    <w:p>
      <w:pPr>
        <w:pStyle w:val="BodyText"/>
        <w:spacing w:before="61"/>
        <w:ind w:left="824" w:right="960"/>
        <w:jc w:val="center"/>
        <w:rPr>
          <w:rFonts w:ascii="黑体" w:eastAsia="黑体" w:hint="eastAsia"/>
        </w:rPr>
      </w:pPr>
      <w:r>
        <w:rPr>
          <w:rFonts w:ascii="黑体" w:eastAsia="黑体" w:hint="eastAsia"/>
        </w:rPr>
        <w:t>第二章 战略地图设计</w:t>
      </w:r>
    </w:p>
    <w:p>
      <w:pPr>
        <w:pStyle w:val="BodyText"/>
        <w:spacing w:before="9"/>
        <w:ind w:left="0"/>
        <w:rPr>
          <w:rFonts w:ascii="黑体"/>
          <w:sz w:val="20"/>
        </w:rPr>
      </w:pPr>
    </w:p>
    <w:p>
      <w:pPr>
        <w:pStyle w:val="BodyText"/>
        <w:spacing w:line="417" w:lineRule="auto"/>
        <w:ind w:right="253" w:firstLine="599"/>
      </w:pPr>
      <w:r>
        <w:rPr>
          <w:rFonts w:ascii="黑体" w:eastAsia="黑体" w:hint="eastAsia"/>
        </w:rPr>
        <w:t>第五条</w:t>
      </w:r>
      <w:r>
        <w:rPr>
          <w:spacing w:val="-4"/>
        </w:rPr>
        <w:t> 企业设计战略地图，一般按照设定战略目标、确定业务</w:t>
      </w:r>
      <w:r>
        <w:rPr>
          <w:spacing w:val="-11"/>
        </w:rPr>
        <w:t>改善路径、定位客户价值、确定内部业务流程优化主题、确定学习与</w:t>
      </w:r>
    </w:p>
    <w:p>
      <w:pPr>
        <w:spacing w:after="0" w:line="417" w:lineRule="auto"/>
        <w:sectPr>
          <w:pgSz w:w="11910" w:h="16840"/>
          <w:pgMar w:header="0" w:footer="1195" w:top="1580" w:bottom="1380" w:left="1680" w:right="1540"/>
        </w:sectPr>
      </w:pPr>
    </w:p>
    <w:p>
      <w:pPr>
        <w:pStyle w:val="BodyText"/>
        <w:spacing w:before="34"/>
      </w:pPr>
      <w:r>
        <w:rPr/>
        <w:t>成长主题、进行资源配置、绘制战略地图等程序进行。 </w:t>
      </w:r>
    </w:p>
    <w:p>
      <w:pPr>
        <w:pStyle w:val="BodyText"/>
        <w:spacing w:before="9"/>
        <w:ind w:left="0"/>
        <w:rPr>
          <w:sz w:val="20"/>
        </w:rPr>
      </w:pPr>
    </w:p>
    <w:p>
      <w:pPr>
        <w:pStyle w:val="BodyText"/>
        <w:spacing w:line="417" w:lineRule="auto" w:before="1"/>
        <w:ind w:right="255" w:firstLine="599"/>
        <w:rPr>
          <w:b/>
        </w:rPr>
      </w:pPr>
      <w:r>
        <w:rPr>
          <w:rFonts w:ascii="黑体" w:hAnsi="黑体" w:eastAsia="黑体" w:hint="eastAsia"/>
        </w:rPr>
        <w:t>第六条</w:t>
      </w:r>
      <w:r>
        <w:rPr/>
        <w:t> </w:t>
      </w:r>
      <w:r>
        <w:rPr/>
        <w:t>企业进行战略目标设定，应遵循《管理会计应用指引第100 号——战略管理》的有关要求。</w:t>
      </w:r>
      <w:r>
        <w:rPr>
          <w:b/>
          <w:w w:val="99"/>
        </w:rPr>
        <w:t> </w:t>
      </w:r>
    </w:p>
    <w:p>
      <w:pPr>
        <w:pStyle w:val="BodyText"/>
        <w:spacing w:line="417" w:lineRule="auto"/>
        <w:ind w:right="114" w:firstLine="599"/>
      </w:pPr>
      <w:r>
        <w:rPr>
          <w:rFonts w:ascii="黑体" w:eastAsia="黑体" w:hint="eastAsia"/>
        </w:rPr>
        <w:t>第七条</w:t>
      </w:r>
      <w:r>
        <w:rPr/>
        <w:t> </w:t>
      </w:r>
      <w:r>
        <w:rPr>
          <w:spacing w:val="-12"/>
        </w:rPr>
        <w:t>企业应根据已设定的战略目标，对现有客户</w:t>
      </w:r>
      <w:r>
        <w:rPr/>
        <w:t>（</w:t>
      </w:r>
      <w:r>
        <w:rPr>
          <w:spacing w:val="-1"/>
        </w:rPr>
        <w:t>服务对象</w:t>
      </w:r>
      <w:r>
        <w:rPr>
          <w:spacing w:val="-11"/>
        </w:rPr>
        <w:t>） </w:t>
      </w:r>
      <w:r>
        <w:rPr>
          <w:spacing w:val="-6"/>
        </w:rPr>
        <w:t>和可能的新客户以及新产品</w:t>
      </w:r>
      <w:r>
        <w:rPr/>
        <w:t>（</w:t>
      </w:r>
      <w:r>
        <w:rPr>
          <w:spacing w:val="-3"/>
        </w:rPr>
        <w:t>新服务</w:t>
      </w:r>
      <w:r>
        <w:rPr>
          <w:spacing w:val="-32"/>
        </w:rPr>
        <w:t>）</w:t>
      </w:r>
      <w:r>
        <w:rPr>
          <w:spacing w:val="-7"/>
        </w:rPr>
        <w:t>进行深入分析，寻求业务改善</w:t>
      </w:r>
      <w:r>
        <w:rPr>
          <w:spacing w:val="-5"/>
        </w:rPr>
        <w:t>和增长的最佳路径，提取业务和财务融合发展的战略主题。 </w:t>
      </w:r>
    </w:p>
    <w:p>
      <w:pPr>
        <w:pStyle w:val="BodyText"/>
        <w:spacing w:line="417" w:lineRule="auto"/>
        <w:ind w:right="165" w:firstLine="599"/>
      </w:pPr>
      <w:r>
        <w:rPr>
          <w:spacing w:val="-13"/>
        </w:rPr>
        <w:t>在财务维度，战略主题一般可划分为两个层次：第一层次一般包</w:t>
      </w:r>
      <w:r>
        <w:rPr>
          <w:spacing w:val="-9"/>
        </w:rPr>
        <w:t>括生产率提升和营业收入增长等；第二层次一般包括创造成本优势、</w:t>
      </w:r>
      <w:r>
        <w:rPr>
          <w:spacing w:val="-3"/>
        </w:rPr>
        <w:t>提高资产利用率、增加客户机会和提高客户价值等。</w:t>
      </w:r>
      <w:r>
        <w:rPr/>
        <w:t> </w:t>
      </w:r>
    </w:p>
    <w:p>
      <w:pPr>
        <w:pStyle w:val="BodyText"/>
        <w:spacing w:line="417" w:lineRule="auto"/>
        <w:ind w:right="255" w:firstLine="599"/>
      </w:pPr>
      <w:r>
        <w:rPr>
          <w:rFonts w:ascii="黑体" w:eastAsia="黑体" w:hint="eastAsia"/>
        </w:rPr>
        <w:t>第八条</w:t>
      </w:r>
      <w:r>
        <w:rPr/>
        <w:t> </w:t>
      </w:r>
      <w:r>
        <w:rPr/>
        <w:t>企业应对现有客户进行分析，从产品（服务）质量、技术领先、售后服务和稳定标准等方面确定、调整客户价值定位。 </w:t>
      </w:r>
    </w:p>
    <w:p>
      <w:pPr>
        <w:pStyle w:val="BodyText"/>
        <w:spacing w:line="417" w:lineRule="auto"/>
        <w:ind w:right="117" w:firstLine="599"/>
        <w:rPr>
          <w:b/>
        </w:rPr>
      </w:pPr>
      <w:r>
        <w:rPr>
          <w:spacing w:val="-19"/>
        </w:rPr>
        <w:t>在客户价值定位维度，企业一般可设置客户体验、双赢营销关系、</w:t>
      </w:r>
      <w:r>
        <w:rPr>
          <w:spacing w:val="-3"/>
        </w:rPr>
        <w:t>品牌形象提升等战略主题。</w:t>
      </w:r>
      <w:r>
        <w:rPr>
          <w:b/>
          <w:spacing w:val="-3"/>
          <w:w w:val="99"/>
        </w:rPr>
        <w:t> </w:t>
      </w:r>
    </w:p>
    <w:p>
      <w:pPr>
        <w:pStyle w:val="BodyText"/>
        <w:spacing w:line="417" w:lineRule="auto"/>
        <w:ind w:right="165" w:firstLine="599"/>
      </w:pPr>
      <w:r>
        <w:rPr>
          <w:rFonts w:ascii="黑体" w:eastAsia="黑体" w:hint="eastAsia"/>
        </w:rPr>
        <w:t>第九条</w:t>
      </w:r>
      <w:r>
        <w:rPr/>
        <w:t> </w:t>
      </w:r>
      <w:r>
        <w:rPr>
          <w:spacing w:val="-3"/>
        </w:rPr>
        <w:t>企业应根据业务提升路径和服务定位，梳理业务流程及</w:t>
      </w:r>
      <w:r>
        <w:rPr>
          <w:spacing w:val="-9"/>
        </w:rPr>
        <w:t>其关键增值</w:t>
      </w:r>
      <w:r>
        <w:rPr/>
        <w:t>（</w:t>
      </w:r>
      <w:r>
        <w:rPr>
          <w:spacing w:val="-3"/>
        </w:rPr>
        <w:t>提升服务形象</w:t>
      </w:r>
      <w:r>
        <w:rPr>
          <w:spacing w:val="-32"/>
        </w:rPr>
        <w:t>）</w:t>
      </w:r>
      <w:r>
        <w:rPr>
          <w:spacing w:val="-7"/>
        </w:rPr>
        <w:t>活动，分析行业关键成功要素和内部营</w:t>
      </w:r>
      <w:r>
        <w:rPr>
          <w:spacing w:val="-11"/>
        </w:rPr>
        <w:t>运矩阵，从内部业务流程的管理流程、创新流程、客户管理流程、遵</w:t>
      </w:r>
      <w:r>
        <w:rPr>
          <w:spacing w:val="-8"/>
        </w:rPr>
        <w:t>循法规流程等角度确定战略主题，并将业务战略主题进行分类归纳， </w:t>
      </w:r>
      <w:r>
        <w:rPr>
          <w:spacing w:val="-2"/>
        </w:rPr>
        <w:t>制定战略方案。</w:t>
      </w:r>
      <w:r>
        <w:rPr/>
        <w:t> </w:t>
      </w:r>
    </w:p>
    <w:p>
      <w:pPr>
        <w:pStyle w:val="BodyText"/>
        <w:spacing w:line="417" w:lineRule="auto"/>
        <w:ind w:right="255" w:firstLine="599"/>
        <w:jc w:val="both"/>
      </w:pPr>
      <w:r>
        <w:rPr>
          <w:rFonts w:ascii="黑体" w:eastAsia="黑体" w:hint="eastAsia"/>
        </w:rPr>
        <w:t>第十条</w:t>
      </w:r>
      <w:r>
        <w:rPr/>
        <w:t> </w:t>
      </w:r>
      <w:r>
        <w:rPr>
          <w:spacing w:val="-4"/>
        </w:rPr>
        <w:t>企业应根据业务提升路径和服务定位，分析创新和人力</w:t>
      </w:r>
      <w:r>
        <w:rPr>
          <w:spacing w:val="-9"/>
        </w:rPr>
        <w:t>资本等无形资源在价值创造中的作用，识别学习与成长维度的关键要</w:t>
      </w:r>
      <w:r>
        <w:rPr>
          <w:spacing w:val="-12"/>
        </w:rPr>
        <w:t>素，并相应确立激励制度创新、信息系统创新和智力资本利用创新等战略主题，为财务、客户、内部业务流程维度的战略主题和关键业绩</w:t>
      </w:r>
    </w:p>
    <w:p>
      <w:pPr>
        <w:spacing w:after="0" w:line="417" w:lineRule="auto"/>
        <w:jc w:val="both"/>
        <w:sectPr>
          <w:pgSz w:w="11910" w:h="16840"/>
          <w:pgMar w:header="0" w:footer="1195" w:top="1520" w:bottom="1380" w:left="1680" w:right="1540"/>
        </w:sectPr>
      </w:pPr>
    </w:p>
    <w:p>
      <w:pPr>
        <w:pStyle w:val="BodyText"/>
        <w:spacing w:before="34"/>
        <w:jc w:val="both"/>
      </w:pPr>
      <w:r>
        <w:rPr/>
        <w:t>指标（Key Performance Indicator，简称 KPI）提供有力支撑。 </w:t>
      </w:r>
    </w:p>
    <w:p>
      <w:pPr>
        <w:pStyle w:val="BodyText"/>
        <w:spacing w:before="9"/>
        <w:ind w:left="0"/>
        <w:rPr>
          <w:sz w:val="20"/>
        </w:rPr>
      </w:pPr>
    </w:p>
    <w:p>
      <w:pPr>
        <w:pStyle w:val="BodyText"/>
        <w:spacing w:line="417" w:lineRule="auto" w:before="1"/>
        <w:ind w:right="254" w:firstLine="559"/>
        <w:jc w:val="both"/>
      </w:pPr>
      <w:r>
        <w:rPr>
          <w:rFonts w:ascii="黑体" w:eastAsia="黑体" w:hint="eastAsia"/>
        </w:rPr>
        <w:t>第十一条</w:t>
      </w:r>
      <w:r>
        <w:rPr/>
        <w:t> </w:t>
      </w:r>
      <w:r>
        <w:rPr>
          <w:spacing w:val="-1"/>
        </w:rPr>
        <w:t>根据各维度战略主题，企业应分析其有形资源和无形</w:t>
      </w:r>
      <w:r>
        <w:rPr>
          <w:spacing w:val="-12"/>
        </w:rPr>
        <w:t>资源的战略匹配度，对各主题进行战略资源配置。同时应关注企业人</w:t>
      </w:r>
      <w:r>
        <w:rPr>
          <w:spacing w:val="-11"/>
        </w:rPr>
        <w:t>力资源、信息资源、组织资源等在资源配置中的定位和价值创造中的</w:t>
      </w:r>
      <w:r>
        <w:rPr>
          <w:spacing w:val="-1"/>
        </w:rPr>
        <w:t>作用。</w:t>
      </w:r>
      <w:r>
        <w:rPr/>
        <w:t> </w:t>
      </w:r>
    </w:p>
    <w:p>
      <w:pPr>
        <w:pStyle w:val="BodyText"/>
        <w:spacing w:line="417" w:lineRule="auto"/>
        <w:ind w:right="258" w:firstLine="559"/>
        <w:jc w:val="both"/>
      </w:pPr>
      <w:r>
        <w:rPr>
          <w:rFonts w:ascii="黑体" w:eastAsia="黑体" w:hint="eastAsia"/>
          <w:spacing w:val="-1"/>
        </w:rPr>
        <w:t>第十二条</w:t>
      </w:r>
      <w:r>
        <w:rPr>
          <w:spacing w:val="-1"/>
        </w:rPr>
        <w:t> </w:t>
      </w:r>
      <w:r>
        <w:rPr>
          <w:spacing w:val="-3"/>
        </w:rPr>
        <w:t>企业可应用平衡计分卡的四维度划分绘制战略地图， </w:t>
      </w:r>
      <w:r>
        <w:rPr>
          <w:spacing w:val="-8"/>
        </w:rPr>
        <w:t>以图形方式展示企业的战略目标及实现战略目标的关键路径。具体绘</w:t>
      </w:r>
      <w:r>
        <w:rPr>
          <w:spacing w:val="-2"/>
        </w:rPr>
        <w:t>制程序如下：</w:t>
      </w:r>
      <w:r>
        <w:rPr/>
        <w:t> </w:t>
      </w:r>
    </w:p>
    <w:p>
      <w:pPr>
        <w:pStyle w:val="BodyText"/>
        <w:spacing w:line="417" w:lineRule="auto"/>
        <w:ind w:right="254" w:firstLine="559"/>
        <w:jc w:val="both"/>
      </w:pPr>
      <w:r>
        <w:rPr/>
        <w:t>（一</w:t>
      </w:r>
      <w:r>
        <w:rPr>
          <w:spacing w:val="-49"/>
        </w:rPr>
        <w:t>）</w:t>
      </w:r>
      <w:r>
        <w:rPr>
          <w:spacing w:val="-8"/>
        </w:rPr>
        <w:t>确立战略地图的总体主题。总体主题是对企业整体战略目</w:t>
      </w:r>
      <w:r>
        <w:rPr>
          <w:spacing w:val="-11"/>
        </w:rPr>
        <w:t>标的描述，应清晰表达企业愿景和战略目标，并与财务维度的战略主</w:t>
      </w:r>
      <w:r>
        <w:rPr>
          <w:spacing w:val="34"/>
        </w:rPr>
        <w:t>题和</w:t>
      </w:r>
      <w:r>
        <w:rPr/>
        <w:t>KPI</w:t>
      </w:r>
      <w:r>
        <w:rPr>
          <w:spacing w:val="-19"/>
        </w:rPr>
        <w:t> 对接。</w:t>
      </w:r>
      <w:r>
        <w:rPr/>
        <w:t> </w:t>
      </w:r>
    </w:p>
    <w:p>
      <w:pPr>
        <w:pStyle w:val="BodyText"/>
        <w:spacing w:line="417" w:lineRule="auto"/>
        <w:ind w:right="253" w:firstLine="559"/>
        <w:jc w:val="both"/>
      </w:pPr>
      <w:r>
        <w:rPr/>
        <w:t>（二</w:t>
      </w:r>
      <w:r>
        <w:rPr>
          <w:spacing w:val="-32"/>
        </w:rPr>
        <w:t>）</w:t>
      </w:r>
      <w:r>
        <w:rPr>
          <w:spacing w:val="-9"/>
        </w:rPr>
        <w:t>根据企业的需要，确定四维度的名称。把确定的四维度战</w:t>
      </w:r>
      <w:r>
        <w:rPr>
          <w:spacing w:val="-15"/>
        </w:rPr>
        <w:t>略主题对应画入各自战略地图内，每一主题可以通过若干 </w:t>
      </w:r>
      <w:r>
        <w:rPr/>
        <w:t>KPI</w:t>
      </w:r>
      <w:r>
        <w:rPr>
          <w:spacing w:val="-16"/>
        </w:rPr>
        <w:t> 进行描</w:t>
      </w:r>
      <w:r>
        <w:rPr>
          <w:spacing w:val="-10"/>
        </w:rPr>
        <w:t>述。</w:t>
      </w:r>
      <w:r>
        <w:rPr/>
        <w:t> </w:t>
      </w:r>
    </w:p>
    <w:p>
      <w:pPr>
        <w:pStyle w:val="BodyText"/>
        <w:spacing w:line="417" w:lineRule="auto"/>
        <w:ind w:right="444" w:firstLine="559"/>
        <w:jc w:val="both"/>
      </w:pPr>
      <w:r>
        <w:rPr/>
        <w:t>（三）</w:t>
      </w:r>
      <w:r>
        <w:rPr>
          <w:spacing w:val="-10"/>
        </w:rPr>
        <w:t>将各个战略主题和 </w:t>
      </w:r>
      <w:r>
        <w:rPr/>
        <w:t>KPI</w:t>
      </w:r>
      <w:r>
        <w:rPr>
          <w:spacing w:val="-9"/>
        </w:rPr>
        <w:t> 用路径线链接，形成战略主题和KPI</w:t>
      </w:r>
      <w:r>
        <w:rPr>
          <w:spacing w:val="-10"/>
        </w:rPr>
        <w:t> 相连的战略地图。 </w:t>
      </w:r>
    </w:p>
    <w:p>
      <w:pPr>
        <w:pStyle w:val="BodyText"/>
        <w:spacing w:line="417" w:lineRule="auto"/>
        <w:ind w:right="253" w:firstLine="559"/>
        <w:jc w:val="both"/>
      </w:pPr>
      <w:r>
        <w:rPr>
          <w:spacing w:val="-7"/>
        </w:rPr>
        <w:t>在绘制过程中，企业应将战略总目标</w:t>
      </w:r>
      <w:r>
        <w:rPr/>
        <w:t>（</w:t>
      </w:r>
      <w:r>
        <w:rPr>
          <w:spacing w:val="-1"/>
        </w:rPr>
        <w:t>财务维度</w:t>
      </w:r>
      <w:r>
        <w:rPr>
          <w:spacing w:val="-24"/>
        </w:rPr>
        <w:t>）</w:t>
      </w:r>
      <w:r>
        <w:rPr>
          <w:spacing w:val="-7"/>
        </w:rPr>
        <w:t>、客户价值定</w:t>
      </w:r>
      <w:r>
        <w:rPr>
          <w:spacing w:val="-20"/>
        </w:rPr>
        <w:t>位</w:t>
      </w:r>
      <w:r>
        <w:rPr/>
        <w:t>（</w:t>
      </w:r>
      <w:r>
        <w:rPr>
          <w:spacing w:val="-1"/>
        </w:rPr>
        <w:t>客户维度</w:t>
      </w:r>
      <w:r>
        <w:rPr>
          <w:spacing w:val="-20"/>
        </w:rPr>
        <w:t>）</w:t>
      </w:r>
      <w:r>
        <w:rPr>
          <w:spacing w:val="-7"/>
        </w:rPr>
        <w:t>、内部业务流程主题</w:t>
      </w:r>
      <w:r>
        <w:rPr/>
        <w:t>（</w:t>
      </w:r>
      <w:r>
        <w:rPr>
          <w:spacing w:val="-1"/>
        </w:rPr>
        <w:t>内部流程维度</w:t>
      </w:r>
      <w:r>
        <w:rPr>
          <w:spacing w:val="-22"/>
        </w:rPr>
        <w:t>）</w:t>
      </w:r>
      <w:r>
        <w:rPr>
          <w:spacing w:val="-1"/>
        </w:rPr>
        <w:t>和学习与成长</w:t>
      </w:r>
      <w:r>
        <w:rPr>
          <w:spacing w:val="12"/>
        </w:rPr>
        <w:t>维度与战略</w:t>
      </w:r>
      <w:r>
        <w:rPr/>
        <w:t>KPI</w:t>
      </w:r>
      <w:r>
        <w:rPr>
          <w:spacing w:val="-10"/>
        </w:rPr>
        <w:t> 链接，形成战略地图。 </w:t>
      </w:r>
    </w:p>
    <w:p>
      <w:pPr>
        <w:pStyle w:val="BodyText"/>
        <w:spacing w:line="417" w:lineRule="auto"/>
        <w:ind w:right="254" w:firstLine="559"/>
        <w:jc w:val="both"/>
      </w:pPr>
      <w:r>
        <w:rPr>
          <w:spacing w:val="-4"/>
        </w:rPr>
        <w:t>企业所属的各责任中心的战略主题、</w:t>
      </w:r>
      <w:r>
        <w:rPr/>
        <w:t>KPI</w:t>
      </w:r>
      <w:r>
        <w:rPr>
          <w:spacing w:val="-10"/>
        </w:rPr>
        <w:t> 相应的战略举措、资源</w:t>
      </w:r>
      <w:r>
        <w:rPr>
          <w:spacing w:val="-12"/>
        </w:rPr>
        <w:t>配置等信息一般无法都绘制到一张图上，一般采用绘制对应关系表或</w:t>
      </w:r>
      <w:r>
        <w:rPr>
          <w:spacing w:val="-7"/>
        </w:rPr>
        <w:t>另外绘制下一层级责任中心的战略地图等方式来展现其战略因果关</w:t>
      </w:r>
    </w:p>
    <w:p>
      <w:pPr>
        <w:spacing w:after="0" w:line="417" w:lineRule="auto"/>
        <w:jc w:val="both"/>
        <w:sectPr>
          <w:pgSz w:w="11910" w:h="16840"/>
          <w:pgMar w:header="0" w:footer="1195" w:top="1520" w:bottom="1380" w:left="1680" w:right="1540"/>
        </w:sectPr>
      </w:pPr>
    </w:p>
    <w:p>
      <w:pPr>
        <w:pStyle w:val="BodyText"/>
        <w:spacing w:before="34"/>
      </w:pPr>
      <w:r>
        <w:rPr/>
        <w:t>系。 </w:t>
      </w:r>
    </w:p>
    <w:p>
      <w:pPr>
        <w:pStyle w:val="BodyText"/>
        <w:ind w:left="0"/>
        <w:rPr>
          <w:sz w:val="20"/>
        </w:rPr>
      </w:pPr>
    </w:p>
    <w:p>
      <w:pPr>
        <w:pStyle w:val="BodyText"/>
        <w:ind w:left="0"/>
        <w:rPr>
          <w:sz w:val="20"/>
        </w:rPr>
      </w:pPr>
    </w:p>
    <w:p>
      <w:pPr>
        <w:pStyle w:val="BodyText"/>
        <w:spacing w:before="8"/>
        <w:ind w:left="0"/>
        <w:rPr>
          <w:sz w:val="24"/>
        </w:rPr>
      </w:pPr>
    </w:p>
    <w:p>
      <w:pPr>
        <w:pStyle w:val="BodyText"/>
        <w:spacing w:before="62"/>
        <w:ind w:left="825" w:right="960"/>
        <w:jc w:val="center"/>
        <w:rPr>
          <w:rFonts w:ascii="黑体" w:eastAsia="黑体" w:hint="eastAsia"/>
        </w:rPr>
      </w:pPr>
      <w:r>
        <w:rPr>
          <w:rFonts w:ascii="黑体" w:eastAsia="黑体" w:hint="eastAsia"/>
        </w:rPr>
        <w:t>第三章 战略地图实施</w:t>
      </w:r>
    </w:p>
    <w:p>
      <w:pPr>
        <w:pStyle w:val="BodyText"/>
        <w:spacing w:before="9"/>
        <w:ind w:left="0"/>
        <w:rPr>
          <w:rFonts w:ascii="黑体"/>
          <w:sz w:val="20"/>
        </w:rPr>
      </w:pPr>
    </w:p>
    <w:p>
      <w:pPr>
        <w:pStyle w:val="BodyText"/>
        <w:spacing w:line="417" w:lineRule="auto"/>
        <w:ind w:right="253" w:firstLine="559"/>
        <w:jc w:val="both"/>
        <w:rPr>
          <w:b/>
        </w:rPr>
      </w:pPr>
      <w:r>
        <w:rPr>
          <w:rFonts w:ascii="黑体" w:eastAsia="黑体" w:hint="eastAsia"/>
        </w:rPr>
        <w:t>第十三条</w:t>
      </w:r>
      <w:r>
        <w:rPr/>
        <w:t> </w:t>
      </w:r>
      <w:r>
        <w:rPr/>
        <w:t>战略地图实施，是指企业利用管理会计工具方法，确</w:t>
      </w:r>
      <w:r>
        <w:rPr>
          <w:spacing w:val="-12"/>
        </w:rPr>
        <w:t>保企业实现既定战略目标的过程。战略地图实施一般按照战略 </w:t>
      </w:r>
      <w:r>
        <w:rPr/>
        <w:t>KPI</w:t>
      </w:r>
      <w:r>
        <w:rPr>
          <w:spacing w:val="-31"/>
        </w:rPr>
        <w:t> 设</w:t>
      </w:r>
      <w:r>
        <w:rPr>
          <w:spacing w:val="3"/>
        </w:rPr>
        <w:t>计、战略</w:t>
      </w:r>
      <w:r>
        <w:rPr/>
        <w:t>KPI</w:t>
      </w:r>
      <w:r>
        <w:rPr>
          <w:spacing w:val="-13"/>
        </w:rPr>
        <w:t> 责任落实、战略执行、执行报告、持续改善、评价激励</w:t>
      </w:r>
      <w:r>
        <w:rPr>
          <w:spacing w:val="-1"/>
        </w:rPr>
        <w:t>等程序进行</w:t>
      </w:r>
      <w:r>
        <w:rPr>
          <w:b/>
        </w:rPr>
        <w:t>。</w:t>
      </w:r>
      <w:r>
        <w:rPr>
          <w:b/>
          <w:spacing w:val="-2"/>
          <w:w w:val="99"/>
        </w:rPr>
        <w:t> </w:t>
      </w:r>
      <w:r>
        <w:rPr>
          <w:b/>
          <w:w w:val="99"/>
        </w:rPr>
        <w:t> </w:t>
      </w:r>
    </w:p>
    <w:p>
      <w:pPr>
        <w:pStyle w:val="BodyText"/>
        <w:spacing w:line="417" w:lineRule="auto"/>
        <w:ind w:right="258" w:firstLine="559"/>
        <w:jc w:val="both"/>
      </w:pPr>
      <w:r>
        <w:rPr>
          <w:rFonts w:ascii="黑体" w:eastAsia="黑体" w:hint="eastAsia"/>
        </w:rPr>
        <w:t>第十四条</w:t>
      </w:r>
      <w:r>
        <w:rPr/>
        <w:t> </w:t>
      </w:r>
      <w:r>
        <w:rPr/>
        <w:t>企业应用战略地图，应设计一套可以使各部门主管明确自身责任与战略目标相联系的考核指标，即进行战略KPI 设计。 </w:t>
      </w:r>
    </w:p>
    <w:p>
      <w:pPr>
        <w:pStyle w:val="BodyText"/>
        <w:spacing w:line="417" w:lineRule="auto"/>
        <w:ind w:right="115" w:firstLine="559"/>
        <w:jc w:val="both"/>
      </w:pPr>
      <w:r>
        <w:rPr>
          <w:rFonts w:ascii="黑体" w:eastAsia="黑体" w:hint="eastAsia"/>
          <w:spacing w:val="-1"/>
        </w:rPr>
        <w:t>第十五条</w:t>
      </w:r>
      <w:r>
        <w:rPr>
          <w:spacing w:val="-1"/>
        </w:rPr>
        <w:t> </w:t>
      </w:r>
      <w:r>
        <w:rPr>
          <w:spacing w:val="9"/>
        </w:rPr>
        <w:t>企业应对战略</w:t>
      </w:r>
      <w:r>
        <w:rPr/>
        <w:t>KPI</w:t>
      </w:r>
      <w:r>
        <w:rPr>
          <w:spacing w:val="-15"/>
        </w:rPr>
        <w:t> 进行分解，落实责任并签订责任书。</w:t>
      </w:r>
      <w:r>
        <w:rPr>
          <w:spacing w:val="-8"/>
        </w:rPr>
        <w:t>具体可按以下程序进行：</w:t>
      </w:r>
      <w:r>
        <w:rPr/>
        <w:t> </w:t>
      </w:r>
    </w:p>
    <w:p>
      <w:pPr>
        <w:pStyle w:val="BodyText"/>
        <w:spacing w:line="417" w:lineRule="auto"/>
        <w:ind w:right="114" w:firstLine="559"/>
      </w:pPr>
      <w:r>
        <w:rPr/>
        <w:t>（一</w:t>
      </w:r>
      <w:r>
        <w:rPr>
          <w:spacing w:val="-82"/>
        </w:rPr>
        <w:t>）</w:t>
      </w:r>
      <w:r>
        <w:rPr>
          <w:spacing w:val="-19"/>
        </w:rPr>
        <w:t>将战略 </w:t>
      </w:r>
      <w:r>
        <w:rPr/>
        <w:t>KPI</w:t>
      </w:r>
      <w:r>
        <w:rPr>
          <w:spacing w:val="-16"/>
        </w:rPr>
        <w:t> 分解为责任部门的 </w:t>
      </w:r>
      <w:r>
        <w:rPr/>
        <w:t>KPI</w:t>
      </w:r>
      <w:r>
        <w:rPr>
          <w:spacing w:val="-10"/>
        </w:rPr>
        <w:t>。企业应从最高层开始， </w:t>
      </w:r>
      <w:r>
        <w:rPr>
          <w:spacing w:val="-24"/>
        </w:rPr>
        <w:t>将战略 </w:t>
      </w:r>
      <w:r>
        <w:rPr/>
        <w:t>KPI</w:t>
      </w:r>
      <w:r>
        <w:rPr>
          <w:spacing w:val="-9"/>
        </w:rPr>
        <w:t> 分解到各责任部门，再分解到责任团队。每一责任部门、</w:t>
      </w:r>
      <w:r>
        <w:rPr>
          <w:spacing w:val="-1"/>
        </w:rPr>
        <w:t>责任团队或责任人都有对应的</w:t>
      </w:r>
      <w:r>
        <w:rPr>
          <w:spacing w:val="-7"/>
        </w:rPr>
        <w:t>KPI</w:t>
      </w:r>
      <w:r>
        <w:rPr>
          <w:spacing w:val="-16"/>
        </w:rPr>
        <w:t>，且每一 </w:t>
      </w:r>
      <w:r>
        <w:rPr/>
        <w:t>KPI</w:t>
      </w:r>
      <w:r>
        <w:rPr>
          <w:spacing w:val="-10"/>
        </w:rPr>
        <w:t> 都能找到对应的具体</w:t>
      </w:r>
      <w:r>
        <w:rPr>
          <w:spacing w:val="-15"/>
        </w:rPr>
        <w:t>战略举措。企业可编制责任表，描述 </w:t>
      </w:r>
      <w:r>
        <w:rPr/>
        <w:t>KPI</w:t>
      </w:r>
      <w:r>
        <w:rPr>
          <w:spacing w:val="-13"/>
        </w:rPr>
        <w:t> 中的权、责、利和战略举措</w:t>
      </w:r>
      <w:r>
        <w:rPr>
          <w:spacing w:val="-8"/>
        </w:rPr>
        <w:t>的对应关系，以便实施战略管控和形成相应的报告。</w:t>
      </w:r>
      <w:r>
        <w:rPr/>
        <w:t> </w:t>
      </w:r>
    </w:p>
    <w:p>
      <w:pPr>
        <w:pStyle w:val="BodyText"/>
        <w:spacing w:line="417" w:lineRule="auto"/>
        <w:ind w:right="256" w:firstLine="559"/>
      </w:pPr>
      <w:r>
        <w:rPr>
          <w:spacing w:val="-11"/>
        </w:rPr>
        <w:t>每一责任部门的负责人可根据上述责任表，将 </w:t>
      </w:r>
      <w:r>
        <w:rPr/>
        <w:t>KPI</w:t>
      </w:r>
      <w:r>
        <w:rPr>
          <w:spacing w:val="-11"/>
        </w:rPr>
        <w:t> 在本部门进行</w:t>
      </w:r>
      <w:r>
        <w:rPr>
          <w:spacing w:val="-7"/>
        </w:rPr>
        <w:t>进一步分解和责任落实，层层建立战略实施责任制度。</w:t>
      </w:r>
      <w:r>
        <w:rPr/>
        <w:t> </w:t>
      </w:r>
    </w:p>
    <w:p>
      <w:pPr>
        <w:pStyle w:val="BodyText"/>
        <w:spacing w:line="417" w:lineRule="auto"/>
        <w:ind w:right="117" w:firstLine="559"/>
      </w:pPr>
      <w:r>
        <w:rPr/>
        <w:t>（二</w:t>
      </w:r>
      <w:r>
        <w:rPr>
          <w:spacing w:val="-118"/>
        </w:rPr>
        <w:t>）</w:t>
      </w:r>
      <w:r>
        <w:rPr>
          <w:spacing w:val="-16"/>
        </w:rPr>
        <w:t>签订责任书。企业应在分解明确各责任部门 </w:t>
      </w:r>
      <w:r>
        <w:rPr/>
        <w:t>KPI</w:t>
      </w:r>
      <w:r>
        <w:rPr>
          <w:spacing w:val="-15"/>
        </w:rPr>
        <w:t> 的基础上， </w:t>
      </w:r>
      <w:r>
        <w:rPr>
          <w:spacing w:val="-11"/>
        </w:rPr>
        <w:t>签订责任书，以督促各执行部门落实责任。责任书一般由企业领导班</w:t>
      </w:r>
      <w:r>
        <w:rPr>
          <w:spacing w:val="-32"/>
        </w:rPr>
        <w:t>子</w:t>
      </w:r>
      <w:r>
        <w:rPr/>
        <w:t>（</w:t>
      </w:r>
      <w:r>
        <w:rPr>
          <w:spacing w:val="-2"/>
        </w:rPr>
        <w:t>或董事会</w:t>
      </w:r>
      <w:r>
        <w:rPr>
          <w:spacing w:val="-34"/>
        </w:rPr>
        <w:t>）</w:t>
      </w:r>
      <w:r>
        <w:rPr>
          <w:spacing w:val="-6"/>
        </w:rPr>
        <w:t>与执行层的各部门签订。责任书应明确规定一定时期</w:t>
      </w:r>
      <w:r>
        <w:rPr>
          <w:spacing w:val="-32"/>
        </w:rPr>
        <w:t>内</w:t>
      </w:r>
      <w:r>
        <w:rPr/>
        <w:t>（</w:t>
      </w:r>
      <w:r>
        <w:rPr>
          <w:spacing w:val="-3"/>
        </w:rPr>
        <w:t>一般为一个年度</w:t>
      </w:r>
      <w:r>
        <w:rPr>
          <w:spacing w:val="-32"/>
        </w:rPr>
        <w:t>）</w:t>
      </w:r>
      <w:r>
        <w:rPr>
          <w:spacing w:val="-15"/>
        </w:rPr>
        <w:t>要实现的 </w:t>
      </w:r>
      <w:r>
        <w:rPr/>
        <w:t>KPI</w:t>
      </w:r>
      <w:r>
        <w:rPr>
          <w:spacing w:val="-12"/>
        </w:rPr>
        <w:t> 任务、相应的战略举措及相应的</w:t>
      </w:r>
    </w:p>
    <w:p>
      <w:pPr>
        <w:spacing w:after="0" w:line="417" w:lineRule="auto"/>
        <w:sectPr>
          <w:pgSz w:w="11910" w:h="16840"/>
          <w:pgMar w:header="0" w:footer="1195" w:top="1520" w:bottom="1380" w:left="1680" w:right="1540"/>
        </w:sectPr>
      </w:pPr>
    </w:p>
    <w:p>
      <w:pPr>
        <w:pStyle w:val="BodyText"/>
        <w:spacing w:before="34"/>
      </w:pPr>
      <w:r>
        <w:rPr/>
        <w:t>奖惩机制。 </w:t>
      </w:r>
    </w:p>
    <w:p>
      <w:pPr>
        <w:pStyle w:val="BodyText"/>
        <w:spacing w:before="9"/>
        <w:ind w:left="0"/>
        <w:rPr>
          <w:sz w:val="20"/>
        </w:rPr>
      </w:pPr>
    </w:p>
    <w:p>
      <w:pPr>
        <w:pStyle w:val="BodyText"/>
        <w:spacing w:line="417" w:lineRule="auto" w:before="1"/>
        <w:ind w:left="118" w:right="252" w:firstLine="559"/>
        <w:jc w:val="both"/>
      </w:pPr>
      <w:r>
        <w:rPr>
          <w:rFonts w:ascii="黑体" w:eastAsia="黑体" w:hint="eastAsia"/>
          <w:spacing w:val="-1"/>
        </w:rPr>
        <w:t>第十六条</w:t>
      </w:r>
      <w:r>
        <w:rPr>
          <w:spacing w:val="-1"/>
        </w:rPr>
        <w:t> </w:t>
      </w:r>
      <w:r>
        <w:rPr>
          <w:spacing w:val="-3"/>
        </w:rPr>
        <w:t>企业应以责任书中所签任务为基础，按责任部门的具</w:t>
      </w:r>
      <w:r>
        <w:rPr>
          <w:spacing w:val="-12"/>
        </w:rPr>
        <w:t>体人员和团队情况，对任务和 </w:t>
      </w:r>
      <w:r>
        <w:rPr/>
        <w:t>KPI</w:t>
      </w:r>
      <w:r>
        <w:rPr>
          <w:spacing w:val="-12"/>
        </w:rPr>
        <w:t> 进一步分解，并制定相应的执行责</w:t>
      </w:r>
      <w:r>
        <w:rPr>
          <w:spacing w:val="-13"/>
        </w:rPr>
        <w:t>任书，进行自我管控和自我评价。同时，以各部门责任书和职责分工</w:t>
      </w:r>
      <w:r>
        <w:rPr>
          <w:spacing w:val="-10"/>
        </w:rPr>
        <w:t>为基础，确定不同执行过程的负责人及协调人，并按照设定的战略目</w:t>
      </w:r>
      <w:r>
        <w:rPr>
          <w:spacing w:val="-6"/>
        </w:rPr>
        <w:t>标实现日期，确定不同的执行指引表，采取有效战略举措，保障</w:t>
      </w:r>
      <w:r>
        <w:rPr/>
        <w:t>KPI </w:t>
      </w:r>
      <w:r>
        <w:rPr>
          <w:spacing w:val="-1"/>
        </w:rPr>
        <w:t>实现。</w:t>
      </w:r>
      <w:r>
        <w:rPr/>
        <w:t> </w:t>
      </w:r>
    </w:p>
    <w:p>
      <w:pPr>
        <w:pStyle w:val="BodyText"/>
        <w:spacing w:line="417" w:lineRule="auto"/>
        <w:ind w:right="256" w:firstLine="559"/>
      </w:pPr>
      <w:r>
        <w:rPr>
          <w:rFonts w:ascii="黑体" w:eastAsia="黑体" w:hint="eastAsia"/>
        </w:rPr>
        <w:t>第十七条</w:t>
      </w:r>
      <w:r>
        <w:rPr/>
        <w:t> </w:t>
      </w:r>
      <w:r>
        <w:rPr/>
        <w:t>企业应编制战略执行报告，反映各责任部门的战略执行情况，分析偏差原因，提出具体管控措施。 </w:t>
      </w:r>
    </w:p>
    <w:p>
      <w:pPr>
        <w:pStyle w:val="BodyText"/>
        <w:spacing w:line="417" w:lineRule="auto"/>
        <w:ind w:right="257" w:firstLine="559"/>
        <w:rPr>
          <w:b/>
        </w:rPr>
      </w:pPr>
      <w:r>
        <w:rPr/>
        <w:t>（一</w:t>
      </w:r>
      <w:r>
        <w:rPr>
          <w:spacing w:val="-94"/>
        </w:rPr>
        <w:t>）</w:t>
      </w:r>
      <w:r>
        <w:rPr>
          <w:spacing w:val="-4"/>
        </w:rPr>
        <w:t>每一层级责任部门应向上一层级责任部门提交战略执行报</w:t>
      </w:r>
      <w:r>
        <w:rPr>
          <w:spacing w:val="-3"/>
        </w:rPr>
        <w:t>告，以反映战略执行情况，制定下一步战略实施举措。</w:t>
      </w:r>
      <w:r>
        <w:rPr>
          <w:b/>
          <w:spacing w:val="-3"/>
          <w:w w:val="99"/>
        </w:rPr>
        <w:t> </w:t>
      </w:r>
    </w:p>
    <w:p>
      <w:pPr>
        <w:pStyle w:val="BodyText"/>
        <w:ind w:left="691"/>
      </w:pPr>
      <w:r>
        <w:rPr/>
        <w:t>（二）战略执行报告一般可分为以下三个层级： </w:t>
      </w:r>
    </w:p>
    <w:p>
      <w:pPr>
        <w:pStyle w:val="BodyText"/>
        <w:spacing w:before="7"/>
        <w:ind w:left="0"/>
        <w:rPr>
          <w:sz w:val="20"/>
        </w:rPr>
      </w:pPr>
    </w:p>
    <w:p>
      <w:pPr>
        <w:pStyle w:val="ListParagraph"/>
        <w:numPr>
          <w:ilvl w:val="0"/>
          <w:numId w:val="1"/>
        </w:numPr>
        <w:tabs>
          <w:tab w:pos="1115" w:val="left" w:leader="none"/>
        </w:tabs>
        <w:spacing w:line="417" w:lineRule="auto" w:before="0" w:after="0"/>
        <w:ind w:left="120" w:right="252" w:firstLine="571"/>
        <w:jc w:val="left"/>
        <w:rPr>
          <w:rFonts w:ascii="宋体" w:eastAsia="宋体" w:hint="eastAsia"/>
          <w:sz w:val="28"/>
        </w:rPr>
      </w:pPr>
      <w:r>
        <w:rPr>
          <w:rFonts w:ascii="宋体" w:eastAsia="宋体" w:hint="eastAsia"/>
          <w:sz w:val="28"/>
        </w:rPr>
        <w:t>战略层（如董事会）</w:t>
      </w:r>
      <w:r>
        <w:rPr>
          <w:rFonts w:ascii="宋体" w:eastAsia="宋体" w:hint="eastAsia"/>
          <w:spacing w:val="-1"/>
          <w:sz w:val="28"/>
        </w:rPr>
        <w:t>报告，包括战略总体目标的完成情况和</w:t>
      </w:r>
      <w:r>
        <w:rPr>
          <w:rFonts w:ascii="宋体" w:eastAsia="宋体" w:hint="eastAsia"/>
          <w:spacing w:val="-2"/>
          <w:sz w:val="28"/>
        </w:rPr>
        <w:t>原因分析；</w:t>
      </w:r>
      <w:r>
        <w:rPr>
          <w:rFonts w:ascii="宋体" w:eastAsia="宋体" w:hint="eastAsia"/>
          <w:sz w:val="28"/>
        </w:rPr>
        <w:t> </w:t>
      </w:r>
    </w:p>
    <w:p>
      <w:pPr>
        <w:pStyle w:val="ListParagraph"/>
        <w:numPr>
          <w:ilvl w:val="0"/>
          <w:numId w:val="1"/>
        </w:numPr>
        <w:tabs>
          <w:tab w:pos="1115" w:val="left" w:leader="none"/>
        </w:tabs>
        <w:spacing w:line="417" w:lineRule="auto" w:before="0" w:after="0"/>
        <w:ind w:left="120" w:right="252" w:firstLine="571"/>
        <w:jc w:val="left"/>
        <w:rPr>
          <w:rFonts w:ascii="宋体" w:eastAsia="宋体" w:hint="eastAsia"/>
          <w:sz w:val="28"/>
        </w:rPr>
      </w:pPr>
      <w:r>
        <w:rPr>
          <w:rFonts w:ascii="宋体" w:eastAsia="宋体" w:hint="eastAsia"/>
          <w:spacing w:val="-1"/>
          <w:sz w:val="28"/>
        </w:rPr>
        <w:t>经营层报告，包括责任人的战略执行方案中相关指标的执行</w:t>
      </w:r>
      <w:r>
        <w:rPr>
          <w:rFonts w:ascii="宋体" w:eastAsia="宋体" w:hint="eastAsia"/>
          <w:spacing w:val="-2"/>
          <w:sz w:val="28"/>
        </w:rPr>
        <w:t>情况和原因分析； </w:t>
      </w:r>
    </w:p>
    <w:p>
      <w:pPr>
        <w:pStyle w:val="ListParagraph"/>
        <w:numPr>
          <w:ilvl w:val="0"/>
          <w:numId w:val="1"/>
        </w:numPr>
        <w:tabs>
          <w:tab w:pos="1115" w:val="left" w:leader="none"/>
        </w:tabs>
        <w:spacing w:line="417" w:lineRule="auto" w:before="0" w:after="0"/>
        <w:ind w:left="120" w:right="251" w:firstLine="571"/>
        <w:jc w:val="left"/>
        <w:rPr>
          <w:rFonts w:ascii="宋体" w:eastAsia="宋体" w:hint="eastAsia"/>
          <w:sz w:val="28"/>
        </w:rPr>
      </w:pPr>
      <w:r>
        <w:rPr>
          <w:rFonts w:ascii="宋体" w:eastAsia="宋体" w:hint="eastAsia"/>
          <w:spacing w:val="-1"/>
          <w:sz w:val="28"/>
        </w:rPr>
        <w:t>业务层报告，包括战略执行方案下具体任务的完成情况和原因分析。</w:t>
      </w:r>
      <w:r>
        <w:rPr>
          <w:rFonts w:ascii="宋体" w:eastAsia="宋体" w:hint="eastAsia"/>
          <w:sz w:val="28"/>
        </w:rPr>
        <w:t> </w:t>
      </w:r>
    </w:p>
    <w:p>
      <w:pPr>
        <w:pStyle w:val="BodyText"/>
        <w:spacing w:line="417" w:lineRule="auto"/>
        <w:ind w:right="256" w:firstLine="559"/>
        <w:jc w:val="both"/>
      </w:pPr>
      <w:r>
        <w:rPr/>
        <w:t>（三</w:t>
      </w:r>
      <w:r>
        <w:rPr>
          <w:spacing w:val="-48"/>
        </w:rPr>
        <w:t>）</w:t>
      </w:r>
      <w:r>
        <w:rPr>
          <w:spacing w:val="-8"/>
        </w:rPr>
        <w:t>企业应根据战略执行报告，分析责任人战略执行情况与既</w:t>
      </w:r>
      <w:r>
        <w:rPr>
          <w:spacing w:val="-9"/>
        </w:rPr>
        <w:t>定目标是否存在偏差，并对偏差进行原因分析，形成纠偏建议，作为</w:t>
      </w:r>
      <w:r>
        <w:rPr>
          <w:spacing w:val="-6"/>
        </w:rPr>
        <w:t>责任人绩效评价的重要依据。 </w:t>
      </w:r>
    </w:p>
    <w:p>
      <w:pPr>
        <w:pStyle w:val="BodyText"/>
        <w:spacing w:line="358" w:lineRule="exact"/>
        <w:ind w:left="720"/>
      </w:pPr>
      <w:r>
        <w:rPr>
          <w:rFonts w:ascii="黑体" w:eastAsia="黑体" w:hint="eastAsia"/>
        </w:rPr>
        <w:t>第十八条</w:t>
      </w:r>
      <w:r>
        <w:rPr/>
        <w:t> </w:t>
      </w:r>
      <w:r>
        <w:rPr/>
        <w:t>企业应在对战略执行情况进行分析的基础上，进行持</w:t>
      </w:r>
    </w:p>
    <w:p>
      <w:pPr>
        <w:spacing w:after="0" w:line="358" w:lineRule="exact"/>
        <w:sectPr>
          <w:pgSz w:w="11910" w:h="16840"/>
          <w:pgMar w:header="0" w:footer="1195" w:top="1520" w:bottom="1380" w:left="1680" w:right="1540"/>
        </w:sectPr>
      </w:pPr>
    </w:p>
    <w:p>
      <w:pPr>
        <w:pStyle w:val="BodyText"/>
        <w:spacing w:before="34"/>
      </w:pPr>
      <w:r>
        <w:rPr/>
        <w:t>续改善，不断提升战略管控水平。 </w:t>
      </w:r>
    </w:p>
    <w:p>
      <w:pPr>
        <w:pStyle w:val="BodyText"/>
        <w:spacing w:before="9"/>
        <w:ind w:left="0"/>
        <w:rPr>
          <w:sz w:val="20"/>
        </w:rPr>
      </w:pPr>
    </w:p>
    <w:p>
      <w:pPr>
        <w:pStyle w:val="BodyText"/>
        <w:spacing w:line="417" w:lineRule="auto" w:before="1"/>
        <w:ind w:right="253" w:firstLine="561"/>
        <w:jc w:val="both"/>
      </w:pPr>
      <w:r>
        <w:rPr/>
        <w:t>（一</w:t>
      </w:r>
      <w:r>
        <w:rPr>
          <w:spacing w:val="-34"/>
        </w:rPr>
        <w:t>）</w:t>
      </w:r>
      <w:r>
        <w:rPr>
          <w:spacing w:val="-9"/>
        </w:rPr>
        <w:t>与既定目标相比，发现问题并进行改善。企业应根据战略</w:t>
      </w:r>
      <w:r>
        <w:rPr>
          <w:spacing w:val="-10"/>
        </w:rPr>
        <w:t>执行报告，将战略执行情况与管控目标进行比对，分析偏差，及时发</w:t>
      </w:r>
      <w:r>
        <w:rPr>
          <w:spacing w:val="-12"/>
        </w:rPr>
        <w:t>现问题，提出解决问题的具体措施和改善方案，并采取必要措施。企</w:t>
      </w:r>
      <w:r>
        <w:rPr>
          <w:spacing w:val="-7"/>
        </w:rPr>
        <w:t>业在进行偏差分析时，一般应关注以下问题： </w:t>
      </w:r>
    </w:p>
    <w:p>
      <w:pPr>
        <w:pStyle w:val="ListParagraph"/>
        <w:numPr>
          <w:ilvl w:val="0"/>
          <w:numId w:val="2"/>
        </w:numPr>
        <w:tabs>
          <w:tab w:pos="1106" w:val="left" w:leader="none"/>
        </w:tabs>
        <w:spacing w:line="358" w:lineRule="exact" w:before="0" w:after="0"/>
        <w:ind w:left="1105" w:right="0" w:hanging="425"/>
        <w:jc w:val="left"/>
        <w:rPr>
          <w:rFonts w:ascii="宋体" w:eastAsia="宋体" w:hint="eastAsia"/>
          <w:sz w:val="28"/>
        </w:rPr>
      </w:pPr>
      <w:r>
        <w:rPr>
          <w:rFonts w:ascii="宋体" w:eastAsia="宋体" w:hint="eastAsia"/>
          <w:spacing w:val="-3"/>
          <w:sz w:val="28"/>
        </w:rPr>
        <w:t>所产生的偏差是否为临时性波动；</w:t>
      </w:r>
      <w:r>
        <w:rPr>
          <w:rFonts w:ascii="宋体" w:eastAsia="宋体" w:hint="eastAsia"/>
          <w:sz w:val="28"/>
        </w:rPr>
        <w:t> </w:t>
      </w:r>
    </w:p>
    <w:p>
      <w:pPr>
        <w:pStyle w:val="BodyText"/>
        <w:spacing w:before="8"/>
        <w:ind w:left="0"/>
        <w:rPr>
          <w:sz w:val="20"/>
        </w:rPr>
      </w:pPr>
    </w:p>
    <w:p>
      <w:pPr>
        <w:pStyle w:val="ListParagraph"/>
        <w:numPr>
          <w:ilvl w:val="0"/>
          <w:numId w:val="2"/>
        </w:numPr>
        <w:tabs>
          <w:tab w:pos="1106" w:val="left" w:leader="none"/>
        </w:tabs>
        <w:spacing w:line="240" w:lineRule="auto" w:before="0" w:after="0"/>
        <w:ind w:left="1105" w:right="0" w:hanging="425"/>
        <w:jc w:val="left"/>
        <w:rPr>
          <w:rFonts w:ascii="宋体" w:eastAsia="宋体" w:hint="eastAsia"/>
          <w:sz w:val="28"/>
        </w:rPr>
      </w:pPr>
      <w:r>
        <w:rPr>
          <w:rFonts w:ascii="宋体" w:eastAsia="宋体" w:hint="eastAsia"/>
          <w:spacing w:val="33"/>
          <w:sz w:val="28"/>
        </w:rPr>
        <w:t>战略</w:t>
      </w:r>
      <w:r>
        <w:rPr>
          <w:rFonts w:ascii="宋体" w:eastAsia="宋体" w:hint="eastAsia"/>
          <w:sz w:val="28"/>
        </w:rPr>
        <w:t>KPI</w:t>
      </w:r>
      <w:r>
        <w:rPr>
          <w:rFonts w:ascii="宋体" w:eastAsia="宋体" w:hint="eastAsia"/>
          <w:spacing w:val="-9"/>
          <w:sz w:val="28"/>
        </w:rPr>
        <w:t> 分解与执行是否有误；</w:t>
      </w:r>
      <w:r>
        <w:rPr>
          <w:rFonts w:ascii="宋体" w:eastAsia="宋体" w:hint="eastAsia"/>
          <w:sz w:val="28"/>
        </w:rPr>
        <w:t> </w:t>
      </w:r>
    </w:p>
    <w:p>
      <w:pPr>
        <w:pStyle w:val="BodyText"/>
        <w:spacing w:before="9"/>
        <w:ind w:left="0"/>
        <w:rPr>
          <w:sz w:val="20"/>
        </w:rPr>
      </w:pPr>
    </w:p>
    <w:p>
      <w:pPr>
        <w:pStyle w:val="ListParagraph"/>
        <w:numPr>
          <w:ilvl w:val="0"/>
          <w:numId w:val="2"/>
        </w:numPr>
        <w:tabs>
          <w:tab w:pos="1107" w:val="left" w:leader="none"/>
        </w:tabs>
        <w:spacing w:line="417" w:lineRule="auto" w:before="0" w:after="0"/>
        <w:ind w:left="120" w:right="255" w:firstLine="561"/>
        <w:jc w:val="left"/>
        <w:rPr>
          <w:rFonts w:ascii="宋体" w:eastAsia="宋体" w:hint="eastAsia"/>
          <w:sz w:val="28"/>
        </w:rPr>
      </w:pPr>
      <w:r>
        <w:rPr>
          <w:rFonts w:ascii="宋体" w:eastAsia="宋体" w:hint="eastAsia"/>
          <w:spacing w:val="-1"/>
          <w:sz w:val="28"/>
        </w:rPr>
        <w:t>外部环境是否发生重大变化，从而导致原定战略目标脱离实际情况。</w:t>
      </w:r>
      <w:r>
        <w:rPr>
          <w:rFonts w:ascii="宋体" w:eastAsia="宋体" w:hint="eastAsia"/>
          <w:sz w:val="28"/>
        </w:rPr>
        <w:t> </w:t>
      </w:r>
    </w:p>
    <w:p>
      <w:pPr>
        <w:pStyle w:val="BodyText"/>
        <w:spacing w:line="417" w:lineRule="auto"/>
        <w:ind w:right="256" w:firstLine="561"/>
      </w:pPr>
      <w:r>
        <w:rPr>
          <w:spacing w:val="-10"/>
        </w:rPr>
        <w:t>企业应在分析这些问题的基础上，找出发生偏差的根源所在，及</w:t>
      </w:r>
      <w:r>
        <w:rPr>
          <w:spacing w:val="-2"/>
        </w:rPr>
        <w:t>时进行纠正。</w:t>
      </w:r>
      <w:r>
        <w:rPr/>
        <w:t> </w:t>
      </w:r>
    </w:p>
    <w:p>
      <w:pPr>
        <w:pStyle w:val="BodyText"/>
        <w:spacing w:line="417" w:lineRule="auto"/>
        <w:ind w:right="254" w:firstLine="561"/>
        <w:jc w:val="both"/>
      </w:pPr>
      <w:r>
        <w:rPr/>
        <w:t>（二</w:t>
      </w:r>
      <w:r>
        <w:rPr>
          <w:spacing w:val="-34"/>
        </w:rPr>
        <w:t>）</w:t>
      </w:r>
      <w:r>
        <w:rPr>
          <w:spacing w:val="-9"/>
        </w:rPr>
        <w:t>达成既定目标时，考虑如何提升。达成战略地图上所列的</w:t>
      </w:r>
      <w:r>
        <w:rPr>
          <w:spacing w:val="-10"/>
        </w:rPr>
        <w:t>战略目标时，企业一般可考虑适当增加执行难度，提升目标水平，按</w:t>
      </w:r>
      <w:r>
        <w:rPr>
          <w:spacing w:val="-7"/>
        </w:rPr>
        <w:t>持续改善的策略与方法进入新的循环。 </w:t>
      </w:r>
    </w:p>
    <w:p>
      <w:pPr>
        <w:pStyle w:val="BodyText"/>
        <w:spacing w:line="417" w:lineRule="auto"/>
        <w:ind w:right="114" w:firstLine="559"/>
        <w:rPr>
          <w:b/>
        </w:rPr>
      </w:pPr>
      <w:r>
        <w:rPr>
          <w:rFonts w:ascii="黑体" w:hAnsi="黑体" w:eastAsia="黑体" w:hint="eastAsia"/>
        </w:rPr>
        <w:t>第十九条</w:t>
      </w:r>
      <w:r>
        <w:rPr>
          <w:spacing w:val="-6"/>
        </w:rPr>
        <w:t> 企业应按照《管理会计应用指引第 </w:t>
      </w:r>
      <w:r>
        <w:rPr/>
        <w:t>100</w:t>
      </w:r>
      <w:r>
        <w:rPr>
          <w:spacing w:val="-8"/>
        </w:rPr>
        <w:t> 号——战略管</w:t>
      </w:r>
      <w:r>
        <w:rPr>
          <w:spacing w:val="-10"/>
        </w:rPr>
        <w:t>理》中战略评价的有关要求，对战略实施情况进行评价，并按照《管</w:t>
      </w:r>
      <w:r>
        <w:rPr>
          <w:spacing w:val="-13"/>
        </w:rPr>
        <w:t>理会计应用指引第 </w:t>
      </w:r>
      <w:r>
        <w:rPr/>
        <w:t>600</w:t>
      </w:r>
      <w:r>
        <w:rPr>
          <w:spacing w:val="-15"/>
        </w:rPr>
        <w:t> 号——绩效管理》的有关要求进行激励，引导</w:t>
      </w:r>
      <w:r>
        <w:rPr>
          <w:spacing w:val="-19"/>
        </w:rPr>
        <w:t>责任人自觉地、持续地积极工作，有效利用企业资源，提高企业绩效， </w:t>
      </w:r>
      <w:r>
        <w:rPr>
          <w:spacing w:val="-2"/>
        </w:rPr>
        <w:t>实现企业战略目标。</w:t>
      </w:r>
      <w:r>
        <w:rPr>
          <w:b/>
          <w:spacing w:val="-2"/>
          <w:w w:val="99"/>
        </w:rPr>
        <w:t> </w:t>
      </w:r>
    </w:p>
    <w:p>
      <w:pPr>
        <w:pStyle w:val="BodyText"/>
        <w:ind w:left="0"/>
        <w:rPr>
          <w:b/>
          <w:sz w:val="20"/>
        </w:rPr>
      </w:pPr>
    </w:p>
    <w:p>
      <w:pPr>
        <w:pStyle w:val="BodyText"/>
        <w:spacing w:before="10"/>
        <w:ind w:left="0"/>
        <w:rPr>
          <w:b/>
          <w:sz w:val="23"/>
        </w:rPr>
      </w:pPr>
    </w:p>
    <w:p>
      <w:pPr>
        <w:pStyle w:val="BodyText"/>
        <w:spacing w:before="62"/>
        <w:ind w:left="825" w:right="960"/>
        <w:jc w:val="center"/>
        <w:rPr>
          <w:rFonts w:ascii="黑体" w:eastAsia="黑体" w:hint="eastAsia"/>
        </w:rPr>
      </w:pPr>
      <w:r>
        <w:rPr>
          <w:rFonts w:ascii="黑体" w:eastAsia="黑体" w:hint="eastAsia"/>
        </w:rPr>
        <w:t>第四章 工具方法评价</w:t>
      </w:r>
    </w:p>
    <w:p>
      <w:pPr>
        <w:spacing w:after="0"/>
        <w:jc w:val="center"/>
        <w:rPr>
          <w:rFonts w:ascii="黑体" w:eastAsia="黑体" w:hint="eastAsia"/>
        </w:rPr>
        <w:sectPr>
          <w:pgSz w:w="11910" w:h="16840"/>
          <w:pgMar w:header="0" w:footer="1195" w:top="1520" w:bottom="1380" w:left="1680" w:right="1540"/>
        </w:sectPr>
      </w:pPr>
    </w:p>
    <w:p>
      <w:pPr>
        <w:pStyle w:val="BodyText"/>
        <w:spacing w:line="417" w:lineRule="auto" w:before="34"/>
        <w:ind w:right="256" w:firstLine="559"/>
        <w:jc w:val="both"/>
      </w:pPr>
      <w:r>
        <w:rPr>
          <w:rFonts w:ascii="黑体" w:eastAsia="黑体" w:hint="eastAsia"/>
          <w:spacing w:val="-1"/>
        </w:rPr>
        <w:t>第二十条</w:t>
      </w:r>
      <w:r>
        <w:rPr>
          <w:spacing w:val="-1"/>
        </w:rPr>
        <w:t> </w:t>
      </w:r>
      <w:r>
        <w:rPr>
          <w:spacing w:val="-3"/>
        </w:rPr>
        <w:t>战略地图的主要优点是：能够将企业的战略目标清晰</w:t>
      </w:r>
      <w:r>
        <w:rPr>
          <w:spacing w:val="-14"/>
        </w:rPr>
        <w:t>化、可视化，并与战略 </w:t>
      </w:r>
      <w:r>
        <w:rPr/>
        <w:t>KPI</w:t>
      </w:r>
      <w:r>
        <w:rPr>
          <w:spacing w:val="-11"/>
        </w:rPr>
        <w:t> 和战略举措建立明确联系，为企业战略实</w:t>
      </w:r>
      <w:r>
        <w:rPr>
          <w:spacing w:val="-7"/>
        </w:rPr>
        <w:t>施提供了有力的可视化工具。 </w:t>
      </w:r>
    </w:p>
    <w:p>
      <w:pPr>
        <w:pStyle w:val="BodyText"/>
        <w:spacing w:line="417" w:lineRule="auto"/>
        <w:ind w:right="256" w:firstLine="559"/>
        <w:jc w:val="both"/>
      </w:pPr>
      <w:r>
        <w:rPr>
          <w:rFonts w:ascii="黑体" w:eastAsia="黑体" w:hint="eastAsia"/>
          <w:spacing w:val="6"/>
        </w:rPr>
        <w:t>第二十一条 </w:t>
      </w:r>
      <w:r>
        <w:rPr>
          <w:spacing w:val="-1"/>
        </w:rPr>
        <w:t>战略地图的主要缺点是：需要多维度、多部门的协</w:t>
      </w:r>
      <w:r>
        <w:rPr>
          <w:spacing w:val="-11"/>
        </w:rPr>
        <w:t>调，实施成本高，并且需要与战略管控相融合，才能真正实现战略实</w:t>
      </w:r>
      <w:r>
        <w:rPr/>
        <w:t>施。</w:t>
      </w:r>
      <w:r>
        <w:rPr>
          <w:spacing w:val="-2"/>
        </w:rPr>
        <w:t> </w:t>
      </w:r>
      <w:r>
        <w:rPr/>
        <w:t> </w:t>
      </w:r>
    </w:p>
    <w:p>
      <w:pPr>
        <w:pStyle w:val="BodyText"/>
        <w:ind w:left="0"/>
      </w:pPr>
    </w:p>
    <w:p>
      <w:pPr>
        <w:pStyle w:val="BodyText"/>
        <w:spacing w:before="9"/>
        <w:ind w:left="0"/>
        <w:rPr>
          <w:sz w:val="20"/>
        </w:rPr>
      </w:pPr>
    </w:p>
    <w:p>
      <w:pPr>
        <w:pStyle w:val="BodyText"/>
        <w:ind w:left="825" w:right="960"/>
        <w:jc w:val="center"/>
        <w:rPr>
          <w:rFonts w:ascii="黑体" w:eastAsia="黑体" w:hint="eastAsia"/>
        </w:rPr>
      </w:pPr>
      <w:r>
        <w:rPr>
          <w:rFonts w:ascii="黑体" w:eastAsia="黑体" w:hint="eastAsia"/>
        </w:rPr>
        <w:t>第五章 附 则</w:t>
      </w:r>
    </w:p>
    <w:p>
      <w:pPr>
        <w:pStyle w:val="BodyText"/>
        <w:spacing w:before="9"/>
        <w:ind w:left="0"/>
        <w:rPr>
          <w:rFonts w:ascii="黑体"/>
          <w:sz w:val="20"/>
        </w:rPr>
      </w:pPr>
    </w:p>
    <w:p>
      <w:pPr>
        <w:pStyle w:val="BodyText"/>
        <w:ind w:left="679"/>
      </w:pPr>
      <w:r>
        <w:rPr>
          <w:rFonts w:ascii="黑体" w:eastAsia="黑体" w:hint="eastAsia"/>
        </w:rPr>
        <w:t>第二十二条</w:t>
      </w:r>
      <w:r>
        <w:rPr/>
        <w:t> </w:t>
      </w:r>
      <w:r>
        <w:rPr/>
        <w:t>本指引由财政部负责解释。 </w:t>
      </w:r>
    </w:p>
    <w:p>
      <w:pPr>
        <w:pStyle w:val="BodyText"/>
        <w:spacing w:before="9"/>
        <w:ind w:left="0"/>
        <w:rPr>
          <w:sz w:val="20"/>
        </w:rPr>
      </w:pPr>
    </w:p>
    <w:p>
      <w:pPr>
        <w:pStyle w:val="BodyText"/>
        <w:ind w:left="679"/>
      </w:pPr>
      <w:r>
        <w:rPr>
          <w:w w:val="100"/>
        </w:rPr>
        <w:t> </w:t>
      </w:r>
    </w:p>
    <w:p>
      <w:pPr>
        <w:spacing w:after="0"/>
        <w:sectPr>
          <w:pgSz w:w="11910" w:h="16840"/>
          <w:pgMar w:header="0" w:footer="1195" w:top="1520" w:bottom="1380" w:left="1680" w:right="1540"/>
        </w:sectPr>
      </w:pPr>
    </w:p>
    <w:p>
      <w:pPr>
        <w:pStyle w:val="BodyText"/>
        <w:spacing w:before="34"/>
        <w:rPr>
          <w:rFonts w:ascii="黑体" w:eastAsia="黑体" w:hint="eastAsia"/>
        </w:rPr>
      </w:pPr>
      <w:r>
        <w:rPr>
          <w:rFonts w:ascii="黑体" w:eastAsia="黑体" w:hint="eastAsia"/>
        </w:rPr>
        <w:t>附录：</w:t>
      </w:r>
    </w:p>
    <w:p>
      <w:pPr>
        <w:pStyle w:val="BodyText"/>
        <w:ind w:left="0"/>
        <w:rPr>
          <w:rFonts w:ascii="黑体"/>
          <w:sz w:val="20"/>
        </w:rPr>
      </w:pPr>
    </w:p>
    <w:p>
      <w:pPr>
        <w:pStyle w:val="BodyText"/>
        <w:ind w:left="0"/>
        <w:rPr>
          <w:rFonts w:ascii="黑体"/>
          <w:sz w:val="20"/>
        </w:rPr>
      </w:pPr>
    </w:p>
    <w:p>
      <w:pPr>
        <w:pStyle w:val="BodyText"/>
        <w:spacing w:before="7"/>
        <w:ind w:left="0"/>
        <w:rPr>
          <w:rFonts w:ascii="黑体"/>
          <w:sz w:val="21"/>
        </w:rPr>
      </w:pPr>
    </w:p>
    <w:p>
      <w:pPr>
        <w:pStyle w:val="Heading1"/>
        <w:spacing w:before="50"/>
      </w:pPr>
      <w:r>
        <w:rPr/>
        <w:t>专有名词解释</w:t>
      </w:r>
      <w:r>
        <w:rPr>
          <w:w w:val="99"/>
        </w:rPr>
        <w:t> </w:t>
      </w:r>
    </w:p>
    <w:p>
      <w:pPr>
        <w:pStyle w:val="BodyText"/>
        <w:ind w:left="0"/>
        <w:rPr>
          <w:b/>
          <w:sz w:val="36"/>
        </w:rPr>
      </w:pPr>
    </w:p>
    <w:p>
      <w:pPr>
        <w:pStyle w:val="BodyText"/>
        <w:spacing w:before="5"/>
        <w:ind w:left="0"/>
        <w:rPr>
          <w:b/>
          <w:sz w:val="29"/>
        </w:rPr>
      </w:pPr>
    </w:p>
    <w:p>
      <w:pPr>
        <w:pStyle w:val="ListParagraph"/>
        <w:numPr>
          <w:ilvl w:val="0"/>
          <w:numId w:val="3"/>
        </w:numPr>
        <w:tabs>
          <w:tab w:pos="1103" w:val="left" w:leader="none"/>
        </w:tabs>
        <w:spacing w:line="417" w:lineRule="auto" w:before="0" w:after="0"/>
        <w:ind w:left="120" w:right="113" w:firstLine="559"/>
        <w:jc w:val="left"/>
        <w:rPr>
          <w:sz w:val="28"/>
        </w:rPr>
      </w:pPr>
      <w:r>
        <w:rPr>
          <w:b/>
          <w:sz w:val="28"/>
        </w:rPr>
        <w:t>态势分析法</w:t>
      </w:r>
      <w:r>
        <w:rPr>
          <w:sz w:val="28"/>
        </w:rPr>
        <w:t>（Strength，Weakness，Opportunity，Threat， 简称SWOT分析，S</w:t>
      </w:r>
      <w:r>
        <w:rPr>
          <w:spacing w:val="-2"/>
          <w:sz w:val="28"/>
        </w:rPr>
        <w:t>表示优势、</w:t>
      </w:r>
      <w:r>
        <w:rPr>
          <w:sz w:val="28"/>
        </w:rPr>
        <w:t>W</w:t>
      </w:r>
      <w:r>
        <w:rPr>
          <w:spacing w:val="-2"/>
          <w:sz w:val="28"/>
        </w:rPr>
        <w:t>表示劣势、</w:t>
      </w:r>
      <w:r>
        <w:rPr>
          <w:sz w:val="28"/>
        </w:rPr>
        <w:t>O</w:t>
      </w:r>
      <w:r>
        <w:rPr>
          <w:spacing w:val="-1"/>
          <w:sz w:val="28"/>
        </w:rPr>
        <w:t>表示机会、</w:t>
      </w:r>
      <w:r>
        <w:rPr>
          <w:sz w:val="28"/>
        </w:rPr>
        <w:t>T</w:t>
      </w:r>
      <w:r>
        <w:rPr>
          <w:spacing w:val="-2"/>
          <w:sz w:val="28"/>
        </w:rPr>
        <w:t>表示威胁</w:t>
      </w:r>
      <w:r>
        <w:rPr>
          <w:sz w:val="28"/>
        </w:rPr>
        <w:t>）， </w:t>
      </w:r>
      <w:r>
        <w:rPr>
          <w:spacing w:val="-8"/>
          <w:sz w:val="28"/>
        </w:rPr>
        <w:t>是指基于内外部竞争环境和竞争条件下的综合分析，就是将与研究对</w:t>
      </w:r>
      <w:r>
        <w:rPr>
          <w:spacing w:val="-10"/>
          <w:sz w:val="28"/>
        </w:rPr>
        <w:t>象密切相关的各种主要内部优势、劣势和外部的机会和威胁等，通过</w:t>
      </w:r>
      <w:r>
        <w:rPr>
          <w:spacing w:val="-12"/>
          <w:sz w:val="28"/>
        </w:rPr>
        <w:t>调查列举出来，并依照矩阵形式排列，然后用系统分析的思想，把各种因素相互匹配起来加以分析，从中得出相应结论，而结论通常带有</w:t>
      </w:r>
      <w:r>
        <w:rPr>
          <w:spacing w:val="-19"/>
          <w:sz w:val="28"/>
        </w:rPr>
        <w:t>一定的决策性，对制定相应的发展战略、计划以及对策起到支撑作用。</w:t>
      </w:r>
      <w:r>
        <w:rPr>
          <w:spacing w:val="-13"/>
          <w:sz w:val="28"/>
        </w:rPr>
        <w:t>按照态势分析法，战略目标应是一个企业“能够做的”</w:t>
      </w:r>
      <w:r>
        <w:rPr>
          <w:spacing w:val="-26"/>
          <w:sz w:val="28"/>
        </w:rPr>
        <w:t>（</w:t>
      </w:r>
      <w:r>
        <w:rPr>
          <w:spacing w:val="-1"/>
          <w:sz w:val="28"/>
        </w:rPr>
        <w:t>即企业的强项和弱项</w:t>
      </w:r>
      <w:r>
        <w:rPr>
          <w:spacing w:val="-80"/>
          <w:sz w:val="28"/>
        </w:rPr>
        <w:t>）</w:t>
      </w:r>
      <w:r>
        <w:rPr>
          <w:spacing w:val="-9"/>
          <w:sz w:val="28"/>
        </w:rPr>
        <w:t>和“可能做的”</w:t>
      </w:r>
      <w:r>
        <w:rPr>
          <w:spacing w:val="-40"/>
          <w:sz w:val="28"/>
        </w:rPr>
        <w:t>（</w:t>
      </w:r>
      <w:r>
        <w:rPr>
          <w:spacing w:val="-3"/>
          <w:sz w:val="28"/>
        </w:rPr>
        <w:t>即环境的机会和威胁</w:t>
      </w:r>
      <w:r>
        <w:rPr>
          <w:spacing w:val="-80"/>
          <w:sz w:val="28"/>
        </w:rPr>
        <w:t>）</w:t>
      </w:r>
      <w:r>
        <w:rPr>
          <w:spacing w:val="-4"/>
          <w:sz w:val="28"/>
        </w:rPr>
        <w:t>之间的有机组合。</w:t>
      </w:r>
    </w:p>
    <w:p>
      <w:pPr>
        <w:pStyle w:val="ListParagraph"/>
        <w:numPr>
          <w:ilvl w:val="0"/>
          <w:numId w:val="3"/>
        </w:numPr>
        <w:tabs>
          <w:tab w:pos="1103" w:val="left" w:leader="none"/>
        </w:tabs>
        <w:spacing w:line="417" w:lineRule="auto" w:before="0" w:after="0"/>
        <w:ind w:left="120" w:right="116" w:firstLine="559"/>
        <w:jc w:val="left"/>
        <w:rPr>
          <w:sz w:val="28"/>
        </w:rPr>
      </w:pPr>
      <w:r>
        <w:rPr>
          <w:b/>
          <w:sz w:val="28"/>
        </w:rPr>
        <w:t>波特五力分析法</w:t>
      </w:r>
      <w:r>
        <w:rPr>
          <w:sz w:val="28"/>
        </w:rPr>
        <w:t>（</w:t>
      </w:r>
      <w:r>
        <w:rPr>
          <w:rFonts w:ascii="宋体" w:eastAsia="宋体" w:hint="eastAsia"/>
          <w:sz w:val="28"/>
        </w:rPr>
        <w:t>Michael</w:t>
      </w:r>
      <w:r>
        <w:rPr>
          <w:rFonts w:ascii="宋体" w:eastAsia="宋体" w:hint="eastAsia"/>
          <w:spacing w:val="-33"/>
          <w:sz w:val="28"/>
        </w:rPr>
        <w:t> </w:t>
      </w:r>
      <w:r>
        <w:rPr>
          <w:rFonts w:ascii="宋体" w:eastAsia="宋体" w:hint="eastAsia"/>
          <w:sz w:val="28"/>
        </w:rPr>
        <w:t>Porter's</w:t>
      </w:r>
      <w:r>
        <w:rPr>
          <w:rFonts w:ascii="宋体" w:eastAsia="宋体" w:hint="eastAsia"/>
          <w:spacing w:val="-32"/>
          <w:sz w:val="28"/>
        </w:rPr>
        <w:t> </w:t>
      </w:r>
      <w:r>
        <w:rPr>
          <w:rFonts w:ascii="宋体" w:eastAsia="宋体" w:hint="eastAsia"/>
          <w:sz w:val="28"/>
        </w:rPr>
        <w:t>Five</w:t>
      </w:r>
      <w:r>
        <w:rPr>
          <w:rFonts w:ascii="宋体" w:eastAsia="宋体" w:hint="eastAsia"/>
          <w:spacing w:val="-30"/>
          <w:sz w:val="28"/>
        </w:rPr>
        <w:t> </w:t>
      </w:r>
      <w:r>
        <w:rPr>
          <w:rFonts w:ascii="宋体" w:eastAsia="宋体" w:hint="eastAsia"/>
          <w:sz w:val="28"/>
        </w:rPr>
        <w:t>Forces</w:t>
      </w:r>
      <w:r>
        <w:rPr>
          <w:rFonts w:ascii="宋体" w:eastAsia="宋体" w:hint="eastAsia"/>
          <w:spacing w:val="-32"/>
          <w:sz w:val="28"/>
        </w:rPr>
        <w:t> </w:t>
      </w:r>
      <w:r>
        <w:rPr>
          <w:rFonts w:ascii="宋体" w:eastAsia="宋体" w:hint="eastAsia"/>
          <w:sz w:val="28"/>
        </w:rPr>
        <w:t>Model</w:t>
      </w:r>
      <w:r>
        <w:rPr>
          <w:sz w:val="28"/>
        </w:rPr>
        <w:t>）， </w:t>
      </w:r>
      <w:r>
        <w:rPr>
          <w:spacing w:val="-18"/>
          <w:sz w:val="28"/>
        </w:rPr>
        <w:t>是指将供应商定价能力、购买者的讨价还价能力、潜在进入者的威胁、</w:t>
      </w:r>
      <w:r>
        <w:rPr>
          <w:spacing w:val="-11"/>
          <w:sz w:val="28"/>
        </w:rPr>
        <w:t>替代品的威胁、同行业竞争者的力量作为竞争主要来源的一种竞争力</w:t>
      </w:r>
      <w:r>
        <w:rPr>
          <w:spacing w:val="-8"/>
          <w:sz w:val="28"/>
        </w:rPr>
        <w:t>分析方法。</w:t>
      </w:r>
    </w:p>
    <w:p>
      <w:pPr>
        <w:pStyle w:val="ListParagraph"/>
        <w:numPr>
          <w:ilvl w:val="0"/>
          <w:numId w:val="3"/>
        </w:numPr>
        <w:tabs>
          <w:tab w:pos="1103" w:val="left" w:leader="none"/>
        </w:tabs>
        <w:spacing w:line="417" w:lineRule="auto" w:before="0" w:after="0"/>
        <w:ind w:left="120" w:right="253" w:firstLine="559"/>
        <w:jc w:val="both"/>
        <w:rPr>
          <w:sz w:val="28"/>
        </w:rPr>
      </w:pPr>
      <w:r>
        <w:rPr>
          <w:b/>
          <w:sz w:val="28"/>
        </w:rPr>
        <w:t>波士顿矩阵分析法</w:t>
      </w:r>
      <w:r>
        <w:rPr>
          <w:rFonts w:ascii="宋体" w:hAnsi="宋体" w:eastAsia="宋体" w:hint="eastAsia"/>
          <w:sz w:val="28"/>
        </w:rPr>
        <w:t>（BCG</w:t>
      </w:r>
      <w:r>
        <w:rPr>
          <w:rFonts w:ascii="宋体" w:hAnsi="宋体" w:eastAsia="宋体" w:hint="eastAsia"/>
          <w:spacing w:val="19"/>
          <w:sz w:val="28"/>
        </w:rPr>
        <w:t> </w:t>
      </w:r>
      <w:r>
        <w:rPr>
          <w:rFonts w:ascii="宋体" w:hAnsi="宋体" w:eastAsia="宋体" w:hint="eastAsia"/>
          <w:sz w:val="28"/>
        </w:rPr>
        <w:t>Matrix）</w:t>
      </w:r>
      <w:r>
        <w:rPr>
          <w:sz w:val="28"/>
        </w:rPr>
        <w:t>，是指在坐标图上，以纵</w:t>
      </w:r>
      <w:r>
        <w:rPr>
          <w:spacing w:val="-11"/>
          <w:sz w:val="28"/>
        </w:rPr>
        <w:t>轴表示企业销售增长率，横轴表示市场占有率，将坐标图划分为四个</w:t>
      </w:r>
      <w:r>
        <w:rPr>
          <w:spacing w:val="-9"/>
          <w:sz w:val="28"/>
        </w:rPr>
        <w:t>象限，依次为“明星类产品</w:t>
      </w:r>
      <w:r>
        <w:rPr>
          <w:spacing w:val="-6"/>
          <w:sz w:val="28"/>
        </w:rPr>
        <w:t>（★）”、“问题类产品（？）”、“金</w:t>
      </w:r>
      <w:r>
        <w:rPr>
          <w:spacing w:val="-8"/>
          <w:sz w:val="28"/>
        </w:rPr>
        <w:t>牛类产品（￥）”、“瘦狗类产品（×）</w:t>
      </w:r>
      <w:r>
        <w:rPr>
          <w:spacing w:val="-5"/>
          <w:sz w:val="28"/>
        </w:rPr>
        <w:t>”；最后的瘦狗类属于不再</w:t>
      </w:r>
      <w:r>
        <w:rPr>
          <w:spacing w:val="-11"/>
          <w:sz w:val="28"/>
        </w:rPr>
        <w:t>投资扩展或即将淘汰的产品。其目的在于通过产品所处不同象限的划</w:t>
      </w:r>
    </w:p>
    <w:p>
      <w:pPr>
        <w:spacing w:after="0" w:line="417" w:lineRule="auto"/>
        <w:jc w:val="both"/>
        <w:rPr>
          <w:sz w:val="28"/>
        </w:rPr>
        <w:sectPr>
          <w:pgSz w:w="11910" w:h="16840"/>
          <w:pgMar w:header="0" w:footer="1195" w:top="1520" w:bottom="1380" w:left="1680" w:right="1540"/>
        </w:sectPr>
      </w:pPr>
    </w:p>
    <w:p>
      <w:pPr>
        <w:pStyle w:val="BodyText"/>
        <w:spacing w:line="417" w:lineRule="auto" w:before="34"/>
        <w:ind w:right="165"/>
        <w:rPr>
          <w:rFonts w:ascii="仿宋" w:hAnsi="仿宋" w:eastAsia="仿宋" w:hint="eastAsia"/>
        </w:rPr>
      </w:pPr>
      <w:r>
        <w:rPr>
          <w:rFonts w:ascii="仿宋" w:hAnsi="仿宋" w:eastAsia="仿宋" w:hint="eastAsia"/>
          <w:spacing w:val="-4"/>
        </w:rPr>
        <w:t>分，使企业采取不同决策，以保证其不断地淘汰无发展前景的产品， </w:t>
      </w:r>
      <w:r>
        <w:rPr>
          <w:rFonts w:ascii="仿宋" w:hAnsi="仿宋" w:eastAsia="仿宋" w:hint="eastAsia"/>
          <w:spacing w:val="-13"/>
        </w:rPr>
        <w:t>保持“问号”、“明星”、“金牛”产品的合理组合，实现产品及资</w:t>
      </w:r>
      <w:r>
        <w:rPr>
          <w:rFonts w:ascii="仿宋" w:hAnsi="仿宋" w:eastAsia="仿宋" w:hint="eastAsia"/>
          <w:spacing w:val="-8"/>
        </w:rPr>
        <w:t>源分配结构的良性循环。</w:t>
      </w:r>
    </w:p>
    <w:p>
      <w:pPr>
        <w:pStyle w:val="ListParagraph"/>
        <w:numPr>
          <w:ilvl w:val="0"/>
          <w:numId w:val="3"/>
        </w:numPr>
        <w:tabs>
          <w:tab w:pos="1103" w:val="left" w:leader="none"/>
        </w:tabs>
        <w:spacing w:line="417" w:lineRule="auto" w:before="0" w:after="0"/>
        <w:ind w:left="120" w:right="119" w:firstLine="559"/>
        <w:jc w:val="left"/>
        <w:rPr>
          <w:sz w:val="28"/>
        </w:rPr>
      </w:pPr>
      <w:r>
        <w:rPr>
          <w:b/>
          <w:sz w:val="28"/>
        </w:rPr>
        <w:t>营运矩阵分析</w:t>
      </w:r>
      <w:r>
        <w:rPr>
          <w:spacing w:val="-2"/>
          <w:sz w:val="28"/>
        </w:rPr>
        <w:t>，是指通过横向联系和纵向联系的营运方式， </w:t>
      </w:r>
      <w:r>
        <w:rPr>
          <w:spacing w:val="-15"/>
          <w:sz w:val="28"/>
        </w:rPr>
        <w:t>分析企业营运中分权化与集权化的问题，考虑各个管理部门</w:t>
      </w:r>
      <w:r>
        <w:rPr>
          <w:sz w:val="28"/>
        </w:rPr>
        <w:t>（</w:t>
      </w:r>
      <w:r>
        <w:rPr>
          <w:spacing w:val="-1"/>
          <w:sz w:val="28"/>
        </w:rPr>
        <w:t>或岗位</w:t>
      </w:r>
      <w:r>
        <w:rPr>
          <w:spacing w:val="-12"/>
          <w:sz w:val="28"/>
        </w:rPr>
        <w:t>） </w:t>
      </w:r>
      <w:r>
        <w:rPr>
          <w:spacing w:val="-3"/>
          <w:sz w:val="28"/>
        </w:rPr>
        <w:t>之间的相互协调和相互监督，以更加高效地实现企业营运目标。</w:t>
      </w:r>
    </w:p>
    <w:sectPr>
      <w:pgSz w:w="11910" w:h="16840"/>
      <w:pgMar w:header="0" w:footer="1195" w:top="1520" w:bottom="13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7.290009pt;margin-top:771.169983pt;width:23.75pt;height:11pt;mso-position-horizontal-relative:page;mso-position-vertical-relative:page;z-index:-15837696" type="#_x0000_t202" filled="false" stroked="false">
          <v:textbox inset="0,0,0,0">
            <w:txbxContent>
              <w:p>
                <w:pPr>
                  <w:spacing w:line="203" w:lineRule="exact" w:before="0"/>
                  <w:ind w:left="20" w:right="0" w:firstLine="0"/>
                  <w:jc w:val="left"/>
                  <w:rPr>
                    <w:rFonts w:ascii="Calibri"/>
                    <w:sz w:val="18"/>
                  </w:rPr>
                </w:pPr>
                <w:r>
                  <w:rPr>
                    <w:rFonts w:ascii="Calibri"/>
                    <w:sz w:val="18"/>
                  </w:rPr>
                  <w:t>- </w:t>
                </w:r>
                <w:r>
                  <w:rPr/>
                  <w:fldChar w:fldCharType="begin"/>
                </w:r>
                <w:r>
                  <w:rPr>
                    <w:rFonts w:ascii="Calibri"/>
                    <w:sz w:val="18"/>
                  </w:rPr>
                  <w:instrText> PAGE </w:instrText>
                </w:r>
                <w:r>
                  <w:rPr/>
                  <w:fldChar w:fldCharType="separate"/>
                </w:r>
                <w:r>
                  <w:rPr/>
                  <w:t>10</w:t>
                </w:r>
                <w:r>
                  <w:rPr/>
                  <w:fldChar w:fldCharType="end"/>
                </w:r>
                <w:r>
                  <w:rPr>
                    <w:rFonts w:ascii="Calibri"/>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424"/>
        <w:jc w:val="left"/>
      </w:pPr>
      <w:rPr>
        <w:rFonts w:hint="default" w:ascii="仿宋" w:hAnsi="仿宋" w:eastAsia="仿宋" w:cs="仿宋"/>
        <w:spacing w:val="-3"/>
        <w:w w:val="100"/>
        <w:sz w:val="26"/>
        <w:szCs w:val="26"/>
        <w:lang w:val="en-US" w:eastAsia="zh-CN" w:bidi="ar-SA"/>
      </w:rPr>
    </w:lvl>
    <w:lvl w:ilvl="1">
      <w:start w:val="0"/>
      <w:numFmt w:val="bullet"/>
      <w:lvlText w:val="•"/>
      <w:lvlJc w:val="left"/>
      <w:pPr>
        <w:ind w:left="976" w:hanging="424"/>
      </w:pPr>
      <w:rPr>
        <w:rFonts w:hint="default"/>
        <w:lang w:val="en-US" w:eastAsia="zh-CN" w:bidi="ar-SA"/>
      </w:rPr>
    </w:lvl>
    <w:lvl w:ilvl="2">
      <w:start w:val="0"/>
      <w:numFmt w:val="bullet"/>
      <w:lvlText w:val="•"/>
      <w:lvlJc w:val="left"/>
      <w:pPr>
        <w:ind w:left="1833" w:hanging="424"/>
      </w:pPr>
      <w:rPr>
        <w:rFonts w:hint="default"/>
        <w:lang w:val="en-US" w:eastAsia="zh-CN" w:bidi="ar-SA"/>
      </w:rPr>
    </w:lvl>
    <w:lvl w:ilvl="3">
      <w:start w:val="0"/>
      <w:numFmt w:val="bullet"/>
      <w:lvlText w:val="•"/>
      <w:lvlJc w:val="left"/>
      <w:pPr>
        <w:ind w:left="2689" w:hanging="424"/>
      </w:pPr>
      <w:rPr>
        <w:rFonts w:hint="default"/>
        <w:lang w:val="en-US" w:eastAsia="zh-CN" w:bidi="ar-SA"/>
      </w:rPr>
    </w:lvl>
    <w:lvl w:ilvl="4">
      <w:start w:val="0"/>
      <w:numFmt w:val="bullet"/>
      <w:lvlText w:val="•"/>
      <w:lvlJc w:val="left"/>
      <w:pPr>
        <w:ind w:left="3546" w:hanging="424"/>
      </w:pPr>
      <w:rPr>
        <w:rFonts w:hint="default"/>
        <w:lang w:val="en-US" w:eastAsia="zh-CN" w:bidi="ar-SA"/>
      </w:rPr>
    </w:lvl>
    <w:lvl w:ilvl="5">
      <w:start w:val="0"/>
      <w:numFmt w:val="bullet"/>
      <w:lvlText w:val="•"/>
      <w:lvlJc w:val="left"/>
      <w:pPr>
        <w:ind w:left="4403" w:hanging="424"/>
      </w:pPr>
      <w:rPr>
        <w:rFonts w:hint="default"/>
        <w:lang w:val="en-US" w:eastAsia="zh-CN" w:bidi="ar-SA"/>
      </w:rPr>
    </w:lvl>
    <w:lvl w:ilvl="6">
      <w:start w:val="0"/>
      <w:numFmt w:val="bullet"/>
      <w:lvlText w:val="•"/>
      <w:lvlJc w:val="left"/>
      <w:pPr>
        <w:ind w:left="5259" w:hanging="424"/>
      </w:pPr>
      <w:rPr>
        <w:rFonts w:hint="default"/>
        <w:lang w:val="en-US" w:eastAsia="zh-CN" w:bidi="ar-SA"/>
      </w:rPr>
    </w:lvl>
    <w:lvl w:ilvl="7">
      <w:start w:val="0"/>
      <w:numFmt w:val="bullet"/>
      <w:lvlText w:val="•"/>
      <w:lvlJc w:val="left"/>
      <w:pPr>
        <w:ind w:left="6116" w:hanging="424"/>
      </w:pPr>
      <w:rPr>
        <w:rFonts w:hint="default"/>
        <w:lang w:val="en-US" w:eastAsia="zh-CN" w:bidi="ar-SA"/>
      </w:rPr>
    </w:lvl>
    <w:lvl w:ilvl="8">
      <w:start w:val="0"/>
      <w:numFmt w:val="bullet"/>
      <w:lvlText w:val="•"/>
      <w:lvlJc w:val="left"/>
      <w:pPr>
        <w:ind w:left="6973" w:hanging="424"/>
      </w:pPr>
      <w:rPr>
        <w:rFonts w:hint="default"/>
        <w:lang w:val="en-US" w:eastAsia="zh-CN" w:bidi="ar-SA"/>
      </w:rPr>
    </w:lvl>
  </w:abstractNum>
  <w:abstractNum w:abstractNumId="1">
    <w:multiLevelType w:val="hybridMultilevel"/>
    <w:lvl w:ilvl="0">
      <w:start w:val="1"/>
      <w:numFmt w:val="decimal"/>
      <w:lvlText w:val="%1."/>
      <w:lvlJc w:val="left"/>
      <w:pPr>
        <w:ind w:left="1105" w:hanging="424"/>
        <w:jc w:val="left"/>
      </w:pPr>
      <w:rPr>
        <w:rFonts w:hint="default" w:ascii="宋体" w:hAnsi="宋体" w:eastAsia="宋体" w:cs="宋体"/>
        <w:spacing w:val="0"/>
        <w:w w:val="100"/>
        <w:sz w:val="26"/>
        <w:szCs w:val="26"/>
        <w:lang w:val="en-US" w:eastAsia="zh-CN" w:bidi="ar-SA"/>
      </w:rPr>
    </w:lvl>
    <w:lvl w:ilvl="1">
      <w:start w:val="0"/>
      <w:numFmt w:val="bullet"/>
      <w:lvlText w:val="•"/>
      <w:lvlJc w:val="left"/>
      <w:pPr>
        <w:ind w:left="1858" w:hanging="424"/>
      </w:pPr>
      <w:rPr>
        <w:rFonts w:hint="default"/>
        <w:lang w:val="en-US" w:eastAsia="zh-CN" w:bidi="ar-SA"/>
      </w:rPr>
    </w:lvl>
    <w:lvl w:ilvl="2">
      <w:start w:val="0"/>
      <w:numFmt w:val="bullet"/>
      <w:lvlText w:val="•"/>
      <w:lvlJc w:val="left"/>
      <w:pPr>
        <w:ind w:left="2617" w:hanging="424"/>
      </w:pPr>
      <w:rPr>
        <w:rFonts w:hint="default"/>
        <w:lang w:val="en-US" w:eastAsia="zh-CN" w:bidi="ar-SA"/>
      </w:rPr>
    </w:lvl>
    <w:lvl w:ilvl="3">
      <w:start w:val="0"/>
      <w:numFmt w:val="bullet"/>
      <w:lvlText w:val="•"/>
      <w:lvlJc w:val="left"/>
      <w:pPr>
        <w:ind w:left="3375" w:hanging="424"/>
      </w:pPr>
      <w:rPr>
        <w:rFonts w:hint="default"/>
        <w:lang w:val="en-US" w:eastAsia="zh-CN" w:bidi="ar-SA"/>
      </w:rPr>
    </w:lvl>
    <w:lvl w:ilvl="4">
      <w:start w:val="0"/>
      <w:numFmt w:val="bullet"/>
      <w:lvlText w:val="•"/>
      <w:lvlJc w:val="left"/>
      <w:pPr>
        <w:ind w:left="4134" w:hanging="424"/>
      </w:pPr>
      <w:rPr>
        <w:rFonts w:hint="default"/>
        <w:lang w:val="en-US" w:eastAsia="zh-CN" w:bidi="ar-SA"/>
      </w:rPr>
    </w:lvl>
    <w:lvl w:ilvl="5">
      <w:start w:val="0"/>
      <w:numFmt w:val="bullet"/>
      <w:lvlText w:val="•"/>
      <w:lvlJc w:val="left"/>
      <w:pPr>
        <w:ind w:left="4893" w:hanging="424"/>
      </w:pPr>
      <w:rPr>
        <w:rFonts w:hint="default"/>
        <w:lang w:val="en-US" w:eastAsia="zh-CN" w:bidi="ar-SA"/>
      </w:rPr>
    </w:lvl>
    <w:lvl w:ilvl="6">
      <w:start w:val="0"/>
      <w:numFmt w:val="bullet"/>
      <w:lvlText w:val="•"/>
      <w:lvlJc w:val="left"/>
      <w:pPr>
        <w:ind w:left="5651" w:hanging="424"/>
      </w:pPr>
      <w:rPr>
        <w:rFonts w:hint="default"/>
        <w:lang w:val="en-US" w:eastAsia="zh-CN" w:bidi="ar-SA"/>
      </w:rPr>
    </w:lvl>
    <w:lvl w:ilvl="7">
      <w:start w:val="0"/>
      <w:numFmt w:val="bullet"/>
      <w:lvlText w:val="•"/>
      <w:lvlJc w:val="left"/>
      <w:pPr>
        <w:ind w:left="6410" w:hanging="424"/>
      </w:pPr>
      <w:rPr>
        <w:rFonts w:hint="default"/>
        <w:lang w:val="en-US" w:eastAsia="zh-CN" w:bidi="ar-SA"/>
      </w:rPr>
    </w:lvl>
    <w:lvl w:ilvl="8">
      <w:start w:val="0"/>
      <w:numFmt w:val="bullet"/>
      <w:lvlText w:val="•"/>
      <w:lvlJc w:val="left"/>
      <w:pPr>
        <w:ind w:left="7169" w:hanging="424"/>
      </w:pPr>
      <w:rPr>
        <w:rFonts w:hint="default"/>
        <w:lang w:val="en-US" w:eastAsia="zh-CN" w:bidi="ar-SA"/>
      </w:rPr>
    </w:lvl>
  </w:abstractNum>
  <w:abstractNum w:abstractNumId="0">
    <w:multiLevelType w:val="hybridMultilevel"/>
    <w:lvl w:ilvl="0">
      <w:start w:val="1"/>
      <w:numFmt w:val="decimal"/>
      <w:lvlText w:val="%1."/>
      <w:lvlJc w:val="left"/>
      <w:pPr>
        <w:ind w:left="120" w:hanging="424"/>
        <w:jc w:val="left"/>
      </w:pPr>
      <w:rPr>
        <w:rFonts w:hint="default" w:ascii="宋体" w:hAnsi="宋体" w:eastAsia="宋体" w:cs="宋体"/>
        <w:spacing w:val="0"/>
        <w:w w:val="100"/>
        <w:sz w:val="26"/>
        <w:szCs w:val="26"/>
        <w:lang w:val="en-US" w:eastAsia="zh-CN" w:bidi="ar-SA"/>
      </w:rPr>
    </w:lvl>
    <w:lvl w:ilvl="1">
      <w:start w:val="0"/>
      <w:numFmt w:val="bullet"/>
      <w:lvlText w:val="•"/>
      <w:lvlJc w:val="left"/>
      <w:pPr>
        <w:ind w:left="976" w:hanging="424"/>
      </w:pPr>
      <w:rPr>
        <w:rFonts w:hint="default"/>
        <w:lang w:val="en-US" w:eastAsia="zh-CN" w:bidi="ar-SA"/>
      </w:rPr>
    </w:lvl>
    <w:lvl w:ilvl="2">
      <w:start w:val="0"/>
      <w:numFmt w:val="bullet"/>
      <w:lvlText w:val="•"/>
      <w:lvlJc w:val="left"/>
      <w:pPr>
        <w:ind w:left="1833" w:hanging="424"/>
      </w:pPr>
      <w:rPr>
        <w:rFonts w:hint="default"/>
        <w:lang w:val="en-US" w:eastAsia="zh-CN" w:bidi="ar-SA"/>
      </w:rPr>
    </w:lvl>
    <w:lvl w:ilvl="3">
      <w:start w:val="0"/>
      <w:numFmt w:val="bullet"/>
      <w:lvlText w:val="•"/>
      <w:lvlJc w:val="left"/>
      <w:pPr>
        <w:ind w:left="2689" w:hanging="424"/>
      </w:pPr>
      <w:rPr>
        <w:rFonts w:hint="default"/>
        <w:lang w:val="en-US" w:eastAsia="zh-CN" w:bidi="ar-SA"/>
      </w:rPr>
    </w:lvl>
    <w:lvl w:ilvl="4">
      <w:start w:val="0"/>
      <w:numFmt w:val="bullet"/>
      <w:lvlText w:val="•"/>
      <w:lvlJc w:val="left"/>
      <w:pPr>
        <w:ind w:left="3546" w:hanging="424"/>
      </w:pPr>
      <w:rPr>
        <w:rFonts w:hint="default"/>
        <w:lang w:val="en-US" w:eastAsia="zh-CN" w:bidi="ar-SA"/>
      </w:rPr>
    </w:lvl>
    <w:lvl w:ilvl="5">
      <w:start w:val="0"/>
      <w:numFmt w:val="bullet"/>
      <w:lvlText w:val="•"/>
      <w:lvlJc w:val="left"/>
      <w:pPr>
        <w:ind w:left="4403" w:hanging="424"/>
      </w:pPr>
      <w:rPr>
        <w:rFonts w:hint="default"/>
        <w:lang w:val="en-US" w:eastAsia="zh-CN" w:bidi="ar-SA"/>
      </w:rPr>
    </w:lvl>
    <w:lvl w:ilvl="6">
      <w:start w:val="0"/>
      <w:numFmt w:val="bullet"/>
      <w:lvlText w:val="•"/>
      <w:lvlJc w:val="left"/>
      <w:pPr>
        <w:ind w:left="5259" w:hanging="424"/>
      </w:pPr>
      <w:rPr>
        <w:rFonts w:hint="default"/>
        <w:lang w:val="en-US" w:eastAsia="zh-CN" w:bidi="ar-SA"/>
      </w:rPr>
    </w:lvl>
    <w:lvl w:ilvl="7">
      <w:start w:val="0"/>
      <w:numFmt w:val="bullet"/>
      <w:lvlText w:val="•"/>
      <w:lvlJc w:val="left"/>
      <w:pPr>
        <w:ind w:left="6116" w:hanging="424"/>
      </w:pPr>
      <w:rPr>
        <w:rFonts w:hint="default"/>
        <w:lang w:val="en-US" w:eastAsia="zh-CN" w:bidi="ar-SA"/>
      </w:rPr>
    </w:lvl>
    <w:lvl w:ilvl="8">
      <w:start w:val="0"/>
      <w:numFmt w:val="bullet"/>
      <w:lvlText w:val="•"/>
      <w:lvlJc w:val="left"/>
      <w:pPr>
        <w:ind w:left="6973" w:hanging="424"/>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20"/>
    </w:pPr>
    <w:rPr>
      <w:rFonts w:ascii="宋体" w:hAnsi="宋体" w:eastAsia="宋体" w:cs="宋体"/>
      <w:sz w:val="28"/>
      <w:szCs w:val="28"/>
      <w:lang w:val="en-US" w:eastAsia="zh-CN" w:bidi="ar-SA"/>
    </w:rPr>
  </w:style>
  <w:style w:styleId="Heading1" w:type="paragraph">
    <w:name w:val="Heading 1"/>
    <w:basedOn w:val="Normal"/>
    <w:uiPriority w:val="1"/>
    <w:qFormat/>
    <w:pPr>
      <w:spacing w:before="49"/>
      <w:ind w:left="999" w:right="960"/>
      <w:jc w:val="center"/>
      <w:outlineLvl w:val="1"/>
    </w:pPr>
    <w:rPr>
      <w:rFonts w:ascii="宋体" w:hAnsi="宋体" w:eastAsia="宋体" w:cs="宋体"/>
      <w:b/>
      <w:bCs/>
      <w:sz w:val="36"/>
      <w:szCs w:val="36"/>
      <w:lang w:val="en-US" w:eastAsia="zh-CN" w:bidi="ar-SA"/>
    </w:rPr>
  </w:style>
  <w:style w:styleId="ListParagraph" w:type="paragraph">
    <w:name w:val="List Paragraph"/>
    <w:basedOn w:val="Normal"/>
    <w:uiPriority w:val="1"/>
    <w:qFormat/>
    <w:pPr>
      <w:ind w:left="120" w:firstLine="559"/>
    </w:pPr>
    <w:rPr>
      <w:rFonts w:ascii="仿宋" w:hAnsi="仿宋" w:eastAsia="仿宋" w:cs="仿宋"/>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admin110</dc:creator>
  <dc:title>管理会计应用指引第XX00号——战略管理</dc:title>
  <dcterms:created xsi:type="dcterms:W3CDTF">2022-02-11T13:12:59Z</dcterms:created>
  <dcterms:modified xsi:type="dcterms:W3CDTF">2022-02-11T13:12:59Z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2010</vt:lpwstr>
  </property>
  <property fmtid="{D5CDD505-2E9C-101B-9397-08002B2CF9AE}" pid="4" name="LastSaved">
    <vt:filetime>2022-02-11T00:00:00Z</vt:filetime>
  </property>
</Properties>
</file>