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附件3：</w:t>
      </w:r>
    </w:p>
    <w:p>
      <w:pPr>
        <w:pStyle w:val="Heading1"/>
        <w:spacing w:before="215"/>
        <w:ind w:left="140"/>
        <w:jc w:val="left"/>
      </w:pPr>
      <w:r>
        <w:rPr>
          <w:w w:val="99"/>
        </w:rPr>
        <w:t> </w:t>
      </w:r>
    </w:p>
    <w:p>
      <w:pPr>
        <w:pStyle w:val="BodyText"/>
        <w:spacing w:before="10"/>
        <w:ind w:left="0"/>
        <w:rPr>
          <w:b/>
          <w:sz w:val="8"/>
        </w:rPr>
      </w:pPr>
    </w:p>
    <w:p>
      <w:pPr>
        <w:spacing w:before="50"/>
        <w:ind w:left="1021" w:right="962" w:firstLine="0"/>
        <w:jc w:val="center"/>
        <w:rPr>
          <w:b/>
          <w:sz w:val="36"/>
        </w:rPr>
      </w:pPr>
      <w:r>
        <w:rPr>
          <w:b/>
          <w:sz w:val="36"/>
        </w:rPr>
        <w:t>管理会计应用指引第300号</w:t>
      </w:r>
      <w:r>
        <w:rPr>
          <w:rFonts w:ascii="黑体" w:hAnsi="黑体" w:eastAsia="黑体" w:hint="eastAsia"/>
          <w:sz w:val="36"/>
        </w:rPr>
        <w:t>——</w:t>
      </w:r>
      <w:r>
        <w:rPr>
          <w:b/>
          <w:sz w:val="36"/>
        </w:rPr>
        <w:t>成本管理</w:t>
      </w:r>
      <w:r>
        <w:rPr>
          <w:b/>
          <w:w w:val="99"/>
          <w:sz w:val="36"/>
        </w:rPr>
        <w:t> </w:t>
      </w:r>
    </w:p>
    <w:p>
      <w:pPr>
        <w:pStyle w:val="BodyText"/>
        <w:ind w:left="0"/>
        <w:rPr>
          <w:b/>
          <w:sz w:val="20"/>
        </w:rPr>
      </w:pPr>
    </w:p>
    <w:p>
      <w:pPr>
        <w:pStyle w:val="BodyText"/>
        <w:ind w:left="0"/>
        <w:rPr>
          <w:b/>
          <w:sz w:val="20"/>
        </w:rPr>
      </w:pPr>
    </w:p>
    <w:p>
      <w:pPr>
        <w:pStyle w:val="BodyText"/>
        <w:spacing w:before="7"/>
        <w:ind w:left="0"/>
        <w:rPr>
          <w:b/>
          <w:sz w:val="20"/>
        </w:rPr>
      </w:pPr>
    </w:p>
    <w:p>
      <w:pPr>
        <w:pStyle w:val="BodyText"/>
        <w:spacing w:before="62"/>
        <w:ind w:left="1021" w:right="58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before="1"/>
        <w:ind w:right="258" w:firstLine="559"/>
        <w:rPr>
          <w:b/>
        </w:rPr>
      </w:pPr>
      <w:r>
        <w:rPr>
          <w:rFonts w:ascii="黑体" w:eastAsia="黑体" w:hint="eastAsia"/>
        </w:rPr>
        <w:t>第一条</w:t>
      </w:r>
      <w:r>
        <w:rPr/>
        <w:t> </w:t>
      </w:r>
      <w:r>
        <w:rPr/>
        <w:t>为了促进企业加强成本管理，提高企业成本管理水平， 提升竞争能力，根据《管理会计基本指引》，制定本指引。</w:t>
      </w:r>
      <w:r>
        <w:rPr>
          <w:b/>
          <w:w w:val="99"/>
        </w:rPr>
        <w:t> </w:t>
      </w:r>
    </w:p>
    <w:p>
      <w:pPr>
        <w:pStyle w:val="BodyText"/>
        <w:spacing w:line="417" w:lineRule="auto"/>
        <w:ind w:right="252" w:firstLine="559"/>
        <w:jc w:val="both"/>
      </w:pPr>
      <w:r>
        <w:rPr>
          <w:rFonts w:ascii="黑体" w:eastAsia="黑体" w:hint="eastAsia"/>
          <w:spacing w:val="10"/>
        </w:rPr>
        <w:t>第二条 </w:t>
      </w:r>
      <w:r>
        <w:rPr/>
        <w:t>成本管理，是指企业在营运过程中实施成本预测、成本</w:t>
      </w:r>
      <w:r>
        <w:rPr>
          <w:spacing w:val="-12"/>
        </w:rPr>
        <w:t>决策、成本计划、成本控制、成本核算、成本分析和成本考核等一系</w:t>
      </w:r>
      <w:r>
        <w:rPr>
          <w:spacing w:val="-3"/>
        </w:rPr>
        <w:t>列管理活动的总称。 </w:t>
      </w:r>
    </w:p>
    <w:p>
      <w:pPr>
        <w:pStyle w:val="BodyText"/>
        <w:spacing w:line="358" w:lineRule="exact"/>
        <w:ind w:left="699"/>
        <w:jc w:val="both"/>
      </w:pPr>
      <w:r>
        <w:rPr>
          <w:rFonts w:ascii="黑体" w:eastAsia="黑体" w:hint="eastAsia"/>
        </w:rPr>
        <w:t>第三条 </w:t>
      </w:r>
      <w:r>
        <w:rPr/>
        <w:t>企业进行成本管理，一般应遵循以下原则： </w:t>
      </w:r>
    </w:p>
    <w:p>
      <w:pPr>
        <w:pStyle w:val="BodyText"/>
        <w:spacing w:before="8"/>
        <w:ind w:left="0"/>
        <w:rPr>
          <w:sz w:val="20"/>
        </w:rPr>
      </w:pPr>
    </w:p>
    <w:p>
      <w:pPr>
        <w:pStyle w:val="BodyText"/>
        <w:spacing w:line="417" w:lineRule="auto" w:before="1"/>
        <w:ind w:right="163" w:firstLine="559"/>
      </w:pPr>
      <w:r>
        <w:rPr/>
        <w:t>（一）融合性原则。成本管理应以企业业务模式为基础，将成本管理嵌入业务的各领域、各层次、各环节，实现成本管理责任到人、控制到位、考核严格、目标落实。 </w:t>
      </w:r>
    </w:p>
    <w:p>
      <w:pPr>
        <w:pStyle w:val="BodyText"/>
        <w:spacing w:line="417" w:lineRule="auto"/>
        <w:ind w:right="256" w:firstLine="559"/>
      </w:pPr>
      <w:r>
        <w:rPr/>
        <w:t>（二</w:t>
      </w:r>
      <w:r>
        <w:rPr>
          <w:spacing w:val="-49"/>
        </w:rPr>
        <w:t>）</w:t>
      </w:r>
      <w:r>
        <w:rPr>
          <w:spacing w:val="-9"/>
        </w:rPr>
        <w:t>适应性原则。成本管理应与企业生产经营特点和目标相适</w:t>
      </w:r>
      <w:r>
        <w:rPr>
          <w:spacing w:val="-3"/>
        </w:rPr>
        <w:t>应，尤其要与企业发展战略或竞争战略相适应。 </w:t>
      </w:r>
    </w:p>
    <w:p>
      <w:pPr>
        <w:pStyle w:val="BodyText"/>
        <w:spacing w:line="417" w:lineRule="auto"/>
        <w:ind w:right="252" w:firstLine="559"/>
        <w:jc w:val="both"/>
      </w:pPr>
      <w:r>
        <w:rPr/>
        <w:t>（三</w:t>
      </w:r>
      <w:r>
        <w:rPr>
          <w:spacing w:val="-32"/>
        </w:rPr>
        <w:t>）</w:t>
      </w:r>
      <w:r>
        <w:rPr>
          <w:spacing w:val="-9"/>
        </w:rPr>
        <w:t>成本效益原则。成本管理应用相关工具方法时，应权衡其</w:t>
      </w:r>
      <w:r>
        <w:rPr>
          <w:spacing w:val="3"/>
        </w:rPr>
        <w:t>为企业带来的收益和付出的成本，避免获得的收益小于其投入的成</w:t>
      </w:r>
      <w:r>
        <w:rPr/>
        <w:t>本。 </w:t>
      </w:r>
    </w:p>
    <w:p>
      <w:pPr>
        <w:pStyle w:val="BodyText"/>
        <w:spacing w:line="417" w:lineRule="auto"/>
        <w:ind w:right="256" w:firstLine="559"/>
        <w:rPr>
          <w:b/>
        </w:rPr>
      </w:pPr>
      <w:r>
        <w:rPr/>
        <w:t>（四</w:t>
      </w:r>
      <w:r>
        <w:rPr>
          <w:spacing w:val="-49"/>
        </w:rPr>
        <w:t>）</w:t>
      </w:r>
      <w:r>
        <w:rPr>
          <w:spacing w:val="-9"/>
        </w:rPr>
        <w:t>重要性原则。成本管理应重点关注对成本具有重大影响的</w:t>
      </w:r>
      <w:r>
        <w:rPr>
          <w:spacing w:val="-3"/>
        </w:rPr>
        <w:t>项目，对于不具有重要性的项目可以适当简化处理。</w:t>
      </w:r>
      <w:r>
        <w:rPr>
          <w:b/>
          <w:w w:val="99"/>
        </w:rPr>
        <w:t> </w:t>
      </w:r>
    </w:p>
    <w:p>
      <w:pPr>
        <w:pStyle w:val="BodyText"/>
        <w:ind w:left="699"/>
      </w:pPr>
      <w:r>
        <w:rPr>
          <w:rFonts w:ascii="黑体" w:eastAsia="黑体" w:hint="eastAsia"/>
        </w:rPr>
        <w:t>第四条</w:t>
      </w:r>
      <w:r>
        <w:rPr/>
        <w:t> </w:t>
      </w:r>
      <w:r>
        <w:rPr/>
        <w:t>成本管理领域应用的管理会计工具方法，一般包括目标</w:t>
      </w:r>
    </w:p>
    <w:p>
      <w:pPr>
        <w:spacing w:after="0"/>
        <w:sectPr>
          <w:footerReference w:type="default" r:id="rId5"/>
          <w:type w:val="continuous"/>
          <w:pgSz w:w="11910" w:h="16840"/>
          <w:pgMar w:footer="995" w:top="1520" w:bottom="1180" w:left="1660" w:right="1540"/>
          <w:pgNumType w:start="1"/>
        </w:sectPr>
      </w:pPr>
    </w:p>
    <w:p>
      <w:pPr>
        <w:pStyle w:val="BodyText"/>
        <w:spacing w:before="34"/>
      </w:pPr>
      <w:r>
        <w:rPr/>
        <w:t>成本法、标准成本法、变动成本法、作业成本法等。 </w:t>
      </w:r>
    </w:p>
    <w:p>
      <w:pPr>
        <w:pStyle w:val="BodyText"/>
        <w:spacing w:before="9"/>
        <w:ind w:left="0"/>
        <w:rPr>
          <w:sz w:val="20"/>
        </w:rPr>
      </w:pPr>
    </w:p>
    <w:p>
      <w:pPr>
        <w:pStyle w:val="BodyText"/>
        <w:spacing w:line="417" w:lineRule="auto" w:before="1"/>
        <w:ind w:right="256" w:firstLine="559"/>
        <w:jc w:val="right"/>
      </w:pPr>
      <w:r>
        <w:rPr>
          <w:rFonts w:ascii="黑体" w:eastAsia="黑体" w:hint="eastAsia"/>
        </w:rPr>
        <w:t>第五条</w:t>
      </w:r>
      <w:r>
        <w:rPr>
          <w:spacing w:val="-1"/>
        </w:rPr>
        <w:t> 企业应结合自身的成本管理目标和实际情况，在保证产</w:t>
      </w:r>
      <w:r>
        <w:rPr>
          <w:spacing w:val="-11"/>
        </w:rPr>
        <w:t>品的功能和质量的前提下，选择应用适合企业的成本管理工具方法或</w:t>
      </w:r>
      <w:r>
        <w:rPr>
          <w:spacing w:val="-3"/>
        </w:rPr>
        <w:t>综合应用不同成本管理工具方法，以更好地实现成本管理的目标。</w:t>
      </w:r>
      <w:r>
        <w:rPr>
          <w:spacing w:val="-9"/>
        </w:rPr>
        <w:t>综合应用不同成本管理工具方法时，应以各成本管理工具方法具</w:t>
      </w:r>
    </w:p>
    <w:p>
      <w:pPr>
        <w:pStyle w:val="BodyText"/>
        <w:spacing w:line="417" w:lineRule="auto"/>
        <w:ind w:right="115"/>
      </w:pPr>
      <w:r>
        <w:rPr>
          <w:spacing w:val="-10"/>
        </w:rPr>
        <w:t>体目标的兼容性、资源的共享性、适用对象的差异性、方法的协调性</w:t>
      </w:r>
      <w:r>
        <w:rPr>
          <w:spacing w:val="-7"/>
        </w:rPr>
        <w:t>和互补性为前提，通过综合运用成本管理的工具方法实现最大效益。</w:t>
      </w:r>
      <w:r>
        <w:rPr/>
        <w:t> </w:t>
      </w:r>
    </w:p>
    <w:p>
      <w:pPr>
        <w:pStyle w:val="BodyText"/>
        <w:ind w:left="0"/>
        <w:rPr>
          <w:sz w:val="20"/>
        </w:rPr>
      </w:pPr>
    </w:p>
    <w:p>
      <w:pPr>
        <w:pStyle w:val="BodyText"/>
        <w:spacing w:before="10"/>
        <w:ind w:left="0"/>
        <w:rPr>
          <w:sz w:val="23"/>
        </w:rPr>
      </w:pPr>
    </w:p>
    <w:p>
      <w:pPr>
        <w:pStyle w:val="BodyText"/>
        <w:spacing w:before="62"/>
        <w:ind w:left="849" w:right="96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9" w:firstLine="559"/>
      </w:pPr>
      <w:r>
        <w:rPr>
          <w:rFonts w:ascii="黑体" w:eastAsia="黑体" w:hint="eastAsia"/>
        </w:rPr>
        <w:t>第六条 </w:t>
      </w:r>
      <w:r>
        <w:rPr/>
        <w:t>企业应根据其内外部环境选择适合的成本管理工具方法。 </w:t>
      </w:r>
    </w:p>
    <w:p>
      <w:pPr>
        <w:pStyle w:val="BodyText"/>
        <w:spacing w:line="417" w:lineRule="auto"/>
        <w:ind w:right="256" w:firstLine="559"/>
      </w:pPr>
      <w:r>
        <w:rPr>
          <w:rFonts w:ascii="黑体" w:eastAsia="黑体" w:hint="eastAsia"/>
        </w:rPr>
        <w:t>第七条</w:t>
      </w:r>
      <w:r>
        <w:rPr/>
        <w:t> 企业应建立健全成本管理的制度体系，一般包括费用审报制度、定额管理制度、责任成本制度等。 </w:t>
      </w:r>
    </w:p>
    <w:p>
      <w:pPr>
        <w:pStyle w:val="BodyText"/>
        <w:spacing w:line="417" w:lineRule="auto"/>
        <w:ind w:right="253" w:firstLine="559"/>
        <w:jc w:val="both"/>
      </w:pPr>
      <w:r>
        <w:rPr>
          <w:rFonts w:ascii="黑体" w:eastAsia="黑体" w:hint="eastAsia"/>
          <w:spacing w:val="9"/>
        </w:rPr>
        <w:t>第八条 </w:t>
      </w:r>
      <w:r>
        <w:rPr>
          <w:spacing w:val="-1"/>
        </w:rPr>
        <w:t>企业应建立健全成本相关原始记录，加强和完善成本数</w:t>
      </w:r>
      <w:r>
        <w:rPr>
          <w:spacing w:val="-12"/>
        </w:rPr>
        <w:t>据的收集、记录、传递、汇总和整理工作，确保成本基础信息记录真</w:t>
      </w:r>
      <w:r>
        <w:rPr>
          <w:spacing w:val="-2"/>
        </w:rPr>
        <w:t>实、完整。</w:t>
      </w:r>
      <w:r>
        <w:rPr/>
        <w:t> </w:t>
      </w:r>
    </w:p>
    <w:p>
      <w:pPr>
        <w:pStyle w:val="BodyText"/>
        <w:spacing w:line="417" w:lineRule="auto"/>
        <w:ind w:right="258" w:firstLine="559"/>
      </w:pPr>
      <w:r>
        <w:rPr>
          <w:rFonts w:ascii="黑体" w:eastAsia="黑体" w:hint="eastAsia"/>
        </w:rPr>
        <w:t>第九条</w:t>
      </w:r>
      <w:r>
        <w:rPr/>
        <w:t> 企业应加强存货的计量验收管理，建立存货的计量、验收、领退及清查制度。 </w:t>
      </w:r>
    </w:p>
    <w:p>
      <w:pPr>
        <w:pStyle w:val="BodyText"/>
        <w:spacing w:line="417" w:lineRule="auto"/>
        <w:ind w:right="258" w:firstLine="559"/>
      </w:pPr>
      <w:r>
        <w:rPr>
          <w:rFonts w:ascii="黑体" w:eastAsia="黑体" w:hint="eastAsia"/>
        </w:rPr>
        <w:t>第十条 </w:t>
      </w:r>
      <w:r>
        <w:rPr/>
        <w:t>企业应充分利用现代信息技术，规范成本管理流程，提高成本管理的效率。 </w:t>
      </w:r>
    </w:p>
    <w:p>
      <w:pPr>
        <w:pStyle w:val="BodyText"/>
        <w:ind w:left="0"/>
        <w:rPr>
          <w:sz w:val="20"/>
        </w:rPr>
      </w:pPr>
    </w:p>
    <w:p>
      <w:pPr>
        <w:pStyle w:val="BodyText"/>
        <w:spacing w:before="10"/>
        <w:ind w:left="0"/>
        <w:rPr>
          <w:sz w:val="23"/>
        </w:rPr>
      </w:pPr>
    </w:p>
    <w:p>
      <w:pPr>
        <w:pStyle w:val="BodyText"/>
        <w:spacing w:before="62"/>
        <w:ind w:left="849" w:right="962"/>
        <w:jc w:val="center"/>
        <w:rPr>
          <w:rFonts w:ascii="黑体" w:eastAsia="黑体" w:hint="eastAsia"/>
        </w:rPr>
      </w:pPr>
      <w:r>
        <w:rPr>
          <w:rFonts w:ascii="黑体" w:eastAsia="黑体" w:hint="eastAsia"/>
        </w:rPr>
        <w:t>第三章 应用程序</w:t>
      </w:r>
    </w:p>
    <w:p>
      <w:pPr>
        <w:spacing w:after="0"/>
        <w:jc w:val="center"/>
        <w:rPr>
          <w:rFonts w:ascii="黑体" w:eastAsia="黑体" w:hint="eastAsia"/>
        </w:rPr>
        <w:sectPr>
          <w:pgSz w:w="11910" w:h="16840"/>
          <w:pgMar w:header="0" w:footer="995" w:top="1520" w:bottom="1180" w:left="1660" w:right="1540"/>
        </w:sectPr>
      </w:pPr>
    </w:p>
    <w:p>
      <w:pPr>
        <w:pStyle w:val="BodyText"/>
        <w:spacing w:line="417" w:lineRule="auto" w:before="34"/>
        <w:ind w:right="256" w:firstLine="559"/>
      </w:pPr>
      <w:r>
        <w:rPr>
          <w:rFonts w:ascii="黑体" w:eastAsia="黑体" w:hint="eastAsia"/>
        </w:rPr>
        <w:t>第十一条</w:t>
      </w:r>
      <w:r>
        <w:rPr/>
        <w:t> 企业应用成本管理工具方法，一般按照事前管理、事中管理、事后管理等程序进行： </w:t>
      </w:r>
    </w:p>
    <w:p>
      <w:pPr>
        <w:pStyle w:val="BodyText"/>
        <w:spacing w:line="417" w:lineRule="auto"/>
        <w:ind w:right="253" w:firstLine="559"/>
        <w:jc w:val="both"/>
      </w:pPr>
      <w:r>
        <w:rPr/>
        <w:t>（一</w:t>
      </w:r>
      <w:r>
        <w:rPr>
          <w:spacing w:val="-48"/>
        </w:rPr>
        <w:t>）</w:t>
      </w:r>
      <w:r>
        <w:rPr>
          <w:spacing w:val="-10"/>
        </w:rPr>
        <w:t>事前成本管理阶段，主要是对未来的成本水平及其发展趋势所进行的预测与规划，一般包括成本预测、成本决策和成本计划等</w:t>
      </w:r>
      <w:r>
        <w:rPr>
          <w:spacing w:val="-8"/>
        </w:rPr>
        <w:t>步骤；</w:t>
      </w:r>
      <w:r>
        <w:rPr/>
        <w:t> </w:t>
      </w:r>
    </w:p>
    <w:p>
      <w:pPr>
        <w:pStyle w:val="BodyText"/>
        <w:spacing w:line="417" w:lineRule="auto"/>
        <w:ind w:right="254" w:firstLine="559"/>
        <w:jc w:val="both"/>
      </w:pPr>
      <w:r>
        <w:rPr/>
        <w:t>（二</w:t>
      </w:r>
      <w:r>
        <w:rPr>
          <w:spacing w:val="-48"/>
        </w:rPr>
        <w:t>）</w:t>
      </w:r>
      <w:r>
        <w:rPr>
          <w:spacing w:val="-10"/>
        </w:rPr>
        <w:t>事中成本管理阶段，主要是对营运过程中发生的成本进行监督和控制，并根据实际情况对成本预算进行必要的修正，即成本控</w:t>
      </w:r>
      <w:r>
        <w:rPr>
          <w:spacing w:val="-9"/>
        </w:rPr>
        <w:t>制步骤；</w:t>
      </w:r>
      <w:r>
        <w:rPr/>
        <w:t> </w:t>
      </w:r>
    </w:p>
    <w:p>
      <w:pPr>
        <w:pStyle w:val="BodyText"/>
        <w:spacing w:line="417" w:lineRule="auto"/>
        <w:ind w:right="162" w:firstLine="559"/>
      </w:pPr>
      <w:r>
        <w:rPr/>
        <w:t>（三）事后成本管理阶段，主要是在成本发生之后进行的核算、分析和考核，一般包括成本核算、成本分析和成本考核等步骤。 </w:t>
      </w:r>
    </w:p>
    <w:p>
      <w:pPr>
        <w:pStyle w:val="BodyText"/>
        <w:spacing w:line="417" w:lineRule="auto"/>
        <w:ind w:right="256" w:firstLine="559"/>
        <w:jc w:val="both"/>
      </w:pPr>
      <w:r>
        <w:rPr>
          <w:rFonts w:ascii="黑体" w:eastAsia="黑体" w:hint="eastAsia"/>
        </w:rPr>
        <w:t>第十二条</w:t>
      </w:r>
      <w:r>
        <w:rPr>
          <w:spacing w:val="-1"/>
        </w:rPr>
        <w:t> 成本预测是以现有条件为前提，在历史成本资料的基</w:t>
      </w:r>
      <w:r>
        <w:rPr>
          <w:spacing w:val="-11"/>
        </w:rPr>
        <w:t>础上，根据未来可能发生的变化，利用科学的方法，对未来的成本水</w:t>
      </w:r>
      <w:r>
        <w:rPr>
          <w:spacing w:val="-7"/>
        </w:rPr>
        <w:t>平及其发展趋势进行描述和判断的成本管理活动。 </w:t>
      </w:r>
    </w:p>
    <w:p>
      <w:pPr>
        <w:pStyle w:val="BodyText"/>
        <w:spacing w:line="417" w:lineRule="auto"/>
        <w:ind w:right="258" w:firstLine="559"/>
        <w:jc w:val="both"/>
      </w:pPr>
      <w:r>
        <w:rPr>
          <w:rFonts w:ascii="黑体" w:eastAsia="黑体" w:hint="eastAsia"/>
        </w:rPr>
        <w:t>第十三条</w:t>
      </w:r>
      <w:r>
        <w:rPr>
          <w:spacing w:val="-1"/>
        </w:rPr>
        <w:t> 成本决策是在成本预测及有关成本资料的基础上，综</w:t>
      </w:r>
      <w:r>
        <w:rPr>
          <w:spacing w:val="-11"/>
        </w:rPr>
        <w:t>合经济效益、质量、效率和规模等指标，运用定性和定量的方法对各</w:t>
      </w:r>
      <w:r>
        <w:rPr>
          <w:spacing w:val="-7"/>
        </w:rPr>
        <w:t>个成本方案进行分析并选择最优方案的成本管理活动。 </w:t>
      </w:r>
    </w:p>
    <w:p>
      <w:pPr>
        <w:pStyle w:val="BodyText"/>
        <w:spacing w:line="417" w:lineRule="auto"/>
        <w:ind w:right="115" w:firstLine="559"/>
      </w:pPr>
      <w:r>
        <w:rPr>
          <w:rFonts w:ascii="黑体" w:eastAsia="黑体" w:hint="eastAsia"/>
        </w:rPr>
        <w:t>第十四条</w:t>
      </w:r>
      <w:r>
        <w:rPr>
          <w:spacing w:val="-9"/>
        </w:rPr>
        <w:t> 成本计划是以营运计划和有关成本数据、资料为基础， 根据成本决策所确定的目标，通过一定的程序，运用一定的方法，针</w:t>
      </w:r>
      <w:r>
        <w:rPr>
          <w:spacing w:val="4"/>
        </w:rPr>
        <w:t>对计划期企业的生产耗费和成本水平进行的具有约束力的成本筹划</w:t>
      </w:r>
      <w:r>
        <w:rPr>
          <w:spacing w:val="-2"/>
        </w:rPr>
        <w:t>管理活动。</w:t>
      </w:r>
      <w:r>
        <w:rPr/>
        <w:t> </w:t>
      </w:r>
    </w:p>
    <w:p>
      <w:pPr>
        <w:pStyle w:val="BodyText"/>
        <w:spacing w:line="417" w:lineRule="auto"/>
        <w:ind w:right="256" w:firstLine="559"/>
      </w:pPr>
      <w:r>
        <w:rPr>
          <w:rFonts w:ascii="黑体" w:eastAsia="黑体" w:hint="eastAsia"/>
        </w:rPr>
        <w:t>第十五条</w:t>
      </w:r>
      <w:r>
        <w:rPr>
          <w:spacing w:val="-1"/>
        </w:rPr>
        <w:t> 成本控制是成本管理者根据预定的目标，对成本发生</w:t>
      </w:r>
      <w:r>
        <w:rPr>
          <w:spacing w:val="-8"/>
        </w:rPr>
        <w:t>和形成过程以及影响成本的各种因素条件施加主动的影响或干预，把</w:t>
      </w:r>
    </w:p>
    <w:p>
      <w:pPr>
        <w:spacing w:after="0" w:line="417" w:lineRule="auto"/>
        <w:sectPr>
          <w:pgSz w:w="11910" w:h="16840"/>
          <w:pgMar w:header="0" w:footer="995" w:top="1520" w:bottom="1180" w:left="1660" w:right="1540"/>
        </w:sectPr>
      </w:pPr>
    </w:p>
    <w:p>
      <w:pPr>
        <w:pStyle w:val="BodyText"/>
        <w:spacing w:before="34"/>
      </w:pPr>
      <w:r>
        <w:rPr/>
        <w:t>实际成本控制在预期目标内的成本管理活动。 </w:t>
      </w:r>
    </w:p>
    <w:p>
      <w:pPr>
        <w:pStyle w:val="BodyText"/>
        <w:spacing w:before="9"/>
        <w:ind w:left="0"/>
        <w:rPr>
          <w:sz w:val="20"/>
        </w:rPr>
      </w:pPr>
    </w:p>
    <w:p>
      <w:pPr>
        <w:pStyle w:val="BodyText"/>
        <w:spacing w:line="417" w:lineRule="auto" w:before="1"/>
        <w:ind w:right="256" w:firstLine="559"/>
        <w:jc w:val="both"/>
      </w:pPr>
      <w:r>
        <w:rPr>
          <w:rFonts w:ascii="黑体" w:eastAsia="黑体" w:hint="eastAsia"/>
        </w:rPr>
        <w:t>第十六条</w:t>
      </w:r>
      <w:r>
        <w:rPr>
          <w:spacing w:val="-1"/>
        </w:rPr>
        <w:t> 成本核算是根据成本核算对象，按照国家统一的会计</w:t>
      </w:r>
      <w:r>
        <w:rPr>
          <w:spacing w:val="-12"/>
        </w:rPr>
        <w:t>制度和企业管理要求，对营运过程中实际发生的各种耗费按照规定的</w:t>
      </w:r>
      <w:r>
        <w:rPr>
          <w:spacing w:val="-13"/>
        </w:rPr>
        <w:t>成本项目进行归集、分配和结转，取得不同成本核算对象的总成本和</w:t>
      </w:r>
      <w:r>
        <w:rPr>
          <w:spacing w:val="-3"/>
        </w:rPr>
        <w:t>单位成本，向有关使用者提供成本信息的成本管理活动。 </w:t>
      </w:r>
    </w:p>
    <w:p>
      <w:pPr>
        <w:pStyle w:val="BodyText"/>
        <w:spacing w:line="417" w:lineRule="auto"/>
        <w:ind w:right="256" w:firstLine="559"/>
        <w:jc w:val="both"/>
      </w:pPr>
      <w:r>
        <w:rPr>
          <w:rFonts w:ascii="黑体" w:eastAsia="黑体" w:hint="eastAsia"/>
          <w:spacing w:val="7"/>
        </w:rPr>
        <w:t>第十七条 </w:t>
      </w:r>
      <w:r>
        <w:rPr>
          <w:spacing w:val="-1"/>
        </w:rPr>
        <w:t>成本分析是利用成本核算提供的成本信息及其他有关</w:t>
      </w:r>
      <w:r>
        <w:rPr>
          <w:spacing w:val="-12"/>
        </w:rPr>
        <w:t>资料，分析成本水平与构成的变动情况，查明影响成本变动的各种因</w:t>
      </w:r>
      <w:r>
        <w:rPr>
          <w:spacing w:val="-3"/>
        </w:rPr>
        <w:t>素和产生的原因，并采取有效措施控制成本的成本管理活动。 </w:t>
      </w:r>
    </w:p>
    <w:p>
      <w:pPr>
        <w:pStyle w:val="BodyText"/>
        <w:spacing w:line="417" w:lineRule="auto"/>
        <w:ind w:right="254" w:firstLine="559"/>
        <w:jc w:val="both"/>
      </w:pPr>
      <w:r>
        <w:rPr>
          <w:rFonts w:ascii="黑体" w:eastAsia="黑体" w:hint="eastAsia"/>
        </w:rPr>
        <w:t>第十八条</w:t>
      </w:r>
      <w:r>
        <w:rPr/>
        <w:t> 成本考核是对成本计划及其有关指标实际完成情况进</w:t>
      </w:r>
      <w:r>
        <w:rPr>
          <w:spacing w:val="-11"/>
        </w:rPr>
        <w:t>行定期总结和评价，并根据考核结果和责任制的落实情况，进行相应</w:t>
      </w:r>
      <w:r>
        <w:rPr>
          <w:spacing w:val="-12"/>
        </w:rPr>
        <w:t>奖励和惩罚，以监督和促进企业加强成本管理责任制，提高成本管理</w:t>
      </w:r>
      <w:r>
        <w:rPr>
          <w:spacing w:val="-3"/>
        </w:rPr>
        <w:t>水平的成本管理活动。</w:t>
      </w:r>
    </w:p>
    <w:p>
      <w:pPr>
        <w:pStyle w:val="BodyText"/>
        <w:ind w:left="0"/>
        <w:rPr>
          <w:sz w:val="20"/>
        </w:rPr>
      </w:pPr>
    </w:p>
    <w:p>
      <w:pPr>
        <w:pStyle w:val="BodyText"/>
        <w:spacing w:before="10"/>
        <w:ind w:left="0"/>
        <w:rPr>
          <w:sz w:val="23"/>
        </w:rPr>
      </w:pPr>
    </w:p>
    <w:p>
      <w:pPr>
        <w:pStyle w:val="BodyText"/>
        <w:spacing w:line="417" w:lineRule="auto" w:before="61"/>
        <w:ind w:left="699" w:right="3382" w:firstLine="2614"/>
      </w:pPr>
      <w:r>
        <w:rPr>
          <w:rFonts w:ascii="黑体" w:eastAsia="黑体" w:hint="eastAsia"/>
        </w:rPr>
        <w:t>第四章 附  则第十九条 </w:t>
      </w:r>
      <w:r>
        <w:rPr/>
        <w:t>本指引由财政部负责解释。</w:t>
      </w:r>
    </w:p>
    <w:p>
      <w:pPr>
        <w:spacing w:after="0" w:line="417" w:lineRule="auto"/>
        <w:sectPr>
          <w:pgSz w:w="11910" w:h="16840"/>
          <w:pgMar w:header="0" w:footer="995" w:top="1520" w:bottom="1180" w:left="1660" w:right="1540"/>
        </w:sectPr>
      </w:pPr>
    </w:p>
    <w:p>
      <w:pPr>
        <w:pStyle w:val="Heading1"/>
        <w:spacing w:before="23"/>
        <w:ind w:left="59"/>
      </w:pPr>
      <w:r>
        <w:rPr>
          <w:w w:val="99"/>
        </w:rPr>
        <w:t> </w:t>
      </w:r>
    </w:p>
    <w:p>
      <w:pPr>
        <w:spacing w:before="163"/>
        <w:ind w:left="59" w:right="0" w:firstLine="0"/>
        <w:jc w:val="center"/>
        <w:rPr>
          <w:b/>
          <w:sz w:val="36"/>
        </w:rPr>
      </w:pPr>
      <w:r>
        <w:rPr>
          <w:b/>
          <w:w w:val="99"/>
          <w:sz w:val="36"/>
        </w:rPr>
        <w:t> </w:t>
      </w:r>
    </w:p>
    <w:p>
      <w:pPr>
        <w:pStyle w:val="Heading1"/>
        <w:ind w:right="962"/>
      </w:pPr>
      <w:r>
        <w:rPr/>
        <w:t>管理会计应用指引第301号</w:t>
      </w:r>
      <w:r>
        <w:rPr>
          <w:rFonts w:ascii="黑体" w:hAnsi="黑体" w:eastAsia="黑体" w:hint="eastAsia"/>
          <w:b w:val="0"/>
        </w:rPr>
        <w:t>——</w:t>
      </w:r>
      <w:r>
        <w:rPr/>
        <w:t>目标成本法</w:t>
      </w:r>
      <w:r>
        <w:rPr>
          <w:w w:val="99"/>
        </w:rPr>
        <w:t> </w:t>
      </w:r>
    </w:p>
    <w:p>
      <w:pPr>
        <w:pStyle w:val="BodyText"/>
        <w:ind w:left="0"/>
        <w:rPr>
          <w:b/>
          <w:sz w:val="20"/>
        </w:rPr>
      </w:pPr>
    </w:p>
    <w:p>
      <w:pPr>
        <w:pStyle w:val="BodyText"/>
        <w:ind w:left="0"/>
        <w:rPr>
          <w:b/>
          <w:sz w:val="20"/>
        </w:rPr>
      </w:pPr>
    </w:p>
    <w:p>
      <w:pPr>
        <w:pStyle w:val="BodyText"/>
        <w:spacing w:before="7"/>
        <w:ind w:left="0"/>
        <w:rPr>
          <w:b/>
          <w:sz w:val="20"/>
        </w:rPr>
      </w:pPr>
    </w:p>
    <w:p>
      <w:pPr>
        <w:pStyle w:val="BodyText"/>
        <w:spacing w:before="62"/>
        <w:ind w:left="847" w:right="96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before="1"/>
        <w:ind w:right="256" w:firstLine="559"/>
        <w:jc w:val="both"/>
      </w:pPr>
      <w:r>
        <w:rPr>
          <w:rFonts w:ascii="黑体" w:eastAsia="黑体" w:hint="eastAsia"/>
        </w:rPr>
        <w:t>第一条</w:t>
      </w:r>
      <w:r>
        <w:rPr/>
        <w:t> </w:t>
      </w:r>
      <w:r>
        <w:rPr>
          <w:spacing w:val="-1"/>
        </w:rPr>
        <w:t>目标成本法，是指企业以市场为导向，以目标售价和目</w:t>
      </w:r>
      <w:r>
        <w:rPr>
          <w:spacing w:val="-8"/>
        </w:rPr>
        <w:t>标利润为基础确定产品的目标成本，从产品设计阶段开始，通过各部</w:t>
      </w:r>
      <w:r>
        <w:rPr>
          <w:spacing w:val="-12"/>
        </w:rPr>
        <w:t>门、各环节乃至与供应商的通力合作，共同实现目标成本的成本管理</w:t>
      </w:r>
      <w:r>
        <w:rPr>
          <w:spacing w:val="-1"/>
        </w:rPr>
        <w:t>方法。</w:t>
      </w:r>
      <w:r>
        <w:rPr/>
        <w:t> </w:t>
      </w:r>
    </w:p>
    <w:p>
      <w:pPr>
        <w:pStyle w:val="BodyText"/>
        <w:spacing w:line="417" w:lineRule="auto"/>
        <w:ind w:right="256" w:firstLine="559"/>
      </w:pPr>
      <w:r>
        <w:rPr>
          <w:rFonts w:ascii="黑体" w:eastAsia="黑体" w:hint="eastAsia"/>
        </w:rPr>
        <w:t>第二条</w:t>
      </w:r>
      <w:r>
        <w:rPr/>
        <w:t> </w:t>
      </w:r>
      <w:r>
        <w:rPr/>
        <w:t>目标成本法一般适用于制造业企业成本管理，也可在物流、建筑、服务等行业应用。 </w:t>
      </w:r>
    </w:p>
    <w:p>
      <w:pPr>
        <w:pStyle w:val="BodyText"/>
        <w:ind w:left="0"/>
        <w:rPr>
          <w:sz w:val="20"/>
        </w:rPr>
      </w:pPr>
    </w:p>
    <w:p>
      <w:pPr>
        <w:pStyle w:val="BodyText"/>
        <w:spacing w:before="210"/>
        <w:ind w:left="849" w:right="96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5" w:firstLine="559"/>
        <w:jc w:val="both"/>
      </w:pPr>
      <w:r>
        <w:rPr>
          <w:rFonts w:ascii="黑体" w:hAnsi="黑体" w:eastAsia="黑体" w:hint="eastAsia"/>
        </w:rPr>
        <w:t>第三条</w:t>
      </w:r>
      <w:r>
        <w:rPr>
          <w:spacing w:val="-17"/>
        </w:rPr>
        <w:t> 企业应用目标成本法，应遵循《管理会计应用指引第 </w:t>
      </w:r>
      <w:r>
        <w:rPr>
          <w:spacing w:val="-5"/>
        </w:rPr>
        <w:t>300 </w:t>
      </w:r>
      <w:r>
        <w:rPr>
          <w:spacing w:val="-3"/>
        </w:rPr>
        <w:t>号——成本管理》中对应用环境的一般要求。 </w:t>
      </w:r>
    </w:p>
    <w:p>
      <w:pPr>
        <w:pStyle w:val="BodyText"/>
        <w:spacing w:line="417" w:lineRule="auto"/>
        <w:ind w:right="255" w:firstLine="559"/>
        <w:jc w:val="both"/>
      </w:pPr>
      <w:r>
        <w:rPr>
          <w:rFonts w:ascii="黑体" w:eastAsia="黑体" w:hint="eastAsia"/>
          <w:spacing w:val="9"/>
        </w:rPr>
        <w:t>第四条 </w:t>
      </w:r>
      <w:r>
        <w:rPr>
          <w:spacing w:val="-1"/>
        </w:rPr>
        <w:t>企业应用目标成本法，要求处于比较成熟的买方市场环</w:t>
      </w:r>
      <w:r>
        <w:rPr>
          <w:spacing w:val="-12"/>
        </w:rPr>
        <w:t>境，且产品的设计、性能、质量、价值等呈现出较为明显的多样化特</w:t>
      </w:r>
      <w:r>
        <w:rPr>
          <w:spacing w:val="-2"/>
        </w:rPr>
        <w:t>征。</w:t>
      </w:r>
      <w:r>
        <w:rPr/>
        <w:t> </w:t>
      </w:r>
    </w:p>
    <w:p>
      <w:pPr>
        <w:pStyle w:val="BodyText"/>
        <w:spacing w:line="417" w:lineRule="auto"/>
        <w:ind w:right="115" w:firstLine="559"/>
      </w:pPr>
      <w:r>
        <w:rPr>
          <w:rFonts w:ascii="黑体" w:eastAsia="黑体" w:hint="eastAsia"/>
        </w:rPr>
        <w:t>第五条</w:t>
      </w:r>
      <w:r>
        <w:rPr/>
        <w:t> 企业应以创造和提升客户价值为前提，以成本降低或成</w:t>
      </w:r>
      <w:r>
        <w:rPr>
          <w:spacing w:val="-7"/>
        </w:rPr>
        <w:t>本优化为主要手段，谋求竞争中的成本优势，保证目标利润的实现。</w:t>
      </w:r>
      <w:r>
        <w:rPr/>
        <w:t> </w:t>
      </w:r>
    </w:p>
    <w:p>
      <w:pPr>
        <w:pStyle w:val="BodyText"/>
        <w:spacing w:line="417" w:lineRule="auto"/>
        <w:ind w:right="257" w:firstLine="559"/>
      </w:pPr>
      <w:r>
        <w:rPr>
          <w:rFonts w:ascii="黑体" w:eastAsia="黑体" w:hint="eastAsia"/>
        </w:rPr>
        <w:t>第六条</w:t>
      </w:r>
      <w:r>
        <w:rPr>
          <w:spacing w:val="-1"/>
        </w:rPr>
        <w:t> 企业应成立由研究与开发、工程、供应、生产、营销、</w:t>
      </w:r>
      <w:r>
        <w:rPr>
          <w:spacing w:val="-10"/>
        </w:rPr>
        <w:t>财务、信息等有关部门组成的跨部门团队，负责目标成本的制定、计</w:t>
      </w:r>
    </w:p>
    <w:p>
      <w:pPr>
        <w:spacing w:after="0" w:line="417" w:lineRule="auto"/>
        <w:sectPr>
          <w:pgSz w:w="11910" w:h="16840"/>
          <w:pgMar w:header="0" w:footer="995" w:top="1480" w:bottom="1180" w:left="1660" w:right="1540"/>
        </w:sectPr>
      </w:pPr>
    </w:p>
    <w:p>
      <w:pPr>
        <w:pStyle w:val="BodyText"/>
        <w:spacing w:line="417" w:lineRule="auto" w:before="34"/>
        <w:ind w:right="253"/>
      </w:pPr>
      <w:r>
        <w:rPr>
          <w:spacing w:val="-12"/>
        </w:rPr>
        <w:t>划、分解、下达与考核，并建立相应的工作机制，有效协调有关部门</w:t>
      </w:r>
      <w:r>
        <w:rPr>
          <w:spacing w:val="-2"/>
        </w:rPr>
        <w:t>之间的分工与合作。 </w:t>
      </w:r>
    </w:p>
    <w:p>
      <w:pPr>
        <w:pStyle w:val="BodyText"/>
        <w:spacing w:line="417" w:lineRule="auto"/>
        <w:ind w:right="251" w:firstLine="559"/>
        <w:jc w:val="both"/>
      </w:pPr>
      <w:r>
        <w:rPr>
          <w:rFonts w:ascii="黑体" w:eastAsia="黑体" w:hint="eastAsia"/>
        </w:rPr>
        <w:t>第七条</w:t>
      </w:r>
      <w:r>
        <w:rPr/>
        <w:t> 企业能及时、准确取得目标成本计算所需的产品售价、</w:t>
      </w:r>
      <w:r>
        <w:rPr>
          <w:spacing w:val="-11"/>
        </w:rPr>
        <w:t>成本、利润以及性能、质量、工艺、流程、技术等方面各类财务和非</w:t>
      </w:r>
      <w:r>
        <w:rPr>
          <w:spacing w:val="-2"/>
        </w:rPr>
        <w:t>财务信息。</w:t>
      </w:r>
      <w:r>
        <w:rPr/>
        <w:t> </w:t>
      </w:r>
    </w:p>
    <w:p>
      <w:pPr>
        <w:pStyle w:val="BodyText"/>
        <w:ind w:left="0"/>
        <w:rPr>
          <w:sz w:val="20"/>
        </w:rPr>
      </w:pPr>
    </w:p>
    <w:p>
      <w:pPr>
        <w:pStyle w:val="BodyText"/>
        <w:spacing w:before="12"/>
        <w:ind w:left="0"/>
        <w:rPr>
          <w:sz w:val="23"/>
        </w:rPr>
      </w:pPr>
    </w:p>
    <w:p>
      <w:pPr>
        <w:pStyle w:val="BodyText"/>
        <w:spacing w:before="61"/>
        <w:ind w:left="1021" w:right="580"/>
        <w:jc w:val="center"/>
        <w:rPr>
          <w:rFonts w:ascii="黑体" w:eastAsia="黑体" w:hint="eastAsia"/>
        </w:rPr>
      </w:pPr>
      <w:r>
        <w:rPr>
          <w:rFonts w:ascii="黑体" w:eastAsia="黑体" w:hint="eastAsia"/>
        </w:rPr>
        <w:t>第三章 应用程序</w:t>
      </w:r>
    </w:p>
    <w:p>
      <w:pPr>
        <w:pStyle w:val="BodyText"/>
        <w:spacing w:before="9"/>
        <w:ind w:left="0"/>
        <w:rPr>
          <w:rFonts w:ascii="黑体"/>
          <w:sz w:val="20"/>
        </w:rPr>
      </w:pPr>
    </w:p>
    <w:p>
      <w:pPr>
        <w:pStyle w:val="BodyText"/>
        <w:spacing w:line="417" w:lineRule="auto"/>
        <w:ind w:right="256" w:firstLine="559"/>
      </w:pPr>
      <w:r>
        <w:rPr>
          <w:rFonts w:ascii="黑体" w:eastAsia="黑体" w:hint="eastAsia"/>
        </w:rPr>
        <w:t>第八条</w:t>
      </w:r>
      <w:r>
        <w:rPr/>
        <w:t> </w:t>
      </w:r>
      <w:r>
        <w:rPr/>
        <w:t>应用目标成本法一般需经过目标成本的设定、分解、达成到再设定、再分解、再达成多重循环，以持续改进产品方案。 </w:t>
      </w:r>
    </w:p>
    <w:p>
      <w:pPr>
        <w:pStyle w:val="BodyText"/>
        <w:spacing w:line="417" w:lineRule="auto"/>
        <w:ind w:right="118" w:firstLine="559"/>
      </w:pPr>
      <w:r>
        <w:rPr>
          <w:spacing w:val="-18"/>
        </w:rPr>
        <w:t>企业应用目标成本法，一般按照确定应用对象、成立跨部门团队、</w:t>
      </w:r>
      <w:r>
        <w:rPr>
          <w:spacing w:val="-10"/>
        </w:rPr>
        <w:t>收集相关信息、计算市场容许成本、设定目标成本、分解可实现目标</w:t>
      </w:r>
      <w:r>
        <w:rPr>
          <w:spacing w:val="-13"/>
        </w:rPr>
        <w:t>成本、落实目标成本责任、考核成本管理业绩以及持续改善等程序进</w:t>
      </w:r>
      <w:r>
        <w:rPr>
          <w:spacing w:val="-8"/>
        </w:rPr>
        <w:t>行。</w:t>
      </w:r>
      <w:r>
        <w:rPr/>
        <w:t> </w:t>
      </w:r>
    </w:p>
    <w:p>
      <w:pPr>
        <w:pStyle w:val="BodyText"/>
        <w:spacing w:line="417" w:lineRule="auto"/>
        <w:ind w:right="260" w:firstLine="559"/>
      </w:pPr>
      <w:r>
        <w:rPr>
          <w:rFonts w:ascii="黑体" w:eastAsia="黑体" w:hint="eastAsia"/>
        </w:rPr>
        <w:t>第九条</w:t>
      </w:r>
      <w:r>
        <w:rPr/>
        <w:t> </w:t>
      </w:r>
      <w:r>
        <w:rPr/>
        <w:t>企业应根据目标成本法的应用目标及其应用环境和条件，综合考虑产品的产销量和盈利能力等因素，确定应用对象。 </w:t>
      </w:r>
    </w:p>
    <w:p>
      <w:pPr>
        <w:pStyle w:val="BodyText"/>
        <w:spacing w:line="417" w:lineRule="auto"/>
        <w:ind w:right="256" w:firstLine="559"/>
        <w:jc w:val="both"/>
      </w:pPr>
      <w:r>
        <w:rPr>
          <w:spacing w:val="-8"/>
        </w:rPr>
        <w:t>企业一般应将拟开发的新产品作为目标成本法的应用对象，或选</w:t>
      </w:r>
      <w:r>
        <w:rPr>
          <w:spacing w:val="-9"/>
        </w:rPr>
        <w:t>择那些功能与设计存在较大的弹性空间、产销量较大且处于亏损状态</w:t>
      </w:r>
      <w:r>
        <w:rPr>
          <w:spacing w:val="-11"/>
        </w:rPr>
        <w:t>或盈利水平较低、对企业经营业绩具有重大影响的老产品作为目标成</w:t>
      </w:r>
      <w:r>
        <w:rPr>
          <w:spacing w:val="-7"/>
        </w:rPr>
        <w:t>本法的应用对象。 </w:t>
      </w:r>
    </w:p>
    <w:p>
      <w:pPr>
        <w:pStyle w:val="BodyText"/>
        <w:spacing w:line="417" w:lineRule="auto"/>
        <w:ind w:right="253" w:firstLine="559"/>
        <w:jc w:val="both"/>
      </w:pPr>
      <w:r>
        <w:rPr>
          <w:rFonts w:ascii="黑体" w:eastAsia="黑体" w:hint="eastAsia"/>
          <w:spacing w:val="9"/>
        </w:rPr>
        <w:t>第十条 </w:t>
      </w:r>
      <w:r>
        <w:rPr>
          <w:spacing w:val="-1"/>
        </w:rPr>
        <w:t>企业负责目标成本管理的跨部门团队之下，可以建立成</w:t>
      </w:r>
      <w:r>
        <w:rPr>
          <w:spacing w:val="-12"/>
        </w:rPr>
        <w:t>本规划、成本设计、成本确认、成本实施等小组，各小组根据管理层</w:t>
      </w:r>
      <w:r>
        <w:rPr>
          <w:spacing w:val="-3"/>
        </w:rPr>
        <w:t>授权协同合作完成相关工作。 </w:t>
      </w:r>
    </w:p>
    <w:p>
      <w:pPr>
        <w:spacing w:after="0" w:line="417" w:lineRule="auto"/>
        <w:jc w:val="both"/>
        <w:sectPr>
          <w:pgSz w:w="11910" w:h="16840"/>
          <w:pgMar w:header="0" w:footer="995" w:top="1520" w:bottom="1180" w:left="1660" w:right="1540"/>
        </w:sectPr>
      </w:pPr>
    </w:p>
    <w:p>
      <w:pPr>
        <w:pStyle w:val="BodyText"/>
        <w:spacing w:line="417" w:lineRule="auto" w:before="34"/>
        <w:ind w:right="253" w:firstLine="559"/>
        <w:jc w:val="both"/>
      </w:pPr>
      <w:r>
        <w:rPr>
          <w:spacing w:val="-8"/>
        </w:rPr>
        <w:t>成本规划小组由业务及财务人员组成，负责设定目标利润，制定</w:t>
      </w:r>
      <w:r>
        <w:rPr>
          <w:spacing w:val="-11"/>
        </w:rPr>
        <w:t>新产品开发或老产品改进方针，考虑目标成本等。该小组的职责主要</w:t>
      </w:r>
      <w:r>
        <w:rPr>
          <w:spacing w:val="-3"/>
        </w:rPr>
        <w:t>是收集相关信息、计算市场驱动产品成本等。</w:t>
      </w:r>
      <w:r>
        <w:rPr/>
        <w:t> </w:t>
      </w:r>
    </w:p>
    <w:p>
      <w:pPr>
        <w:pStyle w:val="BodyText"/>
        <w:spacing w:line="417" w:lineRule="auto"/>
        <w:ind w:right="253" w:firstLine="559"/>
        <w:jc w:val="both"/>
      </w:pPr>
      <w:r>
        <w:rPr>
          <w:spacing w:val="3"/>
        </w:rPr>
        <w:t>成本设计小组由技术及财务人员组成，负责确定产品的技术性</w:t>
      </w:r>
      <w:r>
        <w:rPr>
          <w:spacing w:val="-12"/>
        </w:rPr>
        <w:t>能、规格，负责对比各种成本因素，考虑价值工程，进行设计图上成</w:t>
      </w:r>
      <w:r>
        <w:rPr>
          <w:spacing w:val="-10"/>
        </w:rPr>
        <w:t>本降低或成本优化的预演等。该小组的职责主要是可实现目标成本的</w:t>
      </w:r>
      <w:r>
        <w:rPr>
          <w:spacing w:val="-7"/>
        </w:rPr>
        <w:t>设定和分解等。</w:t>
      </w:r>
      <w:r>
        <w:rPr/>
        <w:t> </w:t>
      </w:r>
    </w:p>
    <w:p>
      <w:pPr>
        <w:pStyle w:val="BodyText"/>
        <w:spacing w:line="417" w:lineRule="auto"/>
        <w:ind w:right="257" w:firstLine="559"/>
        <w:jc w:val="both"/>
      </w:pPr>
      <w:r>
        <w:rPr>
          <w:spacing w:val="-10"/>
        </w:rPr>
        <w:t>成本确认小组由有关部门负责人、技术及财务人员组成，负责分</w:t>
      </w:r>
      <w:r>
        <w:rPr>
          <w:spacing w:val="-9"/>
        </w:rPr>
        <w:t>析设计方案或试制品评价的结果，确认目标成本，进行生产准备、设</w:t>
      </w:r>
      <w:r>
        <w:rPr>
          <w:spacing w:val="-13"/>
        </w:rPr>
        <w:t>备投资等。该小组的职责主要是可实现目标成本设定与分解的评价和</w:t>
      </w:r>
      <w:r>
        <w:rPr>
          <w:spacing w:val="-1"/>
        </w:rPr>
        <w:t>确认等。</w:t>
      </w:r>
      <w:r>
        <w:rPr/>
        <w:t> </w:t>
      </w:r>
    </w:p>
    <w:p>
      <w:pPr>
        <w:pStyle w:val="BodyText"/>
        <w:spacing w:line="417" w:lineRule="auto"/>
        <w:ind w:right="256" w:firstLine="559"/>
        <w:jc w:val="both"/>
      </w:pPr>
      <w:r>
        <w:rPr>
          <w:spacing w:val="-9"/>
        </w:rPr>
        <w:t>成本实施小组由有关部门负责人及财务人员组成，负责确认实现成本策划的各种措施，分析成本控制中出现的差异，并提出对策，对</w:t>
      </w:r>
      <w:r>
        <w:rPr>
          <w:spacing w:val="-13"/>
        </w:rPr>
        <w:t>整个生产过程进行分析、评价等。该小组的职责主要是落实目标成本</w:t>
      </w:r>
      <w:r>
        <w:rPr>
          <w:spacing w:val="-3"/>
        </w:rPr>
        <w:t>责任、考核成本管理业绩等。 </w:t>
      </w:r>
    </w:p>
    <w:p>
      <w:pPr>
        <w:pStyle w:val="BodyText"/>
        <w:spacing w:line="417" w:lineRule="auto"/>
        <w:ind w:right="114" w:firstLine="559"/>
      </w:pPr>
      <w:r>
        <w:rPr>
          <w:rFonts w:ascii="黑体" w:eastAsia="黑体" w:hint="eastAsia"/>
          <w:spacing w:val="-1"/>
        </w:rPr>
        <w:t>第十一条</w:t>
      </w:r>
      <w:r>
        <w:rPr>
          <w:spacing w:val="-1"/>
        </w:rPr>
        <w:t> </w:t>
      </w:r>
      <w:r>
        <w:rPr>
          <w:spacing w:val="-10"/>
        </w:rPr>
        <w:t>目标成本法的应用需要企业研究与开发、工程、供应、生产、营销、财务和信息等部门收集与应用对象相关的信息；这些信</w:t>
      </w:r>
      <w:r>
        <w:rPr>
          <w:spacing w:val="-8"/>
        </w:rPr>
        <w:t>息一般包括：</w:t>
      </w:r>
      <w:r>
        <w:rPr/>
        <w:t> </w:t>
      </w:r>
    </w:p>
    <w:p>
      <w:pPr>
        <w:pStyle w:val="BodyText"/>
        <w:ind w:left="699"/>
      </w:pPr>
      <w:r>
        <w:rPr/>
        <w:t>（一）</w:t>
      </w:r>
      <w:r>
        <w:rPr>
          <w:spacing w:val="-3"/>
        </w:rPr>
        <w:t>产品成本构成及料、工、费等财务和非财务信息； </w:t>
      </w:r>
    </w:p>
    <w:p>
      <w:pPr>
        <w:pStyle w:val="BodyText"/>
        <w:spacing w:before="7"/>
        <w:ind w:left="0"/>
        <w:rPr>
          <w:sz w:val="20"/>
        </w:rPr>
      </w:pPr>
    </w:p>
    <w:p>
      <w:pPr>
        <w:pStyle w:val="BodyText"/>
        <w:ind w:left="699"/>
      </w:pPr>
      <w:r>
        <w:rPr/>
        <w:t>（二）</w:t>
      </w:r>
      <w:r>
        <w:rPr>
          <w:spacing w:val="-3"/>
        </w:rPr>
        <w:t>产品功能及其设计、生产流程与工艺等技术信息； </w:t>
      </w:r>
    </w:p>
    <w:p>
      <w:pPr>
        <w:pStyle w:val="BodyText"/>
        <w:spacing w:before="9"/>
        <w:ind w:left="0"/>
        <w:rPr>
          <w:sz w:val="20"/>
        </w:rPr>
      </w:pPr>
    </w:p>
    <w:p>
      <w:pPr>
        <w:pStyle w:val="BodyText"/>
        <w:spacing w:line="417" w:lineRule="auto"/>
        <w:ind w:right="258" w:firstLine="559"/>
      </w:pPr>
      <w:r>
        <w:rPr/>
        <w:t>（三</w:t>
      </w:r>
      <w:r>
        <w:rPr>
          <w:spacing w:val="-32"/>
        </w:rPr>
        <w:t>）</w:t>
      </w:r>
      <w:r>
        <w:rPr>
          <w:spacing w:val="-10"/>
        </w:rPr>
        <w:t>材料的主要供应商、供求状况、市场价格及其变动趋势等</w:t>
      </w:r>
      <w:r>
        <w:rPr>
          <w:spacing w:val="-1"/>
        </w:rPr>
        <w:t>信息；</w:t>
      </w:r>
      <w:r>
        <w:rPr/>
        <w:t> </w:t>
      </w:r>
    </w:p>
    <w:p>
      <w:pPr>
        <w:spacing w:after="0" w:line="417" w:lineRule="auto"/>
        <w:sectPr>
          <w:pgSz w:w="11910" w:h="16840"/>
          <w:pgMar w:header="0" w:footer="995" w:top="1520" w:bottom="1180" w:left="1660" w:right="1540"/>
        </w:sectPr>
      </w:pPr>
    </w:p>
    <w:p>
      <w:pPr>
        <w:pStyle w:val="BodyText"/>
        <w:spacing w:line="417" w:lineRule="auto" w:before="34"/>
        <w:ind w:right="258" w:firstLine="559"/>
      </w:pPr>
      <w:r>
        <w:rPr/>
        <w:t>（四</w:t>
      </w:r>
      <w:r>
        <w:rPr>
          <w:spacing w:val="-32"/>
        </w:rPr>
        <w:t>）</w:t>
      </w:r>
      <w:r>
        <w:rPr>
          <w:spacing w:val="-9"/>
        </w:rPr>
        <w:t>产品的主要消费者群体、分销方式和渠道、市场价格及其</w:t>
      </w:r>
      <w:r>
        <w:rPr>
          <w:spacing w:val="-2"/>
        </w:rPr>
        <w:t>变动趋势等信息； </w:t>
      </w:r>
    </w:p>
    <w:p>
      <w:pPr>
        <w:pStyle w:val="BodyText"/>
        <w:spacing w:line="358" w:lineRule="exact"/>
        <w:ind w:left="699"/>
      </w:pPr>
      <w:r>
        <w:rPr/>
        <w:t>（五）本企业及同行业标杆企业产品盈利水平等信息； </w:t>
      </w:r>
    </w:p>
    <w:p>
      <w:pPr>
        <w:pStyle w:val="BodyText"/>
        <w:spacing w:before="9"/>
        <w:ind w:left="0"/>
        <w:rPr>
          <w:sz w:val="20"/>
        </w:rPr>
      </w:pPr>
    </w:p>
    <w:p>
      <w:pPr>
        <w:pStyle w:val="BodyText"/>
        <w:spacing w:before="1"/>
        <w:ind w:left="699"/>
        <w:rPr>
          <w:b/>
        </w:rPr>
      </w:pPr>
      <w:r>
        <w:rPr/>
        <w:t>（六）其他相关信息。</w:t>
      </w:r>
      <w:r>
        <w:rPr>
          <w:b/>
          <w:w w:val="99"/>
        </w:rPr>
        <w:t> </w:t>
      </w:r>
    </w:p>
    <w:p>
      <w:pPr>
        <w:pStyle w:val="BodyText"/>
        <w:spacing w:before="8"/>
        <w:ind w:left="0"/>
        <w:rPr>
          <w:b/>
          <w:sz w:val="20"/>
        </w:rPr>
      </w:pPr>
    </w:p>
    <w:p>
      <w:pPr>
        <w:pStyle w:val="BodyText"/>
        <w:spacing w:line="417" w:lineRule="auto"/>
        <w:ind w:right="257" w:firstLine="559"/>
      </w:pPr>
      <w:r>
        <w:rPr>
          <w:rFonts w:ascii="黑体" w:eastAsia="黑体" w:hint="eastAsia"/>
        </w:rPr>
        <w:t>第十二条</w:t>
      </w:r>
      <w:r>
        <w:rPr/>
        <w:t> </w:t>
      </w:r>
      <w:r>
        <w:rPr/>
        <w:t>市场容许成本，是指目标售价减去目标利润之后的余额。 </w:t>
      </w:r>
    </w:p>
    <w:p>
      <w:pPr>
        <w:pStyle w:val="BodyText"/>
        <w:spacing w:line="417" w:lineRule="auto" w:before="1"/>
        <w:ind w:right="256" w:firstLine="559"/>
      </w:pPr>
      <w:r>
        <w:rPr>
          <w:spacing w:val="-9"/>
        </w:rPr>
        <w:t>目标售价的设定应综合考虑客户感知的产品价值、竞争产品的预</w:t>
      </w:r>
      <w:r>
        <w:rPr>
          <w:spacing w:val="-3"/>
        </w:rPr>
        <w:t>期相对功能和售价，以及企业针对该产品的战略目标等因素。 </w:t>
      </w:r>
    </w:p>
    <w:p>
      <w:pPr>
        <w:pStyle w:val="BodyText"/>
        <w:spacing w:line="417" w:lineRule="auto"/>
        <w:ind w:right="258" w:firstLine="559"/>
      </w:pPr>
      <w:r>
        <w:rPr>
          <w:spacing w:val="-9"/>
        </w:rPr>
        <w:t>目标利润的设定应综合考虑利润预期、历史数据、竞争地位分析</w:t>
      </w:r>
      <w:r>
        <w:rPr>
          <w:spacing w:val="-1"/>
        </w:rPr>
        <w:t>等因素。</w:t>
      </w:r>
      <w:r>
        <w:rPr/>
        <w:t> </w:t>
      </w:r>
    </w:p>
    <w:p>
      <w:pPr>
        <w:pStyle w:val="BodyText"/>
        <w:spacing w:line="417" w:lineRule="auto"/>
        <w:ind w:right="258" w:firstLine="559"/>
      </w:pPr>
      <w:r>
        <w:rPr>
          <w:rFonts w:ascii="黑体" w:eastAsia="黑体" w:hint="eastAsia"/>
        </w:rPr>
        <w:t>第十三条</w:t>
      </w:r>
      <w:r>
        <w:rPr/>
        <w:t> </w:t>
      </w:r>
      <w:r>
        <w:rPr/>
        <w:t>企业应将容许成本与新产品设计成本或老产品当前成本进行比较，确定差异及成因，设定可实现的目标成本。 </w:t>
      </w:r>
    </w:p>
    <w:p>
      <w:pPr>
        <w:pStyle w:val="BodyText"/>
        <w:spacing w:line="417" w:lineRule="auto"/>
        <w:ind w:right="165" w:firstLine="559"/>
      </w:pPr>
      <w:r>
        <w:rPr>
          <w:spacing w:val="-4"/>
        </w:rPr>
        <w:t>企业一般采取价值工程、拆装分析、流程再造、全面质量管理、</w:t>
      </w:r>
      <w:r>
        <w:rPr>
          <w:spacing w:val="-9"/>
        </w:rPr>
        <w:t>供应链全程成本管理等措施和手段，寻求消除当前成本或设计成本偏</w:t>
      </w:r>
      <w:r>
        <w:rPr>
          <w:spacing w:val="-6"/>
        </w:rPr>
        <w:t>离容许成本差异的措施，使容许成本转化为可实现的目标成本。 </w:t>
      </w:r>
    </w:p>
    <w:p>
      <w:pPr>
        <w:pStyle w:val="BodyText"/>
        <w:spacing w:line="417" w:lineRule="auto"/>
        <w:ind w:right="163" w:firstLine="559"/>
      </w:pPr>
      <w:r>
        <w:rPr>
          <w:rFonts w:ascii="黑体" w:eastAsia="黑体" w:hint="eastAsia"/>
        </w:rPr>
        <w:t>第十四条</w:t>
      </w:r>
      <w:r>
        <w:rPr/>
        <w:t> </w:t>
      </w:r>
      <w:r>
        <w:rPr/>
        <w:t>企业应按主要功能对可实现的目标成本进行分解，确</w:t>
      </w:r>
      <w:r>
        <w:rPr>
          <w:spacing w:val="-8"/>
        </w:rPr>
        <w:t>定产品所包含的每一零部件的目标成本。在分解时，首先应确定主要</w:t>
      </w:r>
      <w:r>
        <w:rPr>
          <w:spacing w:val="-11"/>
        </w:rPr>
        <w:t>功能的目标成本，然后寻求实现这种功能的方法，并把主要功能和主</w:t>
      </w:r>
      <w:r>
        <w:rPr>
          <w:spacing w:val="-8"/>
        </w:rPr>
        <w:t>要功能级的目标成本分配给零部件，形成零部件级目标成本。同时， </w:t>
      </w:r>
      <w:r>
        <w:rPr>
          <w:spacing w:val="-3"/>
        </w:rPr>
        <w:t>企业应将零部件级目标成本转化为供应商的目标售价。 </w:t>
      </w:r>
    </w:p>
    <w:p>
      <w:pPr>
        <w:pStyle w:val="BodyText"/>
        <w:spacing w:line="417" w:lineRule="auto"/>
        <w:ind w:right="258" w:firstLine="559"/>
      </w:pPr>
      <w:r>
        <w:rPr>
          <w:rFonts w:ascii="黑体" w:eastAsia="黑体" w:hint="eastAsia"/>
        </w:rPr>
        <w:t>第十五条</w:t>
      </w:r>
      <w:r>
        <w:rPr/>
        <w:t> </w:t>
      </w:r>
      <w:r>
        <w:rPr/>
        <w:t>企业应将设定的可实现目标成本、功能级目标成本、零部件级目标成本和供应商目标售价进一步量化为可控制的财务和</w:t>
      </w:r>
    </w:p>
    <w:p>
      <w:pPr>
        <w:spacing w:after="0" w:line="417" w:lineRule="auto"/>
        <w:sectPr>
          <w:pgSz w:w="11910" w:h="16840"/>
          <w:pgMar w:header="0" w:footer="995" w:top="1520" w:bottom="1180" w:left="1660" w:right="1540"/>
        </w:sectPr>
      </w:pPr>
    </w:p>
    <w:p>
      <w:pPr>
        <w:pStyle w:val="BodyText"/>
        <w:spacing w:line="417" w:lineRule="auto" w:before="34"/>
        <w:ind w:right="115"/>
      </w:pPr>
      <w:r>
        <w:rPr>
          <w:spacing w:val="-11"/>
        </w:rPr>
        <w:t>非财务指标，落实到各责任中心，形成各责任中心的责任成本和成本</w:t>
      </w:r>
      <w:r>
        <w:rPr>
          <w:spacing w:val="-22"/>
        </w:rPr>
        <w:t>控制标准，并辅之以相应的权限，将达成的可实现目标成本落到实处。</w:t>
      </w:r>
      <w:r>
        <w:rPr/>
        <w:t> </w:t>
      </w:r>
    </w:p>
    <w:p>
      <w:pPr>
        <w:pStyle w:val="BodyText"/>
        <w:spacing w:line="417" w:lineRule="auto"/>
        <w:ind w:right="256" w:firstLine="559"/>
        <w:jc w:val="both"/>
      </w:pPr>
      <w:r>
        <w:rPr>
          <w:rFonts w:ascii="黑体" w:eastAsia="黑体" w:hint="eastAsia"/>
        </w:rPr>
        <w:t>第十六条</w:t>
      </w:r>
      <w:r>
        <w:rPr/>
        <w:t> </w:t>
      </w:r>
      <w:r>
        <w:rPr>
          <w:spacing w:val="-1"/>
        </w:rPr>
        <w:t>企业应依据各责任中心的责任成本和成本控制标准， </w:t>
      </w:r>
      <w:r>
        <w:rPr>
          <w:spacing w:val="-9"/>
        </w:rPr>
        <w:t>按照业绩考核制度和办法，定期进行成本管理业绩的考核与评价，为</w:t>
      </w:r>
      <w:r>
        <w:rPr>
          <w:spacing w:val="-6"/>
        </w:rPr>
        <w:t>各责任中心和人员的激励奠定基础。</w:t>
      </w:r>
      <w:r>
        <w:rPr/>
        <w:t> </w:t>
      </w:r>
    </w:p>
    <w:p>
      <w:pPr>
        <w:pStyle w:val="BodyText"/>
        <w:spacing w:line="417" w:lineRule="auto"/>
        <w:ind w:right="256" w:firstLine="559"/>
        <w:jc w:val="both"/>
      </w:pPr>
      <w:r>
        <w:rPr>
          <w:rFonts w:ascii="黑体" w:eastAsia="黑体" w:hint="eastAsia"/>
        </w:rPr>
        <w:t>第十七条</w:t>
      </w:r>
      <w:r>
        <w:rPr/>
        <w:t> </w:t>
      </w:r>
      <w:r>
        <w:rPr>
          <w:spacing w:val="-1"/>
        </w:rPr>
        <w:t>企业应定期将产品实际成本与设定的可实现目标成本</w:t>
      </w:r>
      <w:r>
        <w:rPr>
          <w:spacing w:val="-12"/>
        </w:rPr>
        <w:t>进行对比，确定其差异及其性质，分析差异的成因，提出消除各种重</w:t>
      </w:r>
      <w:r>
        <w:rPr>
          <w:spacing w:val="-9"/>
        </w:rPr>
        <w:t>要不利差异的可行途径和措施，进行可实现目标成本的重新设定、再</w:t>
      </w:r>
      <w:r>
        <w:rPr>
          <w:spacing w:val="-6"/>
        </w:rPr>
        <w:t>达成，推动成本管理的持续优化。</w:t>
      </w:r>
      <w:r>
        <w:rPr/>
        <w:t> </w:t>
      </w:r>
    </w:p>
    <w:p>
      <w:pPr>
        <w:pStyle w:val="BodyText"/>
        <w:ind w:left="0"/>
        <w:rPr>
          <w:sz w:val="20"/>
        </w:rPr>
      </w:pPr>
    </w:p>
    <w:p>
      <w:pPr>
        <w:pStyle w:val="BodyText"/>
        <w:spacing w:before="11"/>
        <w:ind w:left="0"/>
        <w:rPr>
          <w:sz w:val="23"/>
        </w:rPr>
      </w:pPr>
    </w:p>
    <w:p>
      <w:pPr>
        <w:pStyle w:val="BodyText"/>
        <w:spacing w:before="61"/>
        <w:ind w:left="1021" w:right="578"/>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before="1"/>
        <w:ind w:right="256" w:firstLine="559"/>
        <w:jc w:val="both"/>
      </w:pPr>
      <w:r>
        <w:rPr>
          <w:rFonts w:ascii="黑体" w:eastAsia="黑体" w:hint="eastAsia"/>
        </w:rPr>
        <w:t>第十八条</w:t>
      </w:r>
      <w:r>
        <w:rPr/>
        <w:t> </w:t>
      </w:r>
      <w:r>
        <w:rPr>
          <w:spacing w:val="-1"/>
        </w:rPr>
        <w:t>目标成本法的主要优点是：一是突出从原材料到产品</w:t>
      </w:r>
      <w:r>
        <w:rPr>
          <w:spacing w:val="-10"/>
        </w:rPr>
        <w:t>出货全过程成本管理，有助于提高成本管理的效率和效果；二是强调产品寿命周期成本的全过程和全员管理，有助于提高客户价值和产品市场竞争力；三是谋求成本规划与利润规划活动的有机统一，有助于</w:t>
      </w:r>
      <w:r>
        <w:rPr>
          <w:spacing w:val="-3"/>
        </w:rPr>
        <w:t>提升产品的综合竞争力。 </w:t>
      </w:r>
    </w:p>
    <w:p>
      <w:pPr>
        <w:pStyle w:val="BodyText"/>
        <w:spacing w:line="417" w:lineRule="auto"/>
        <w:ind w:right="256" w:firstLine="559"/>
        <w:jc w:val="both"/>
      </w:pPr>
      <w:r>
        <w:rPr>
          <w:rFonts w:ascii="黑体" w:eastAsia="黑体" w:hint="eastAsia"/>
        </w:rPr>
        <w:t>第十九条</w:t>
      </w:r>
      <w:r>
        <w:rPr/>
        <w:t> </w:t>
      </w:r>
      <w:r>
        <w:rPr>
          <w:spacing w:val="-1"/>
        </w:rPr>
        <w:t>目标成本法的主要缺点是：其应用不仅要求企业具有</w:t>
      </w:r>
      <w:r>
        <w:rPr>
          <w:spacing w:val="-12"/>
        </w:rPr>
        <w:t>各类所需要的人才，更需要各有关部门和人员的通力合作，管理水平</w:t>
      </w:r>
      <w:r>
        <w:rPr>
          <w:spacing w:val="-2"/>
        </w:rPr>
        <w:t>要求较高。</w:t>
      </w:r>
      <w:r>
        <w:rPr/>
        <w:t> </w:t>
      </w:r>
    </w:p>
    <w:p>
      <w:pPr>
        <w:pStyle w:val="BodyText"/>
        <w:ind w:left="0"/>
        <w:rPr>
          <w:sz w:val="20"/>
        </w:rPr>
      </w:pPr>
    </w:p>
    <w:p>
      <w:pPr>
        <w:pStyle w:val="BodyText"/>
        <w:spacing w:before="10"/>
        <w:ind w:left="0"/>
        <w:rPr>
          <w:sz w:val="23"/>
        </w:rPr>
      </w:pPr>
    </w:p>
    <w:p>
      <w:pPr>
        <w:pStyle w:val="BodyText"/>
        <w:spacing w:line="417" w:lineRule="auto" w:before="61"/>
        <w:ind w:left="699" w:right="3243" w:firstLine="2614"/>
      </w:pPr>
      <w:r>
        <w:rPr>
          <w:rFonts w:ascii="黑体" w:eastAsia="黑体" w:hint="eastAsia"/>
        </w:rPr>
        <w:t>第五章 附 则第二十条</w:t>
      </w:r>
      <w:r>
        <w:rPr/>
        <w:t> </w:t>
      </w:r>
      <w:r>
        <w:rPr/>
        <w:t>本指引由财政部负责解释。 </w:t>
      </w:r>
    </w:p>
    <w:p>
      <w:pPr>
        <w:spacing w:after="0" w:line="417" w:lineRule="auto"/>
        <w:sectPr>
          <w:pgSz w:w="11910" w:h="16840"/>
          <w:pgMar w:header="0" w:footer="995" w:top="1520" w:bottom="1180" w:left="1660" w:right="1540"/>
        </w:sectPr>
      </w:pPr>
    </w:p>
    <w:p>
      <w:pPr>
        <w:pStyle w:val="BodyText"/>
        <w:ind w:left="0"/>
        <w:rPr>
          <w:sz w:val="20"/>
        </w:rPr>
      </w:pPr>
    </w:p>
    <w:p>
      <w:pPr>
        <w:pStyle w:val="BodyText"/>
        <w:spacing w:before="12"/>
        <w:ind w:left="0"/>
        <w:rPr>
          <w:sz w:val="21"/>
        </w:rPr>
      </w:pPr>
    </w:p>
    <w:p>
      <w:pPr>
        <w:pStyle w:val="BodyText"/>
        <w:spacing w:before="61"/>
        <w:ind w:left="19"/>
        <w:jc w:val="center"/>
      </w:pPr>
      <w:r>
        <w:rPr>
          <w:w w:val="100"/>
        </w:rPr>
        <w:t> </w:t>
      </w:r>
    </w:p>
    <w:p>
      <w:pPr>
        <w:pStyle w:val="Heading1"/>
        <w:spacing w:before="214"/>
        <w:ind w:right="962"/>
      </w:pPr>
      <w:r>
        <w:rPr/>
        <w:t>管理会计应用指引第302号</w:t>
      </w:r>
      <w:r>
        <w:rPr>
          <w:rFonts w:ascii="黑体" w:hAnsi="黑体" w:eastAsia="黑体" w:hint="eastAsia"/>
          <w:b w:val="0"/>
        </w:rPr>
        <w:t>——</w:t>
      </w:r>
      <w:r>
        <w:rPr/>
        <w:t>标准成本法</w:t>
      </w:r>
      <w:r>
        <w:rPr>
          <w:w w:val="99"/>
        </w:rPr>
        <w:t> </w:t>
      </w:r>
    </w:p>
    <w:p>
      <w:pPr>
        <w:pStyle w:val="BodyText"/>
        <w:ind w:left="0"/>
        <w:rPr>
          <w:b/>
          <w:sz w:val="36"/>
        </w:rPr>
      </w:pPr>
    </w:p>
    <w:p>
      <w:pPr>
        <w:pStyle w:val="BodyText"/>
        <w:spacing w:before="5"/>
        <w:ind w:left="0"/>
        <w:rPr>
          <w:b/>
          <w:sz w:val="29"/>
        </w:rPr>
      </w:pPr>
    </w:p>
    <w:p>
      <w:pPr>
        <w:pStyle w:val="BodyText"/>
        <w:ind w:left="847" w:right="962"/>
        <w:jc w:val="center"/>
        <w:rPr>
          <w:rFonts w:ascii="黑体" w:eastAsia="黑体" w:hint="eastAsia"/>
        </w:rPr>
      </w:pPr>
      <w:r>
        <w:rPr>
          <w:rFonts w:ascii="黑体" w:eastAsia="黑体" w:hint="eastAsia"/>
        </w:rPr>
        <w:t>第一章 总 则</w:t>
      </w:r>
    </w:p>
    <w:p>
      <w:pPr>
        <w:pStyle w:val="BodyText"/>
        <w:spacing w:before="10"/>
        <w:ind w:left="0"/>
        <w:rPr>
          <w:rFonts w:ascii="黑体"/>
          <w:sz w:val="20"/>
        </w:rPr>
      </w:pPr>
    </w:p>
    <w:p>
      <w:pPr>
        <w:pStyle w:val="BodyText"/>
        <w:spacing w:line="417" w:lineRule="auto"/>
        <w:ind w:right="254" w:firstLine="559"/>
        <w:jc w:val="both"/>
      </w:pPr>
      <w:r>
        <w:rPr>
          <w:rFonts w:ascii="黑体" w:eastAsia="黑体" w:hint="eastAsia"/>
          <w:spacing w:val="9"/>
        </w:rPr>
        <w:t>第一条 </w:t>
      </w:r>
      <w:r>
        <w:rPr>
          <w:spacing w:val="-1"/>
        </w:rPr>
        <w:t>标准成本法，是指企业以预先制定的标准成本为基础， </w:t>
      </w:r>
      <w:r>
        <w:rPr>
          <w:spacing w:val="-10"/>
        </w:rPr>
        <w:t>通过比较标准成本与实际成本，计算和分析成本差异、揭示成本差异</w:t>
      </w:r>
      <w:r>
        <w:rPr>
          <w:spacing w:val="-3"/>
        </w:rPr>
        <w:t>动因，进而实施成本控制、评价经营业绩的一种成本管理方法。 </w:t>
      </w:r>
    </w:p>
    <w:p>
      <w:pPr>
        <w:pStyle w:val="BodyText"/>
        <w:spacing w:line="417" w:lineRule="auto"/>
        <w:ind w:right="257" w:firstLine="559"/>
      </w:pPr>
      <w:r>
        <w:rPr/>
        <w:t>标准成本，是指在正常的生产技术水平和有效的经营管理条件下，企业经过努力应达到的产品成本水平。 </w:t>
      </w:r>
    </w:p>
    <w:p>
      <w:pPr>
        <w:pStyle w:val="BodyText"/>
        <w:spacing w:line="417" w:lineRule="auto"/>
        <w:ind w:right="254" w:firstLine="559"/>
        <w:jc w:val="both"/>
      </w:pPr>
      <w:r>
        <w:rPr>
          <w:spacing w:val="-11"/>
        </w:rPr>
        <w:t>成本差异，是指实际成本与相应标准成本之间的差额。当实际成</w:t>
      </w:r>
      <w:r>
        <w:rPr>
          <w:spacing w:val="-10"/>
        </w:rPr>
        <w:t>本高于标准成本时，形成超支差异；当实际成本低于标准成本时，形</w:t>
      </w:r>
      <w:r>
        <w:rPr>
          <w:spacing w:val="-8"/>
        </w:rPr>
        <w:t>成节约差异。</w:t>
      </w:r>
      <w:r>
        <w:rPr/>
        <w:t> </w:t>
      </w:r>
    </w:p>
    <w:p>
      <w:pPr>
        <w:pStyle w:val="BodyText"/>
        <w:spacing w:line="417" w:lineRule="auto"/>
        <w:ind w:right="254" w:firstLine="623"/>
        <w:jc w:val="both"/>
      </w:pPr>
      <w:r>
        <w:rPr>
          <w:rFonts w:ascii="黑体" w:eastAsia="黑体" w:hint="eastAsia"/>
        </w:rPr>
        <w:t>第二条</w:t>
      </w:r>
      <w:r>
        <w:rPr/>
        <w:t> </w:t>
      </w:r>
      <w:r>
        <w:rPr>
          <w:spacing w:val="-6"/>
        </w:rPr>
        <w:t>企业应用标准成本法的主要目标，是通过标准成本与实</w:t>
      </w:r>
      <w:r>
        <w:rPr>
          <w:spacing w:val="-10"/>
        </w:rPr>
        <w:t>际成本的比较，揭示与分析标准成本与实际成本之间的差异，并按照</w:t>
      </w:r>
      <w:r>
        <w:rPr>
          <w:spacing w:val="-12"/>
        </w:rPr>
        <w:t>例外管理的原则，对不利差异予以纠正，以提高工作效率，不断改善</w:t>
      </w:r>
      <w:r>
        <w:rPr>
          <w:spacing w:val="-9"/>
        </w:rPr>
        <w:t>产品成本。</w:t>
      </w:r>
      <w:r>
        <w:rPr/>
        <w:t> </w:t>
      </w:r>
    </w:p>
    <w:p>
      <w:pPr>
        <w:pStyle w:val="BodyText"/>
        <w:spacing w:line="417" w:lineRule="auto"/>
        <w:ind w:right="257" w:firstLine="549"/>
      </w:pPr>
      <w:r>
        <w:rPr>
          <w:rFonts w:ascii="黑体" w:eastAsia="黑体" w:hint="eastAsia"/>
        </w:rPr>
        <w:t>第三条</w:t>
      </w:r>
      <w:r>
        <w:rPr/>
        <w:t> </w:t>
      </w:r>
      <w:r>
        <w:rPr/>
        <w:t>标准成本法一般适用于产品及其生产条件相对稳定，或生产流程与工艺标准化程度较高的企业。 </w:t>
      </w:r>
    </w:p>
    <w:p>
      <w:pPr>
        <w:pStyle w:val="BodyText"/>
        <w:ind w:left="0"/>
        <w:rPr>
          <w:sz w:val="20"/>
        </w:rPr>
      </w:pPr>
    </w:p>
    <w:p>
      <w:pPr>
        <w:pStyle w:val="BodyText"/>
        <w:spacing w:before="9"/>
        <w:ind w:left="0"/>
        <w:rPr>
          <w:sz w:val="23"/>
        </w:rPr>
      </w:pPr>
    </w:p>
    <w:p>
      <w:pPr>
        <w:pStyle w:val="BodyText"/>
        <w:spacing w:before="62"/>
        <w:ind w:left="849" w:right="96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ind w:left="690"/>
      </w:pPr>
      <w:r>
        <w:rPr>
          <w:rFonts w:ascii="黑体" w:eastAsia="黑体" w:hint="eastAsia"/>
        </w:rPr>
        <w:t>第四条 </w:t>
      </w:r>
      <w:r>
        <w:rPr/>
        <w:t>企业应用标准成本法，应遵循《管理会计应用指引第 300</w:t>
      </w:r>
    </w:p>
    <w:p>
      <w:pPr>
        <w:spacing w:after="0"/>
        <w:sectPr>
          <w:footerReference w:type="default" r:id="rId6"/>
          <w:pgSz w:w="11910" w:h="16840"/>
          <w:pgMar w:footer="995" w:header="0" w:top="1580" w:bottom="1180" w:left="1660" w:right="1540"/>
        </w:sectPr>
      </w:pPr>
    </w:p>
    <w:p>
      <w:pPr>
        <w:pStyle w:val="BodyText"/>
        <w:spacing w:before="34"/>
        <w:rPr>
          <w:b/>
        </w:rPr>
      </w:pPr>
      <w:r>
        <w:rPr/>
        <w:t>号——成本管理》中对应用环境的一般要求。</w:t>
      </w:r>
      <w:r>
        <w:rPr>
          <w:b/>
          <w:w w:val="99"/>
        </w:rPr>
        <w:t> </w:t>
      </w:r>
    </w:p>
    <w:p>
      <w:pPr>
        <w:pStyle w:val="BodyText"/>
        <w:spacing w:before="9"/>
        <w:ind w:left="0"/>
        <w:rPr>
          <w:b/>
          <w:sz w:val="20"/>
        </w:rPr>
      </w:pPr>
    </w:p>
    <w:p>
      <w:pPr>
        <w:pStyle w:val="BodyText"/>
        <w:spacing w:line="417" w:lineRule="auto" w:before="1"/>
        <w:ind w:right="255" w:firstLine="549"/>
      </w:pPr>
      <w:r>
        <w:rPr>
          <w:rFonts w:ascii="黑体" w:eastAsia="黑体" w:hint="eastAsia"/>
        </w:rPr>
        <w:t>第五条 </w:t>
      </w:r>
      <w:r>
        <w:rPr/>
        <w:t>企业应用标准成本法，要求处于较稳定的外部市场经营环境，且市场对产品的需求相对平稳。 </w:t>
      </w:r>
    </w:p>
    <w:p>
      <w:pPr>
        <w:pStyle w:val="BodyText"/>
        <w:spacing w:line="417" w:lineRule="auto"/>
        <w:ind w:right="112" w:firstLine="559"/>
      </w:pPr>
      <w:r>
        <w:rPr>
          <w:rFonts w:ascii="黑体" w:eastAsia="黑体" w:hint="eastAsia"/>
        </w:rPr>
        <w:t>第六条</w:t>
      </w:r>
      <w:r>
        <w:rPr/>
        <w:t> </w:t>
      </w:r>
      <w:r>
        <w:rPr/>
        <w:t>企业应成立由采购、生产、技术、营销、财务、人力资</w:t>
      </w:r>
      <w:r>
        <w:rPr>
          <w:spacing w:val="-17"/>
        </w:rPr>
        <w:t>源、信息等有关部门组成的跨部门团队，负责标准成本的制定、分解、</w:t>
      </w:r>
      <w:r>
        <w:rPr>
          <w:spacing w:val="-9"/>
        </w:rPr>
        <w:t>下达、分析等。</w:t>
      </w:r>
      <w:r>
        <w:rPr/>
        <w:t> </w:t>
      </w:r>
    </w:p>
    <w:p>
      <w:pPr>
        <w:pStyle w:val="BodyText"/>
        <w:spacing w:line="417" w:lineRule="auto"/>
        <w:ind w:right="258" w:firstLine="559"/>
      </w:pPr>
      <w:r>
        <w:rPr>
          <w:rFonts w:ascii="黑体" w:eastAsia="黑体" w:hint="eastAsia"/>
        </w:rPr>
        <w:t>第七条</w:t>
      </w:r>
      <w:r>
        <w:rPr/>
        <w:t> 企业能够及时、准确地取得标准成本制定所需要的各种财务和非财务信息。  </w:t>
      </w:r>
    </w:p>
    <w:p>
      <w:pPr>
        <w:pStyle w:val="BodyText"/>
        <w:ind w:left="0"/>
        <w:rPr>
          <w:sz w:val="20"/>
        </w:rPr>
      </w:pPr>
    </w:p>
    <w:p>
      <w:pPr>
        <w:pStyle w:val="BodyText"/>
        <w:spacing w:before="10"/>
        <w:ind w:left="0"/>
        <w:rPr>
          <w:sz w:val="23"/>
        </w:rPr>
      </w:pPr>
    </w:p>
    <w:p>
      <w:pPr>
        <w:pStyle w:val="BodyText"/>
        <w:spacing w:before="62"/>
        <w:ind w:left="849" w:right="962"/>
        <w:jc w:val="center"/>
        <w:rPr>
          <w:rFonts w:ascii="黑体" w:eastAsia="黑体" w:hint="eastAsia"/>
        </w:rPr>
      </w:pPr>
      <w:r>
        <w:rPr>
          <w:rFonts w:ascii="黑体" w:eastAsia="黑体" w:hint="eastAsia"/>
        </w:rPr>
        <w:t>第三章 应用程序</w:t>
      </w:r>
    </w:p>
    <w:p>
      <w:pPr>
        <w:pStyle w:val="BodyText"/>
        <w:spacing w:before="8"/>
        <w:ind w:left="0"/>
        <w:rPr>
          <w:rFonts w:ascii="黑体"/>
          <w:sz w:val="20"/>
        </w:rPr>
      </w:pPr>
    </w:p>
    <w:p>
      <w:pPr>
        <w:pStyle w:val="BodyText"/>
        <w:spacing w:line="417" w:lineRule="auto" w:before="1"/>
        <w:ind w:right="254" w:firstLine="556"/>
        <w:jc w:val="both"/>
      </w:pPr>
      <w:r>
        <w:rPr>
          <w:rFonts w:ascii="黑体" w:eastAsia="黑体" w:hint="eastAsia"/>
        </w:rPr>
        <w:t>第八条</w:t>
      </w:r>
      <w:r>
        <w:rPr/>
        <w:t> </w:t>
      </w:r>
      <w:r>
        <w:rPr>
          <w:spacing w:val="-1"/>
        </w:rPr>
        <w:t>企业应用标准成本法，一般按照确定应用对象、制定标</w:t>
      </w:r>
      <w:r>
        <w:rPr>
          <w:spacing w:val="-12"/>
        </w:rPr>
        <w:t>准成本、实施过程控制、成本差异计算与动因分析，以及修订与改进</w:t>
      </w:r>
      <w:r>
        <w:rPr>
          <w:spacing w:val="-7"/>
        </w:rPr>
        <w:t>标准成本等程序进行。</w:t>
      </w:r>
      <w:r>
        <w:rPr/>
        <w:t> </w:t>
      </w:r>
    </w:p>
    <w:p>
      <w:pPr>
        <w:pStyle w:val="BodyText"/>
        <w:spacing w:line="417" w:lineRule="auto"/>
        <w:ind w:right="256" w:firstLine="559"/>
        <w:jc w:val="both"/>
      </w:pPr>
      <w:r>
        <w:rPr>
          <w:rFonts w:ascii="黑体" w:eastAsia="黑体" w:hint="eastAsia"/>
        </w:rPr>
        <w:t>第九条</w:t>
      </w:r>
      <w:r>
        <w:rPr>
          <w:spacing w:val="-1"/>
        </w:rPr>
        <w:t> 为了实现成本的精细化管理，企业应根据标准成本法的</w:t>
      </w:r>
      <w:r>
        <w:rPr>
          <w:spacing w:val="-11"/>
        </w:rPr>
        <w:t>应用环境，结合内部管理要求，确定应用对象。标准成本法的成本对</w:t>
      </w:r>
      <w:r>
        <w:rPr>
          <w:spacing w:val="-7"/>
        </w:rPr>
        <w:t>象可以是不同种类、不同批次或不同步骤的产品。 </w:t>
      </w:r>
    </w:p>
    <w:p>
      <w:pPr>
        <w:pStyle w:val="BodyText"/>
        <w:spacing w:line="417" w:lineRule="auto"/>
        <w:ind w:right="256" w:firstLine="559"/>
      </w:pPr>
      <w:r>
        <w:rPr>
          <w:rFonts w:ascii="黑体" w:hAnsi="黑体" w:eastAsia="黑体" w:hint="eastAsia"/>
        </w:rPr>
        <w:t>第十条</w:t>
      </w:r>
      <w:r>
        <w:rPr/>
        <w:t> 企业制定标准成本，可由跨部门团队采用“上下结合” 的模式进行，经企业管理层批准后实施。 </w:t>
      </w:r>
    </w:p>
    <w:p>
      <w:pPr>
        <w:pStyle w:val="BodyText"/>
        <w:spacing w:line="417" w:lineRule="auto"/>
        <w:ind w:right="256" w:firstLine="559"/>
        <w:jc w:val="both"/>
      </w:pPr>
      <w:r>
        <w:rPr>
          <w:rFonts w:ascii="黑体" w:eastAsia="黑体" w:hint="eastAsia"/>
        </w:rPr>
        <w:t>第十一条</w:t>
      </w:r>
      <w:r>
        <w:rPr>
          <w:spacing w:val="-1"/>
        </w:rPr>
        <w:t> 在制定标准成本时，企业一般应结合经验数据、行业</w:t>
      </w:r>
      <w:r>
        <w:rPr>
          <w:spacing w:val="-10"/>
        </w:rPr>
        <w:t>标杆或实地测算的结果，运用统计分析、工程试验等方法，按照以下</w:t>
      </w:r>
      <w:r>
        <w:rPr>
          <w:spacing w:val="-2"/>
        </w:rPr>
        <w:t>程序进行：</w:t>
      </w:r>
      <w:r>
        <w:rPr/>
        <w:t> </w:t>
      </w:r>
    </w:p>
    <w:p>
      <w:pPr>
        <w:pStyle w:val="BodyText"/>
        <w:spacing w:line="358" w:lineRule="exact"/>
        <w:ind w:left="699"/>
      </w:pPr>
      <w:r>
        <w:rPr/>
        <w:t>（一）就不同的成本或费用项目，分别确定消耗量标准和价格标</w:t>
      </w:r>
    </w:p>
    <w:p>
      <w:pPr>
        <w:spacing w:after="0" w:line="358" w:lineRule="exact"/>
        <w:sectPr>
          <w:pgSz w:w="11910" w:h="16840"/>
          <w:pgMar w:header="0" w:footer="995" w:top="1520" w:bottom="1180" w:left="1660" w:right="1540"/>
        </w:sectPr>
      </w:pPr>
    </w:p>
    <w:p>
      <w:pPr>
        <w:pStyle w:val="BodyText"/>
        <w:spacing w:before="34"/>
      </w:pPr>
      <w:r>
        <w:rPr/>
        <w:t>准； </w:t>
      </w:r>
    </w:p>
    <w:p>
      <w:pPr>
        <w:pStyle w:val="BodyText"/>
        <w:spacing w:before="9"/>
        <w:ind w:left="0"/>
        <w:rPr>
          <w:sz w:val="20"/>
        </w:rPr>
      </w:pPr>
    </w:p>
    <w:p>
      <w:pPr>
        <w:pStyle w:val="BodyText"/>
        <w:spacing w:before="1"/>
        <w:ind w:left="699"/>
      </w:pPr>
      <w:r>
        <w:rPr/>
        <w:t>（二）确定每一成本或费用项目的标准成本； </w:t>
      </w:r>
    </w:p>
    <w:p>
      <w:pPr>
        <w:pStyle w:val="BodyText"/>
        <w:spacing w:before="8"/>
        <w:ind w:left="0"/>
        <w:rPr>
          <w:sz w:val="20"/>
        </w:rPr>
      </w:pPr>
    </w:p>
    <w:p>
      <w:pPr>
        <w:pStyle w:val="BodyText"/>
        <w:spacing w:before="1"/>
        <w:ind w:left="699"/>
      </w:pPr>
      <w:r>
        <w:rPr/>
        <w:t>（三）汇总不同成本项目的标准成本，确定产品的标准成本。 </w:t>
      </w:r>
    </w:p>
    <w:p>
      <w:pPr>
        <w:pStyle w:val="BodyText"/>
        <w:spacing w:before="8"/>
        <w:ind w:left="0"/>
        <w:rPr>
          <w:sz w:val="20"/>
        </w:rPr>
      </w:pPr>
    </w:p>
    <w:p>
      <w:pPr>
        <w:pStyle w:val="BodyText"/>
        <w:spacing w:line="417" w:lineRule="auto" w:before="1"/>
        <w:ind w:right="253" w:firstLine="559"/>
        <w:jc w:val="both"/>
      </w:pPr>
      <w:r>
        <w:rPr>
          <w:rFonts w:ascii="黑体" w:eastAsia="黑体" w:hint="eastAsia"/>
        </w:rPr>
        <w:t>第十二条</w:t>
      </w:r>
      <w:r>
        <w:rPr/>
        <w:t> 产品标准成本通常由直接材料标准成本、直接人工标</w:t>
      </w:r>
      <w:r>
        <w:rPr>
          <w:spacing w:val="-10"/>
        </w:rPr>
        <w:t>准成本和制造费用标准成本构成。每一成本项目的标准成本应分为用</w:t>
      </w:r>
      <w:r>
        <w:rPr>
          <w:spacing w:val="-39"/>
        </w:rPr>
        <w:t>量标准</w:t>
      </w:r>
      <w:r>
        <w:rPr>
          <w:spacing w:val="-3"/>
        </w:rPr>
        <w:t>（</w:t>
      </w:r>
      <w:r>
        <w:rPr>
          <w:spacing w:val="-12"/>
        </w:rPr>
        <w:t>包括单位产品消耗量、单位产品人工小时等</w:t>
      </w:r>
      <w:r>
        <w:rPr>
          <w:spacing w:val="-94"/>
        </w:rPr>
        <w:t>）</w:t>
      </w:r>
      <w:r>
        <w:rPr>
          <w:spacing w:val="-21"/>
        </w:rPr>
        <w:t>和价格标准</w:t>
      </w:r>
      <w:r>
        <w:rPr/>
        <w:t>（</w:t>
      </w:r>
      <w:r>
        <w:rPr>
          <w:spacing w:val="-11"/>
        </w:rPr>
        <w:t>包</w:t>
      </w:r>
      <w:r>
        <w:rPr>
          <w:spacing w:val="-3"/>
        </w:rPr>
        <w:t>括原材料单价、小时工资率、小时制造费用分配率等）</w:t>
      </w:r>
      <w:r>
        <w:rPr/>
        <w:t>。 </w:t>
      </w:r>
    </w:p>
    <w:p>
      <w:pPr>
        <w:pStyle w:val="BodyText"/>
        <w:spacing w:line="417" w:lineRule="auto"/>
        <w:ind w:right="255" w:firstLine="551"/>
        <w:jc w:val="both"/>
      </w:pPr>
      <w:r>
        <w:rPr>
          <w:rFonts w:ascii="黑体" w:eastAsia="黑体" w:hint="eastAsia"/>
        </w:rPr>
        <w:t>第十三条 </w:t>
      </w:r>
      <w:r>
        <w:rPr/>
        <w:t>直接材料成本标准，是指直接用于产品生产的材料成本标准，包括标准用量和标准单价两方面。 </w:t>
      </w:r>
    </w:p>
    <w:p>
      <w:pPr>
        <w:pStyle w:val="BodyText"/>
        <w:spacing w:line="417" w:lineRule="auto"/>
        <w:ind w:right="284" w:firstLine="551"/>
      </w:pPr>
      <w:r>
        <w:rPr>
          <w:spacing w:val="-10"/>
        </w:rPr>
        <w:t>制定直接材料的标准用量，一般由生产部门负责，会同技术、财</w:t>
      </w:r>
      <w:r>
        <w:rPr>
          <w:spacing w:val="-3"/>
        </w:rPr>
        <w:t>务、信息等部门，按照以下程序进行： </w:t>
      </w:r>
    </w:p>
    <w:p>
      <w:pPr>
        <w:pStyle w:val="BodyText"/>
        <w:spacing w:line="417" w:lineRule="auto"/>
        <w:ind w:right="254" w:firstLine="551"/>
        <w:jc w:val="both"/>
      </w:pPr>
      <w:r>
        <w:rPr/>
        <w:t>（一</w:t>
      </w:r>
      <w:r>
        <w:rPr>
          <w:spacing w:val="-44"/>
        </w:rPr>
        <w:t>）</w:t>
      </w:r>
      <w:r>
        <w:rPr>
          <w:spacing w:val="-6"/>
        </w:rPr>
        <w:t>根据产品的图纸等技术文件进行产品研究，列出所需的各</w:t>
      </w:r>
      <w:r>
        <w:rPr>
          <w:spacing w:val="-12"/>
        </w:rPr>
        <w:t>种材料以及可能的替代材料，并说明这些材料的种类、质量以及库存</w:t>
      </w:r>
      <w:r>
        <w:rPr>
          <w:spacing w:val="-1"/>
        </w:rPr>
        <w:t>情况；</w:t>
      </w:r>
      <w:r>
        <w:rPr/>
        <w:t> </w:t>
      </w:r>
    </w:p>
    <w:p>
      <w:pPr>
        <w:pStyle w:val="BodyText"/>
        <w:spacing w:line="417" w:lineRule="auto"/>
        <w:ind w:right="256" w:firstLine="551"/>
        <w:jc w:val="both"/>
      </w:pPr>
      <w:r>
        <w:rPr/>
        <w:t>（二</w:t>
      </w:r>
      <w:r>
        <w:rPr>
          <w:spacing w:val="-44"/>
        </w:rPr>
        <w:t>）</w:t>
      </w:r>
      <w:r>
        <w:rPr>
          <w:spacing w:val="-7"/>
        </w:rPr>
        <w:t>在对过去用料经验记录进行分析的基础上，采用过去用料</w:t>
      </w:r>
      <w:r>
        <w:rPr>
          <w:spacing w:val="-11"/>
        </w:rPr>
        <w:t>的平均值、最高与最低值的平均数、最节省数量、实际测定数据或技</w:t>
      </w:r>
      <w:r>
        <w:rPr>
          <w:spacing w:val="-7"/>
        </w:rPr>
        <w:t>术分析数据等，科学地制定标准用量。 </w:t>
      </w:r>
    </w:p>
    <w:p>
      <w:pPr>
        <w:pStyle w:val="BodyText"/>
        <w:spacing w:line="417" w:lineRule="auto"/>
        <w:ind w:right="256" w:firstLine="551"/>
        <w:jc w:val="both"/>
      </w:pPr>
      <w:r>
        <w:rPr>
          <w:spacing w:val="-9"/>
        </w:rPr>
        <w:t>制定直接材料的标准单价，一般由采购部门负责，会同财务、生</w:t>
      </w:r>
      <w:r>
        <w:rPr>
          <w:spacing w:val="-11"/>
        </w:rPr>
        <w:t>产、信息等部门，在考虑市场环境及其变化趋势、订货价格以及最佳</w:t>
      </w:r>
      <w:r>
        <w:rPr>
          <w:spacing w:val="-7"/>
        </w:rPr>
        <w:t>采购批量等因素的基础上综合确定。 </w:t>
      </w:r>
    </w:p>
    <w:p>
      <w:pPr>
        <w:pStyle w:val="BodyText"/>
        <w:spacing w:line="358" w:lineRule="exact"/>
        <w:ind w:left="692"/>
      </w:pPr>
      <w:r>
        <w:rPr/>
        <w:t>直接材料标准成本的计算公式如下： </w:t>
      </w:r>
    </w:p>
    <w:p>
      <w:pPr>
        <w:pStyle w:val="BodyText"/>
        <w:spacing w:before="7"/>
        <w:ind w:left="0"/>
        <w:rPr>
          <w:sz w:val="20"/>
        </w:rPr>
      </w:pPr>
    </w:p>
    <w:p>
      <w:pPr>
        <w:pStyle w:val="BodyText"/>
        <w:ind w:left="692"/>
      </w:pPr>
      <w:r>
        <w:rPr/>
        <w:t>直接材料标准成本＝单位产品的标准用量×材料的标准单价 </w:t>
      </w:r>
    </w:p>
    <w:p>
      <w:pPr>
        <w:spacing w:after="0"/>
        <w:sectPr>
          <w:pgSz w:w="11910" w:h="16840"/>
          <w:pgMar w:header="0" w:footer="995" w:top="1520" w:bottom="1180" w:left="1660" w:right="1540"/>
        </w:sectPr>
      </w:pPr>
    </w:p>
    <w:p>
      <w:pPr>
        <w:pStyle w:val="BodyText"/>
        <w:spacing w:line="417" w:lineRule="auto" w:before="34"/>
        <w:ind w:right="256" w:firstLine="551"/>
      </w:pPr>
      <w:r>
        <w:rPr>
          <w:spacing w:val="-11"/>
        </w:rPr>
        <w:t>材料按计划成本核算的企业，材料的标准单价可以采用材料计划</w:t>
      </w:r>
      <w:r>
        <w:rPr>
          <w:spacing w:val="-1"/>
        </w:rPr>
        <w:t>单价。</w:t>
      </w:r>
      <w:r>
        <w:rPr/>
        <w:t> </w:t>
      </w:r>
    </w:p>
    <w:p>
      <w:pPr>
        <w:pStyle w:val="BodyText"/>
        <w:spacing w:line="417" w:lineRule="auto"/>
        <w:ind w:right="256" w:firstLine="551"/>
      </w:pPr>
      <w:r>
        <w:rPr>
          <w:rFonts w:ascii="黑体" w:eastAsia="黑体" w:hint="eastAsia"/>
        </w:rPr>
        <w:t>第十四条 </w:t>
      </w:r>
      <w:r>
        <w:rPr/>
        <w:t>直接人工成本标准，是指直接用于产品生产的人工成本标准，包括标准工时和标准工资率。 </w:t>
      </w:r>
    </w:p>
    <w:p>
      <w:pPr>
        <w:pStyle w:val="BodyText"/>
        <w:spacing w:line="417" w:lineRule="auto"/>
        <w:ind w:right="165" w:firstLine="551"/>
      </w:pPr>
      <w:r>
        <w:rPr>
          <w:spacing w:val="-9"/>
        </w:rPr>
        <w:t>制定直接人工的标准工时，一般由生产部门负责，汇同技术、财</w:t>
      </w:r>
      <w:r>
        <w:rPr>
          <w:spacing w:val="-10"/>
        </w:rPr>
        <w:t>务、信息等部门，在对产品生产所需作业、工序、流程工时进行技术</w:t>
      </w:r>
      <w:r>
        <w:rPr>
          <w:spacing w:val="-8"/>
        </w:rPr>
        <w:t>测定的基础上，考虑正常的工作间隙，并适当考虑生产条件的变化， </w:t>
      </w:r>
      <w:r>
        <w:rPr>
          <w:spacing w:val="-12"/>
        </w:rPr>
        <w:t>生产工序、操作技术的改善，以及相关工作人员主观能动性的充分发</w:t>
      </w:r>
      <w:r>
        <w:rPr>
          <w:spacing w:val="-7"/>
        </w:rPr>
        <w:t>挥等因素，合理确定单位产品的工时标准。</w:t>
      </w:r>
      <w:r>
        <w:rPr/>
        <w:t> </w:t>
      </w:r>
    </w:p>
    <w:p>
      <w:pPr>
        <w:pStyle w:val="BodyText"/>
        <w:spacing w:line="417" w:lineRule="auto"/>
        <w:ind w:right="256" w:firstLine="551"/>
      </w:pPr>
      <w:r>
        <w:rPr>
          <w:spacing w:val="-10"/>
        </w:rPr>
        <w:t>制定直接人工的标准工资率，一般由人力资源部门负责，根据企</w:t>
      </w:r>
      <w:r>
        <w:rPr>
          <w:spacing w:val="-2"/>
        </w:rPr>
        <w:t>业薪酬制度等制定。 </w:t>
      </w:r>
    </w:p>
    <w:p>
      <w:pPr>
        <w:pStyle w:val="BodyText"/>
        <w:ind w:left="692"/>
      </w:pPr>
      <w:r>
        <w:rPr/>
        <w:t>直接人工标准成本的计算公式如下： </w:t>
      </w:r>
    </w:p>
    <w:p>
      <w:pPr>
        <w:pStyle w:val="BodyText"/>
        <w:spacing w:before="8"/>
        <w:ind w:left="0"/>
        <w:rPr>
          <w:sz w:val="20"/>
        </w:rPr>
      </w:pPr>
    </w:p>
    <w:p>
      <w:pPr>
        <w:pStyle w:val="BodyText"/>
        <w:ind w:left="692"/>
      </w:pPr>
      <w:r>
        <w:rPr/>
        <w:t>直接人工标准成本＝单位产品的标准工时×小时标准工资率 </w:t>
      </w:r>
    </w:p>
    <w:p>
      <w:pPr>
        <w:pStyle w:val="BodyText"/>
        <w:spacing w:before="9"/>
        <w:ind w:left="0"/>
        <w:rPr>
          <w:sz w:val="20"/>
        </w:rPr>
      </w:pPr>
    </w:p>
    <w:p>
      <w:pPr>
        <w:pStyle w:val="BodyText"/>
        <w:spacing w:line="417" w:lineRule="auto"/>
        <w:ind w:right="256" w:firstLine="551"/>
      </w:pPr>
      <w:r>
        <w:rPr>
          <w:rFonts w:ascii="黑体" w:eastAsia="黑体" w:hint="eastAsia"/>
        </w:rPr>
        <w:t>第十五条</w:t>
      </w:r>
      <w:r>
        <w:rPr/>
        <w:t> 制造费用成本标准应区分变动制造费用项目和固定制造费用项目分别确定。 </w:t>
      </w:r>
    </w:p>
    <w:p>
      <w:pPr>
        <w:pStyle w:val="BodyText"/>
        <w:spacing w:line="417" w:lineRule="auto"/>
        <w:ind w:right="256" w:firstLine="551"/>
        <w:jc w:val="both"/>
      </w:pPr>
      <w:r>
        <w:rPr>
          <w:rFonts w:ascii="黑体" w:eastAsia="黑体" w:hint="eastAsia"/>
          <w:spacing w:val="9"/>
        </w:rPr>
        <w:t>第十六条 </w:t>
      </w:r>
      <w:r>
        <w:rPr>
          <w:spacing w:val="-1"/>
        </w:rPr>
        <w:t>变动制造费用，是指通常随产量变化而成正比例变化</w:t>
      </w:r>
      <w:r>
        <w:rPr>
          <w:spacing w:val="-11"/>
        </w:rPr>
        <w:t>的制造费用。变动制造费用项目的标准成本根据标准用量和标准价格</w:t>
      </w:r>
      <w:r>
        <w:rPr>
          <w:spacing w:val="-1"/>
        </w:rPr>
        <w:t>确定。</w:t>
      </w:r>
      <w:r>
        <w:rPr/>
        <w:t> </w:t>
      </w:r>
    </w:p>
    <w:p>
      <w:pPr>
        <w:pStyle w:val="BodyText"/>
        <w:spacing w:line="417" w:lineRule="auto"/>
        <w:ind w:right="256" w:firstLine="551"/>
        <w:jc w:val="both"/>
      </w:pPr>
      <w:r>
        <w:rPr>
          <w:spacing w:val="-7"/>
        </w:rPr>
        <w:t>变动制造费用的标准用量可以是单位产量的燃料、动力、辅助材</w:t>
      </w:r>
      <w:r>
        <w:rPr>
          <w:spacing w:val="-12"/>
        </w:rPr>
        <w:t>料等标准用量，也可以是产品的直接人工标准工时，或者是单位产品</w:t>
      </w:r>
      <w:r>
        <w:rPr>
          <w:spacing w:val="-10"/>
        </w:rPr>
        <w:t>的标准机器工时。标准用量的选择需考虑用量与成本的相关性，制定</w:t>
      </w:r>
      <w:r>
        <w:rPr>
          <w:spacing w:val="-7"/>
        </w:rPr>
        <w:t>方法与直接材料的标准用量以及直接人工的标准工时类似。 </w:t>
      </w:r>
    </w:p>
    <w:p>
      <w:pPr>
        <w:spacing w:after="0" w:line="417" w:lineRule="auto"/>
        <w:jc w:val="both"/>
        <w:sectPr>
          <w:pgSz w:w="11910" w:h="16840"/>
          <w:pgMar w:header="0" w:footer="995" w:top="1520" w:bottom="1180" w:left="1660" w:right="1540"/>
        </w:sectPr>
      </w:pPr>
    </w:p>
    <w:p>
      <w:pPr>
        <w:pStyle w:val="BodyText"/>
        <w:spacing w:line="417" w:lineRule="auto" w:before="34"/>
        <w:ind w:right="256" w:firstLine="551"/>
        <w:jc w:val="both"/>
      </w:pPr>
      <w:r>
        <w:rPr>
          <w:spacing w:val="-9"/>
        </w:rPr>
        <w:t>变动制造费用的标准价格可以是燃料、动力、辅助材料等标准价</w:t>
      </w:r>
      <w:r>
        <w:rPr>
          <w:spacing w:val="-12"/>
        </w:rPr>
        <w:t>格，也可以是小时标准工资率等。制定方法与直接材料的价格标准以</w:t>
      </w:r>
      <w:r>
        <w:rPr>
          <w:spacing w:val="-3"/>
        </w:rPr>
        <w:t>及直接人工的标准工资率类似。 </w:t>
      </w:r>
    </w:p>
    <w:p>
      <w:pPr>
        <w:pStyle w:val="BodyText"/>
        <w:spacing w:line="358" w:lineRule="exact"/>
        <w:ind w:left="692"/>
      </w:pPr>
      <w:r>
        <w:rPr/>
        <w:t>变动制造费用的计算公式如下： </w:t>
      </w:r>
    </w:p>
    <w:p>
      <w:pPr>
        <w:pStyle w:val="BodyText"/>
        <w:spacing w:before="9"/>
        <w:ind w:left="0"/>
        <w:rPr>
          <w:sz w:val="20"/>
        </w:rPr>
      </w:pPr>
    </w:p>
    <w:p>
      <w:pPr>
        <w:pStyle w:val="BodyText"/>
        <w:spacing w:line="417" w:lineRule="auto"/>
        <w:ind w:right="298" w:firstLine="566"/>
      </w:pPr>
      <w:r>
        <w:rPr/>
        <w:t>变动制造费用项目标准成本＝变动制造费用项目的标准用量× 变动制造费用项目的标准价格 </w:t>
      </w:r>
    </w:p>
    <w:p>
      <w:pPr>
        <w:pStyle w:val="BodyText"/>
        <w:spacing w:line="417" w:lineRule="auto" w:before="1"/>
        <w:ind w:right="256" w:firstLine="559"/>
        <w:jc w:val="both"/>
      </w:pPr>
      <w:r>
        <w:rPr>
          <w:rFonts w:ascii="黑体" w:eastAsia="黑体" w:hint="eastAsia"/>
        </w:rPr>
        <w:t>第十七条</w:t>
      </w:r>
      <w:r>
        <w:rPr>
          <w:spacing w:val="-1"/>
        </w:rPr>
        <w:t> 固定制造费用，是指在一定产量范围内，其费用总额</w:t>
      </w:r>
      <w:r>
        <w:rPr>
          <w:spacing w:val="-10"/>
        </w:rPr>
        <w:t>不会随产量变化而变化，始终保持固定不变的制造费用。固定制造费</w:t>
      </w:r>
      <w:r>
        <w:rPr>
          <w:spacing w:val="-12"/>
        </w:rPr>
        <w:t>用一般按照费用的构成项目实行总量控制；也可以根据需要，通过计算标准分配率，将固定制造费用分配至单位产品，形成固定制造费用</w:t>
      </w:r>
      <w:r>
        <w:rPr>
          <w:spacing w:val="-2"/>
        </w:rPr>
        <w:t>的标准成本。</w:t>
      </w:r>
      <w:r>
        <w:rPr/>
        <w:t> </w:t>
      </w:r>
    </w:p>
    <w:p>
      <w:pPr>
        <w:pStyle w:val="BodyText"/>
        <w:spacing w:line="417" w:lineRule="auto"/>
        <w:ind w:right="254" w:firstLine="559"/>
      </w:pPr>
      <w:r>
        <w:rPr>
          <w:spacing w:val="-10"/>
        </w:rPr>
        <w:t>制定固定费用标准，一般由财务部门负责，会同采购、生产、技</w:t>
      </w:r>
      <w:r>
        <w:rPr>
          <w:spacing w:val="-3"/>
        </w:rPr>
        <w:t>术、营销、财务、人事、信息等有关部门，按照以下程序进行：</w:t>
      </w:r>
      <w:r>
        <w:rPr/>
        <w:t> </w:t>
      </w:r>
    </w:p>
    <w:p>
      <w:pPr>
        <w:pStyle w:val="BodyText"/>
        <w:spacing w:line="417" w:lineRule="auto"/>
        <w:ind w:right="251" w:firstLine="635"/>
        <w:jc w:val="both"/>
      </w:pPr>
      <w:r>
        <w:rPr>
          <w:spacing w:val="4"/>
        </w:rPr>
        <w:t>（</w:t>
      </w:r>
      <w:r>
        <w:rPr/>
        <w:t>一</w:t>
      </w:r>
      <w:r>
        <w:rPr>
          <w:spacing w:val="4"/>
        </w:rPr>
        <w:t>）</w:t>
      </w:r>
      <w:r>
        <w:rPr/>
        <w:t>依据固定制造费用的不同构成项目的特性，充分考虑产</w:t>
      </w:r>
      <w:r>
        <w:rPr>
          <w:spacing w:val="-11"/>
        </w:rPr>
        <w:t>品的现有生产能力、管理部门的决策以及费用预算等，测算确定各固</w:t>
      </w:r>
      <w:r>
        <w:rPr>
          <w:spacing w:val="-7"/>
        </w:rPr>
        <w:t>定制造费用构成项目的标准成本； </w:t>
      </w:r>
    </w:p>
    <w:p>
      <w:pPr>
        <w:pStyle w:val="BodyText"/>
        <w:spacing w:line="417" w:lineRule="auto"/>
        <w:ind w:right="258" w:firstLine="635"/>
      </w:pPr>
      <w:r>
        <w:rPr/>
        <w:t>（二）通过汇总各固定制造费用项目的标准成本，得到固定制造费用的标准总成本； </w:t>
      </w:r>
    </w:p>
    <w:p>
      <w:pPr>
        <w:pStyle w:val="BodyText"/>
        <w:spacing w:line="417" w:lineRule="auto"/>
        <w:ind w:right="258" w:firstLine="635"/>
      </w:pPr>
      <w:r>
        <w:rPr/>
        <w:t>（三）确定固定制造费用的标准分配率，标准分配率可根据产品的单位工时与预算总工时的比率确定。 </w:t>
      </w:r>
    </w:p>
    <w:p>
      <w:pPr>
        <w:spacing w:after="0" w:line="417" w:lineRule="auto"/>
        <w:sectPr>
          <w:pgSz w:w="11910" w:h="16840"/>
          <w:pgMar w:header="0" w:footer="995" w:top="1520" w:bottom="1180" w:left="1660" w:right="1540"/>
        </w:sectPr>
      </w:pPr>
    </w:p>
    <w:p>
      <w:pPr>
        <w:pStyle w:val="BodyText"/>
        <w:spacing w:line="417" w:lineRule="auto" w:before="34"/>
        <w:ind w:right="257" w:firstLine="635"/>
        <w:jc w:val="both"/>
      </w:pPr>
      <w:r>
        <w:rPr/>
        <w:t>其中，预算总工时，是指由预算产量和单位工时标准确定的总</w:t>
      </w:r>
      <w:r>
        <w:rPr>
          <w:spacing w:val="-11"/>
        </w:rPr>
        <w:t>工时。单位工时标准可以依据相关性原则在直接人工工时或者机器工</w:t>
      </w:r>
      <w:r>
        <w:rPr>
          <w:spacing w:val="-2"/>
        </w:rPr>
        <w:t>时之间做出选择。 </w:t>
      </w:r>
    </w:p>
    <w:p>
      <w:pPr>
        <w:pStyle w:val="BodyText"/>
        <w:spacing w:line="358" w:lineRule="exact"/>
        <w:ind w:left="699"/>
      </w:pPr>
      <w:r>
        <w:rPr/>
        <w:t>固定制造费用标准成本的计算顺序及公式如下： </w:t>
      </w:r>
    </w:p>
    <w:p>
      <w:pPr>
        <w:pStyle w:val="BodyText"/>
        <w:spacing w:before="9"/>
        <w:ind w:left="0"/>
        <w:rPr>
          <w:sz w:val="20"/>
        </w:rPr>
      </w:pPr>
    </w:p>
    <w:p>
      <w:pPr>
        <w:pStyle w:val="BodyText"/>
        <w:spacing w:line="417" w:lineRule="auto"/>
        <w:ind w:left="680" w:right="1164"/>
      </w:pPr>
      <w:r>
        <w:rPr/>
        <w:t>固定制造费用标准成本由固定制造费用项目预算确定； 固定制造费用总成本＝∑固定制造费用项目标准成本 </w:t>
      </w:r>
    </w:p>
    <w:p>
      <w:pPr>
        <w:pStyle w:val="BodyText"/>
        <w:spacing w:line="417" w:lineRule="auto" w:before="1"/>
        <w:ind w:left="680" w:right="324"/>
      </w:pPr>
      <w:r>
        <w:rPr/>
        <w:t>固定制造费用标准分配率＝单位产品的标准工时÷预算总工时固定制造费用标准成本＝固定制造费用总成本×固定制造费用 </w:t>
      </w:r>
    </w:p>
    <w:p>
      <w:pPr>
        <w:pStyle w:val="BodyText"/>
        <w:spacing w:line="358" w:lineRule="exact"/>
      </w:pPr>
      <w:r>
        <w:rPr/>
        <w:t>标准分配率 </w:t>
      </w:r>
    </w:p>
    <w:p>
      <w:pPr>
        <w:pStyle w:val="BodyText"/>
        <w:spacing w:before="8"/>
        <w:ind w:left="0"/>
        <w:rPr>
          <w:sz w:val="20"/>
        </w:rPr>
      </w:pPr>
    </w:p>
    <w:p>
      <w:pPr>
        <w:pStyle w:val="BodyText"/>
        <w:spacing w:line="417" w:lineRule="auto" w:before="1"/>
        <w:ind w:right="258" w:firstLine="559"/>
        <w:jc w:val="both"/>
      </w:pPr>
      <w:r>
        <w:rPr>
          <w:rFonts w:ascii="黑体" w:eastAsia="黑体" w:hint="eastAsia"/>
        </w:rPr>
        <w:t>第十八条</w:t>
      </w:r>
      <w:r>
        <w:rPr>
          <w:spacing w:val="-1"/>
        </w:rPr>
        <w:t> 企业应在制定标准成本的基础上，将产品成本及其各</w:t>
      </w:r>
      <w:r>
        <w:rPr>
          <w:spacing w:val="-9"/>
        </w:rPr>
        <w:t>成本或费用项目的标准用量和标准价格层层分解，落实到部门及相关</w:t>
      </w:r>
      <w:r>
        <w:rPr>
          <w:spacing w:val="-3"/>
        </w:rPr>
        <w:t>责任人，形成成本控制标准。 </w:t>
      </w:r>
    </w:p>
    <w:p>
      <w:pPr>
        <w:pStyle w:val="BodyText"/>
        <w:spacing w:line="417" w:lineRule="auto"/>
        <w:ind w:right="256" w:firstLine="559"/>
        <w:jc w:val="both"/>
      </w:pPr>
      <w:r>
        <w:rPr>
          <w:spacing w:val="-6"/>
        </w:rPr>
        <w:t>各归口管理部门</w:t>
      </w:r>
      <w:r>
        <w:rPr>
          <w:spacing w:val="-3"/>
        </w:rPr>
        <w:t>（</w:t>
      </w:r>
      <w:r>
        <w:rPr>
          <w:spacing w:val="-1"/>
        </w:rPr>
        <w:t>或成本中心</w:t>
      </w:r>
      <w:r>
        <w:rPr>
          <w:spacing w:val="-32"/>
        </w:rPr>
        <w:t>）</w:t>
      </w:r>
      <w:r>
        <w:rPr>
          <w:spacing w:val="-6"/>
        </w:rPr>
        <w:t>应根据相关成本控制标准，控制</w:t>
      </w:r>
      <w:r>
        <w:rPr>
          <w:spacing w:val="-12"/>
        </w:rPr>
        <w:t>费用开支与资源消耗，监督、控制成本的形成过程，及时分析偏离标</w:t>
      </w:r>
      <w:r>
        <w:rPr>
          <w:spacing w:val="-3"/>
        </w:rPr>
        <w:t>准的差异并分析其成因，并及时采取措施加以改进。 </w:t>
      </w:r>
    </w:p>
    <w:p>
      <w:pPr>
        <w:pStyle w:val="BodyText"/>
        <w:spacing w:line="417" w:lineRule="auto"/>
        <w:ind w:right="258" w:firstLine="559"/>
      </w:pPr>
      <w:r>
        <w:rPr>
          <w:rFonts w:ascii="黑体" w:eastAsia="黑体" w:hint="eastAsia"/>
        </w:rPr>
        <w:t>第十九条</w:t>
      </w:r>
      <w:r>
        <w:rPr/>
        <w:t> 在标准成本法的实施过程中，各相关部门（或成本中心）应对其所管理的项目进行跟踪分析。 </w:t>
      </w:r>
    </w:p>
    <w:p>
      <w:pPr>
        <w:pStyle w:val="BodyText"/>
        <w:spacing w:line="417" w:lineRule="auto"/>
        <w:ind w:right="112" w:firstLine="559"/>
      </w:pPr>
      <w:r>
        <w:rPr>
          <w:spacing w:val="-10"/>
        </w:rPr>
        <w:t>生产部门一般应根据标准用量、标准工时等，实时跟踪和分析各项耗用差异,从操作人员、机器设备、原料质量、标准制定等方面寻</w:t>
      </w:r>
      <w:r>
        <w:rPr>
          <w:spacing w:val="-20"/>
        </w:rPr>
        <w:t>找差异原因，采取应对措施，控制现场成本，并及时反馈给人力资源、</w:t>
      </w:r>
      <w:r>
        <w:rPr>
          <w:spacing w:val="-3"/>
        </w:rPr>
        <w:t>技术、采购、财务等相关部门，共同实施事中控制。</w:t>
      </w:r>
      <w:r>
        <w:rPr/>
        <w:t> </w:t>
      </w:r>
    </w:p>
    <w:p>
      <w:pPr>
        <w:pStyle w:val="BodyText"/>
        <w:spacing w:line="358" w:lineRule="exact"/>
        <w:ind w:left="699"/>
      </w:pPr>
      <w:r>
        <w:rPr/>
        <w:t>采购部门一般应根据标准价格，按照各项目采购批次，揭示和反</w:t>
      </w:r>
    </w:p>
    <w:p>
      <w:pPr>
        <w:spacing w:after="0" w:line="358" w:lineRule="exact"/>
        <w:sectPr>
          <w:pgSz w:w="11910" w:h="16840"/>
          <w:pgMar w:header="0" w:footer="995" w:top="1520" w:bottom="1180" w:left="1660" w:right="1540"/>
        </w:sectPr>
      </w:pPr>
    </w:p>
    <w:p>
      <w:pPr>
        <w:pStyle w:val="BodyText"/>
        <w:spacing w:before="34"/>
      </w:pPr>
      <w:r>
        <w:rPr/>
        <w:t>馈价格差异形成的原因，控制和降低总采购成本。 </w:t>
      </w:r>
    </w:p>
    <w:p>
      <w:pPr>
        <w:pStyle w:val="BodyText"/>
        <w:spacing w:before="9"/>
        <w:ind w:left="0"/>
        <w:rPr>
          <w:sz w:val="20"/>
        </w:rPr>
      </w:pPr>
    </w:p>
    <w:p>
      <w:pPr>
        <w:pStyle w:val="BodyText"/>
        <w:spacing w:line="417" w:lineRule="auto" w:before="1"/>
        <w:ind w:right="256" w:firstLine="559"/>
        <w:jc w:val="both"/>
      </w:pPr>
      <w:r>
        <w:rPr>
          <w:rFonts w:ascii="黑体" w:eastAsia="黑体" w:hint="eastAsia"/>
        </w:rPr>
        <w:t>第二十条</w:t>
      </w:r>
      <w:r>
        <w:rPr>
          <w:spacing w:val="-1"/>
        </w:rPr>
        <w:t> 企业应定期将实际成本与标准成本进行比较和分析， </w:t>
      </w:r>
      <w:r>
        <w:rPr>
          <w:spacing w:val="-9"/>
        </w:rPr>
        <w:t>确定差异数额及性质，揭示差异形成的动因，落实责任中心，寻求可</w:t>
      </w:r>
      <w:r>
        <w:rPr>
          <w:spacing w:val="-6"/>
        </w:rPr>
        <w:t>行的改进途径和措施。 </w:t>
      </w:r>
    </w:p>
    <w:p>
      <w:pPr>
        <w:pStyle w:val="BodyText"/>
        <w:spacing w:line="417" w:lineRule="auto"/>
        <w:ind w:right="259" w:firstLine="559"/>
        <w:rPr>
          <w:b/>
        </w:rPr>
      </w:pPr>
      <w:r>
        <w:rPr>
          <w:rFonts w:ascii="黑体" w:eastAsia="黑体" w:hint="eastAsia"/>
        </w:rPr>
        <w:t>第二十一条</w:t>
      </w:r>
      <w:r>
        <w:rPr/>
        <w:t> 成本差异的计算与分析一般按成本或费用项目进行。</w:t>
      </w:r>
      <w:r>
        <w:rPr>
          <w:b/>
          <w:w w:val="99"/>
        </w:rPr>
        <w:t> </w:t>
      </w:r>
    </w:p>
    <w:p>
      <w:pPr>
        <w:pStyle w:val="BodyText"/>
        <w:spacing w:line="417" w:lineRule="auto"/>
        <w:ind w:right="257" w:firstLine="559"/>
        <w:jc w:val="both"/>
      </w:pPr>
      <w:r>
        <w:rPr>
          <w:rFonts w:ascii="黑体" w:eastAsia="黑体" w:hint="eastAsia"/>
        </w:rPr>
        <w:t>第二十二条</w:t>
      </w:r>
      <w:r>
        <w:rPr>
          <w:spacing w:val="-1"/>
        </w:rPr>
        <w:t> 直接材料成本差异，是指直接材料实际成本与标准</w:t>
      </w:r>
      <w:r>
        <w:rPr>
          <w:spacing w:val="-12"/>
        </w:rPr>
        <w:t>成本之间的差额，该项差异可分解为直接材料价格差异和直接材料数</w:t>
      </w:r>
      <w:r>
        <w:rPr>
          <w:spacing w:val="-1"/>
        </w:rPr>
        <w:t>量差异。</w:t>
      </w:r>
      <w:r>
        <w:rPr/>
        <w:t> </w:t>
      </w:r>
    </w:p>
    <w:p>
      <w:pPr>
        <w:pStyle w:val="BodyText"/>
        <w:spacing w:line="417" w:lineRule="auto"/>
        <w:ind w:right="119" w:firstLine="559"/>
      </w:pPr>
      <w:r>
        <w:rPr>
          <w:spacing w:val="-12"/>
        </w:rPr>
        <w:t>直接材料价格差异，是指在采购过程中，直接材料实际价格偏离</w:t>
      </w:r>
      <w:r>
        <w:rPr>
          <w:spacing w:val="-20"/>
        </w:rPr>
        <w:t>标准价格所形成的差异；直接材料数量差异，是指在产品生产过程中， </w:t>
      </w:r>
      <w:r>
        <w:rPr>
          <w:spacing w:val="-8"/>
        </w:rPr>
        <w:t>直接材料实际消耗量偏离标准消耗量所形成的差异。有关计算公式如</w:t>
      </w:r>
      <w:r>
        <w:rPr>
          <w:spacing w:val="-6"/>
        </w:rPr>
        <w:t>下：</w:t>
      </w:r>
      <w:r>
        <w:rPr/>
        <w:t> </w:t>
      </w:r>
    </w:p>
    <w:p>
      <w:pPr>
        <w:pStyle w:val="BodyText"/>
        <w:spacing w:line="358" w:lineRule="exact"/>
        <w:ind w:left="699"/>
      </w:pPr>
      <w:r>
        <w:rPr/>
        <w:t>直接材料成本差异＝实际成本－标准成本  </w:t>
      </w:r>
    </w:p>
    <w:p>
      <w:pPr>
        <w:pStyle w:val="BodyText"/>
        <w:spacing w:before="7"/>
        <w:ind w:left="0"/>
        <w:rPr>
          <w:sz w:val="20"/>
        </w:rPr>
      </w:pPr>
    </w:p>
    <w:p>
      <w:pPr>
        <w:pStyle w:val="BodyText"/>
        <w:ind w:left="701"/>
      </w:pPr>
      <w:r>
        <w:rPr>
          <w:w w:val="100"/>
        </w:rPr>
        <w:t>                </w:t>
      </w:r>
      <w:r>
        <w:rPr/>
        <w:t>＝实际耗用量×实际单价－标准耗用量×标 </w:t>
      </w:r>
    </w:p>
    <w:p>
      <w:pPr>
        <w:pStyle w:val="BodyText"/>
        <w:spacing w:before="9"/>
        <w:ind w:left="0"/>
        <w:rPr>
          <w:sz w:val="20"/>
        </w:rPr>
      </w:pPr>
    </w:p>
    <w:p>
      <w:pPr>
        <w:pStyle w:val="BodyText"/>
        <w:ind w:left="3201"/>
      </w:pPr>
      <w:r>
        <w:rPr/>
        <w:t>准单价 </w:t>
      </w:r>
    </w:p>
    <w:p>
      <w:pPr>
        <w:pStyle w:val="BodyText"/>
        <w:spacing w:before="10"/>
        <w:ind w:left="0"/>
        <w:rPr>
          <w:sz w:val="20"/>
        </w:rPr>
      </w:pPr>
    </w:p>
    <w:p>
      <w:pPr>
        <w:pStyle w:val="BodyText"/>
        <w:spacing w:line="417" w:lineRule="auto"/>
        <w:ind w:left="699" w:right="258"/>
      </w:pPr>
      <w:r>
        <w:rPr>
          <w:spacing w:val="-2"/>
        </w:rPr>
        <w:t>直接材料成本差异</w:t>
      </w:r>
      <w:r>
        <w:rPr/>
        <w:t>＝</w:t>
      </w:r>
      <w:r>
        <w:rPr>
          <w:spacing w:val="-3"/>
        </w:rPr>
        <w:t>直接材料价格差异＋直接材料数量差异  直接材料价格差异</w:t>
      </w:r>
      <w:r>
        <w:rPr/>
        <w:t>＝</w:t>
      </w:r>
      <w:r>
        <w:rPr>
          <w:spacing w:val="-2"/>
        </w:rPr>
        <w:t>实际耗用量×</w:t>
      </w:r>
      <w:r>
        <w:rPr>
          <w:spacing w:val="-3"/>
        </w:rPr>
        <w:t>（实际单价－标准单价）  </w:t>
      </w:r>
      <w:r>
        <w:rPr>
          <w:spacing w:val="-2"/>
        </w:rPr>
        <w:t>直接材料数量差异</w:t>
      </w:r>
      <w:r>
        <w:rPr/>
        <w:t>＝（</w:t>
      </w:r>
      <w:r>
        <w:rPr>
          <w:spacing w:val="-3"/>
        </w:rPr>
        <w:t>实际耗用量－标准耗用量</w:t>
      </w:r>
      <w:r>
        <w:rPr/>
        <w:t>）</w:t>
      </w:r>
      <w:r>
        <w:rPr>
          <w:spacing w:val="-3"/>
        </w:rPr>
        <w:t>×标准单价</w:t>
      </w:r>
      <w:r>
        <w:rPr>
          <w:rFonts w:ascii="黑体" w:hAnsi="黑体" w:eastAsia="黑体" w:hint="eastAsia"/>
        </w:rPr>
        <w:t>第二十三条</w:t>
      </w:r>
      <w:r>
        <w:rPr>
          <w:spacing w:val="-1"/>
        </w:rPr>
        <w:t> 直接人工成本差异，是指直接人工实际成本与标准</w:t>
      </w:r>
    </w:p>
    <w:p>
      <w:pPr>
        <w:pStyle w:val="BodyText"/>
        <w:spacing w:line="358" w:lineRule="exact"/>
      </w:pPr>
      <w:r>
        <w:rPr/>
        <w:t>成本之间的差额，该差异可分解为工资率差异和人工效率差异。 </w:t>
      </w:r>
    </w:p>
    <w:p>
      <w:pPr>
        <w:spacing w:after="0" w:line="358" w:lineRule="exact"/>
        <w:sectPr>
          <w:pgSz w:w="11910" w:h="16840"/>
          <w:pgMar w:header="0" w:footer="995" w:top="1520" w:bottom="1180" w:left="1660" w:right="1540"/>
        </w:sectPr>
      </w:pPr>
    </w:p>
    <w:p>
      <w:pPr>
        <w:pStyle w:val="BodyText"/>
        <w:spacing w:line="417" w:lineRule="auto" w:before="34"/>
        <w:ind w:right="253" w:firstLine="559"/>
        <w:jc w:val="both"/>
      </w:pPr>
      <w:r>
        <w:rPr>
          <w:spacing w:val="-10"/>
        </w:rPr>
        <w:t>工资率差异，是指实际工资率偏离标准工资率形成的差异，按实</w:t>
      </w:r>
      <w:r>
        <w:rPr>
          <w:spacing w:val="-13"/>
        </w:rPr>
        <w:t>际工时计算确定；人工效率差异，是指实际工时偏离标准工时形成的</w:t>
      </w:r>
      <w:r>
        <w:rPr>
          <w:spacing w:val="-3"/>
        </w:rPr>
        <w:t>差异，按标准工资率计算确定。有关计算公式如下： </w:t>
      </w:r>
    </w:p>
    <w:p>
      <w:pPr>
        <w:pStyle w:val="BodyText"/>
        <w:spacing w:line="358" w:lineRule="exact"/>
        <w:ind w:left="699"/>
      </w:pPr>
      <w:r>
        <w:rPr/>
        <w:t>直接人工成本差异＝实际成本－标准成本 </w:t>
      </w:r>
    </w:p>
    <w:p>
      <w:pPr>
        <w:pStyle w:val="BodyText"/>
        <w:spacing w:before="9"/>
        <w:ind w:left="0"/>
        <w:rPr>
          <w:sz w:val="20"/>
        </w:rPr>
      </w:pPr>
    </w:p>
    <w:p>
      <w:pPr>
        <w:pStyle w:val="BodyText"/>
        <w:spacing w:line="417" w:lineRule="auto"/>
        <w:ind w:left="3198" w:right="302" w:hanging="257"/>
      </w:pPr>
      <w:r>
        <w:rPr/>
        <w:t>＝实际工时×实际工资率－标准工时×标准工资率 </w:t>
      </w:r>
    </w:p>
    <w:p>
      <w:pPr>
        <w:pStyle w:val="BodyText"/>
        <w:spacing w:line="417" w:lineRule="auto" w:before="1"/>
        <w:ind w:left="699" w:right="115"/>
      </w:pPr>
      <w:r>
        <w:rPr>
          <w:spacing w:val="-2"/>
        </w:rPr>
        <w:t>直接人工成本差异</w:t>
      </w:r>
      <w:r>
        <w:rPr/>
        <w:t>＝</w:t>
      </w:r>
      <w:r>
        <w:rPr>
          <w:spacing w:val="-3"/>
        </w:rPr>
        <w:t>直接人工工资率差异+直接人工效率差异  直接人工工资率差异</w:t>
      </w:r>
      <w:r>
        <w:rPr/>
        <w:t>＝</w:t>
      </w:r>
      <w:r>
        <w:rPr>
          <w:spacing w:val="-3"/>
        </w:rPr>
        <w:t>实际工时×（实际工资率－标准工资率</w:t>
      </w:r>
      <w:r>
        <w:rPr>
          <w:spacing w:val="-93"/>
        </w:rPr>
        <w:t>） </w:t>
      </w:r>
      <w:r>
        <w:rPr>
          <w:spacing w:val="-2"/>
        </w:rPr>
        <w:t>直接人工效率差异</w:t>
      </w:r>
      <w:r>
        <w:rPr/>
        <w:t>＝（</w:t>
      </w:r>
      <w:r>
        <w:rPr>
          <w:spacing w:val="-3"/>
        </w:rPr>
        <w:t>实际工时－标准工时</w:t>
      </w:r>
      <w:r>
        <w:rPr/>
        <w:t>）</w:t>
      </w:r>
      <w:r>
        <w:rPr>
          <w:spacing w:val="-2"/>
        </w:rPr>
        <w:t>×标准工资率 </w:t>
      </w:r>
    </w:p>
    <w:p>
      <w:pPr>
        <w:pStyle w:val="BodyText"/>
        <w:spacing w:line="417" w:lineRule="auto"/>
        <w:ind w:right="256" w:firstLine="559"/>
        <w:jc w:val="both"/>
      </w:pPr>
      <w:r>
        <w:rPr>
          <w:rFonts w:ascii="黑体" w:eastAsia="黑体" w:hint="eastAsia"/>
        </w:rPr>
        <w:t>第二十四条</w:t>
      </w:r>
      <w:r>
        <w:rPr>
          <w:spacing w:val="-1"/>
        </w:rPr>
        <w:t> 变动制造费用项目的差异，是指变动制造费用项目</w:t>
      </w:r>
      <w:r>
        <w:rPr>
          <w:spacing w:val="-8"/>
        </w:rPr>
        <w:t>的实际发生额与变动制造费用项目的标准成本之间的差额，该差异可</w:t>
      </w:r>
      <w:r>
        <w:rPr>
          <w:spacing w:val="-3"/>
        </w:rPr>
        <w:t>分解为变动制造费用项目的价格差异和数量差异。</w:t>
      </w:r>
    </w:p>
    <w:p>
      <w:pPr>
        <w:pStyle w:val="BodyText"/>
        <w:spacing w:line="417" w:lineRule="auto"/>
        <w:ind w:right="256" w:firstLine="559"/>
        <w:jc w:val="both"/>
      </w:pPr>
      <w:r>
        <w:rPr>
          <w:spacing w:val="-10"/>
        </w:rPr>
        <w:t>变动制造费用项目的价格差异，是指燃料、动力、辅助材料等变</w:t>
      </w:r>
      <w:r>
        <w:rPr>
          <w:spacing w:val="-11"/>
        </w:rPr>
        <w:t>动制造费用项目的实际价格偏离标准价格的差异；变动制造费用项目</w:t>
      </w:r>
      <w:r>
        <w:rPr>
          <w:spacing w:val="-14"/>
        </w:rPr>
        <w:t>的数量差异，是指燃料、动力、辅助材料等变动制造费用项目的实际消耗量偏离标准用量的差异。变动制造费用项目成本差异的计算和分</w:t>
      </w:r>
      <w:r>
        <w:rPr>
          <w:spacing w:val="-8"/>
        </w:rPr>
        <w:t>析原理与直接材料和直接人工成本差异的计算和分析相同。</w:t>
      </w:r>
    </w:p>
    <w:p>
      <w:pPr>
        <w:pStyle w:val="BodyText"/>
        <w:spacing w:line="417" w:lineRule="auto"/>
        <w:ind w:right="258" w:firstLine="559"/>
        <w:jc w:val="both"/>
      </w:pPr>
      <w:r>
        <w:rPr>
          <w:rFonts w:ascii="黑体" w:eastAsia="黑体" w:hint="eastAsia"/>
        </w:rPr>
        <w:t>第二十五条 </w:t>
      </w:r>
      <w:r>
        <w:rPr/>
        <w:t>固定制造费用项目成本差异，是指固定制造费用项目实际成本与标准成本之间的差额。其计算公式如下： </w:t>
      </w:r>
    </w:p>
    <w:p>
      <w:pPr>
        <w:pStyle w:val="BodyText"/>
        <w:spacing w:line="358" w:lineRule="exact"/>
        <w:ind w:left="701"/>
      </w:pPr>
      <w:r>
        <w:rPr/>
        <w:t>固定制造费用项目成本差异＝固定制造费用项目实际成本－固</w:t>
      </w:r>
    </w:p>
    <w:p>
      <w:pPr>
        <w:pStyle w:val="BodyText"/>
        <w:spacing w:before="7"/>
        <w:ind w:left="0"/>
        <w:rPr>
          <w:sz w:val="20"/>
        </w:rPr>
      </w:pPr>
    </w:p>
    <w:p>
      <w:pPr>
        <w:pStyle w:val="BodyText"/>
        <w:ind w:left="4461"/>
      </w:pPr>
      <w:r>
        <w:rPr/>
        <w:t>定制造费用项目标准成本 </w:t>
      </w:r>
    </w:p>
    <w:p>
      <w:pPr>
        <w:pStyle w:val="BodyText"/>
        <w:spacing w:before="9"/>
        <w:ind w:left="0"/>
        <w:rPr>
          <w:sz w:val="20"/>
        </w:rPr>
      </w:pPr>
    </w:p>
    <w:p>
      <w:pPr>
        <w:pStyle w:val="BodyText"/>
        <w:spacing w:before="1"/>
        <w:ind w:left="699"/>
      </w:pPr>
      <w:r>
        <w:rPr/>
        <w:t>企业应根据固定制造费用项目的性质，分析差异的形成原因，并</w:t>
      </w:r>
    </w:p>
    <w:p>
      <w:pPr>
        <w:spacing w:after="0"/>
        <w:sectPr>
          <w:pgSz w:w="11910" w:h="16840"/>
          <w:pgMar w:header="0" w:footer="995" w:top="1520" w:bottom="1180" w:left="1660" w:right="1540"/>
        </w:sectPr>
      </w:pPr>
    </w:p>
    <w:p>
      <w:pPr>
        <w:pStyle w:val="BodyText"/>
        <w:spacing w:before="34"/>
      </w:pPr>
      <w:r>
        <w:rPr/>
        <w:t>将之追溯至相关责任中心。 </w:t>
      </w:r>
    </w:p>
    <w:p>
      <w:pPr>
        <w:pStyle w:val="BodyText"/>
        <w:spacing w:before="9"/>
        <w:ind w:left="0"/>
        <w:rPr>
          <w:sz w:val="20"/>
        </w:rPr>
      </w:pPr>
    </w:p>
    <w:p>
      <w:pPr>
        <w:pStyle w:val="BodyText"/>
        <w:spacing w:line="417" w:lineRule="auto" w:before="1"/>
        <w:ind w:right="258" w:firstLine="559"/>
        <w:jc w:val="both"/>
      </w:pPr>
      <w:r>
        <w:rPr>
          <w:rFonts w:ascii="黑体" w:eastAsia="黑体" w:hint="eastAsia"/>
        </w:rPr>
        <w:t>第二十六条</w:t>
      </w:r>
      <w:r>
        <w:rPr>
          <w:spacing w:val="-1"/>
        </w:rPr>
        <w:t> 在成本差异的分析过程中，企业应关注各项成本差</w:t>
      </w:r>
      <w:r>
        <w:rPr>
          <w:spacing w:val="-10"/>
        </w:rPr>
        <w:t>异的规模、趋势及其可控性。对于反复发生的大额差异，企业应进行</w:t>
      </w:r>
      <w:r>
        <w:rPr>
          <w:spacing w:val="-7"/>
        </w:rPr>
        <w:t>重点分析与处理。 </w:t>
      </w:r>
    </w:p>
    <w:p>
      <w:pPr>
        <w:pStyle w:val="BodyText"/>
        <w:spacing w:line="417" w:lineRule="auto"/>
        <w:ind w:right="258" w:firstLine="559"/>
      </w:pPr>
      <w:r>
        <w:rPr>
          <w:spacing w:val="-10"/>
        </w:rPr>
        <w:t>企业可将生成的成本差异信息汇总，定期形成标准成本差异分析</w:t>
      </w:r>
      <w:r>
        <w:rPr>
          <w:spacing w:val="-3"/>
        </w:rPr>
        <w:t>报告，并针对性地提出成本改进措施。 </w:t>
      </w:r>
    </w:p>
    <w:p>
      <w:pPr>
        <w:pStyle w:val="BodyText"/>
        <w:spacing w:line="417" w:lineRule="auto"/>
        <w:ind w:right="208" w:firstLine="626"/>
      </w:pPr>
      <w:r>
        <w:rPr>
          <w:rFonts w:ascii="黑体" w:eastAsia="黑体" w:hint="eastAsia"/>
        </w:rPr>
        <w:t>第二十七条</w:t>
      </w:r>
      <w:r>
        <w:rPr/>
        <w:t> </w:t>
      </w:r>
      <w:r>
        <w:rPr/>
        <w:t>为保证标准成本的科学性、合理性与可行性，企业应定期或不定期对标准成本进行修订与改进。 </w:t>
      </w:r>
    </w:p>
    <w:p>
      <w:pPr>
        <w:pStyle w:val="BodyText"/>
        <w:spacing w:line="417" w:lineRule="auto"/>
        <w:ind w:right="253" w:firstLine="626"/>
        <w:jc w:val="both"/>
      </w:pPr>
      <w:r>
        <w:rPr>
          <w:rFonts w:ascii="黑体" w:eastAsia="黑体" w:hint="eastAsia"/>
          <w:spacing w:val="-1"/>
        </w:rPr>
        <w:t>第二十八条</w:t>
      </w:r>
      <w:r>
        <w:rPr>
          <w:spacing w:val="-3"/>
        </w:rPr>
        <w:t> 一般情况下，标准成本的修订工作由标准成本的制</w:t>
      </w:r>
      <w:r>
        <w:rPr>
          <w:spacing w:val="-11"/>
        </w:rPr>
        <w:t>定机构负责。企业应至少每年对标准成本进行测试，通过编制成本差</w:t>
      </w:r>
      <w:r>
        <w:rPr>
          <w:spacing w:val="-12"/>
        </w:rPr>
        <w:t>异分析表，确认是否存在因标准成本不准确而形成的成本差异。当该类差异较大时，企业应按照标准成本的制定程序，对标准成本进行调</w:t>
      </w:r>
      <w:r>
        <w:rPr>
          <w:spacing w:val="-2"/>
        </w:rPr>
        <w:t>整。</w:t>
      </w:r>
      <w:r>
        <w:rPr/>
        <w:t> </w:t>
      </w:r>
    </w:p>
    <w:p>
      <w:pPr>
        <w:pStyle w:val="BodyText"/>
        <w:spacing w:line="417" w:lineRule="auto"/>
        <w:ind w:right="116" w:firstLine="626"/>
      </w:pPr>
      <w:r>
        <w:rPr>
          <w:spacing w:val="-5"/>
        </w:rPr>
        <w:t>除定期测试外，当外部市场、组织机构、技术水平、生产工艺、</w:t>
      </w:r>
      <w:r>
        <w:rPr>
          <w:spacing w:val="-9"/>
        </w:rPr>
        <w:t>产品品种等内外部环境发生较大变化时，企业也应及时对标准成本进</w:t>
      </w:r>
      <w:r>
        <w:rPr>
          <w:spacing w:val="-8"/>
        </w:rPr>
        <w:t>行调整。</w:t>
      </w:r>
      <w:r>
        <w:rPr/>
        <w:t> </w:t>
      </w:r>
    </w:p>
    <w:p>
      <w:pPr>
        <w:pStyle w:val="BodyText"/>
        <w:ind w:left="0"/>
        <w:rPr>
          <w:sz w:val="20"/>
        </w:rPr>
      </w:pPr>
    </w:p>
    <w:p>
      <w:pPr>
        <w:pStyle w:val="BodyText"/>
        <w:spacing w:before="9"/>
        <w:ind w:left="0"/>
        <w:rPr>
          <w:sz w:val="23"/>
        </w:rPr>
      </w:pPr>
    </w:p>
    <w:p>
      <w:pPr>
        <w:pStyle w:val="BodyText"/>
        <w:spacing w:before="62"/>
        <w:ind w:left="847" w:right="962"/>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253" w:firstLine="559"/>
        <w:jc w:val="both"/>
      </w:pPr>
      <w:r>
        <w:rPr>
          <w:rFonts w:ascii="黑体" w:eastAsia="黑体" w:hint="eastAsia"/>
        </w:rPr>
        <w:t>第二十九条</w:t>
      </w:r>
      <w:r>
        <w:rPr/>
        <w:t> </w:t>
      </w:r>
      <w:r>
        <w:rPr/>
        <w:t>标准成本法的主要优点是：一是能及时反馈各成本</w:t>
      </w:r>
      <w:r>
        <w:rPr>
          <w:spacing w:val="-10"/>
        </w:rPr>
        <w:t>项目不同性质的差异，有利于考核相关部门及人员的业绩；二是标准</w:t>
      </w:r>
      <w:r>
        <w:rPr>
          <w:spacing w:val="3"/>
        </w:rPr>
        <w:t>成本的制定及其差异和动因的信息可以使企业预算的编制更为科学</w:t>
      </w:r>
      <w:r>
        <w:rPr>
          <w:spacing w:val="-3"/>
        </w:rPr>
        <w:t>和可行，有助于企业的经营决策。</w:t>
      </w:r>
      <w:r>
        <w:rPr/>
        <w:t> </w:t>
      </w:r>
    </w:p>
    <w:p>
      <w:pPr>
        <w:spacing w:after="0" w:line="417" w:lineRule="auto"/>
        <w:jc w:val="both"/>
        <w:sectPr>
          <w:pgSz w:w="11910" w:h="16840"/>
          <w:pgMar w:header="0" w:footer="995" w:top="1520" w:bottom="1180" w:left="1660" w:right="1540"/>
        </w:sectPr>
      </w:pPr>
    </w:p>
    <w:p>
      <w:pPr>
        <w:pStyle w:val="BodyText"/>
        <w:spacing w:line="417" w:lineRule="auto" w:before="34"/>
        <w:ind w:left="255" w:right="248" w:firstLine="559"/>
        <w:jc w:val="both"/>
      </w:pPr>
      <w:r>
        <w:rPr>
          <w:rFonts w:ascii="黑体" w:eastAsia="黑体" w:hint="eastAsia"/>
          <w:spacing w:val="-1"/>
        </w:rPr>
        <w:t>第三十条</w:t>
      </w:r>
      <w:r>
        <w:rPr>
          <w:spacing w:val="-1"/>
        </w:rPr>
        <w:t> </w:t>
      </w:r>
      <w:r>
        <w:rPr>
          <w:spacing w:val="-9"/>
        </w:rPr>
        <w:t>标准成本法的主要缺点是：一是要求企业产品的成本</w:t>
      </w:r>
      <w:r>
        <w:rPr>
          <w:spacing w:val="-8"/>
        </w:rPr>
        <w:t>标准比较准确、稳定，在使用条件上存在一定的局限性，二是对标</w:t>
      </w:r>
      <w:r>
        <w:rPr>
          <w:spacing w:val="-7"/>
        </w:rPr>
        <w:t>准管理水平较高，系统维护成本较高；三是标准成本需要根据市场价格波动频繁更新，导致成本差异可能缺乏可靠性，降低成本控制</w:t>
      </w:r>
      <w:r>
        <w:rPr>
          <w:spacing w:val="-6"/>
        </w:rPr>
        <w:t>效果。</w:t>
      </w:r>
      <w:r>
        <w:rPr/>
        <w:t> </w:t>
      </w:r>
    </w:p>
    <w:p>
      <w:pPr>
        <w:pStyle w:val="BodyText"/>
        <w:ind w:left="0"/>
        <w:rPr>
          <w:sz w:val="20"/>
        </w:rPr>
      </w:pPr>
    </w:p>
    <w:p>
      <w:pPr>
        <w:pStyle w:val="BodyText"/>
        <w:spacing w:before="12"/>
        <w:ind w:left="0"/>
        <w:rPr>
          <w:sz w:val="23"/>
        </w:rPr>
      </w:pPr>
    </w:p>
    <w:p>
      <w:pPr>
        <w:pStyle w:val="BodyText"/>
        <w:spacing w:before="61"/>
        <w:ind w:left="847" w:right="962"/>
        <w:jc w:val="center"/>
        <w:rPr>
          <w:rFonts w:ascii="黑体" w:eastAsia="黑体" w:hint="eastAsia"/>
        </w:rPr>
      </w:pPr>
      <w:r>
        <w:rPr>
          <w:rFonts w:ascii="黑体" w:eastAsia="黑体" w:hint="eastAsia"/>
        </w:rPr>
        <w:t>第五章 附 则</w:t>
      </w:r>
    </w:p>
    <w:p>
      <w:pPr>
        <w:pStyle w:val="BodyText"/>
        <w:spacing w:before="9"/>
        <w:ind w:left="0"/>
        <w:rPr>
          <w:rFonts w:ascii="黑体"/>
          <w:sz w:val="20"/>
        </w:rPr>
      </w:pPr>
    </w:p>
    <w:p>
      <w:pPr>
        <w:pStyle w:val="BodyText"/>
        <w:ind w:left="680"/>
      </w:pPr>
      <w:r>
        <w:rPr>
          <w:rFonts w:ascii="黑体" w:eastAsia="黑体" w:hint="eastAsia"/>
        </w:rPr>
        <w:t>第三十一条</w:t>
      </w:r>
      <w:r>
        <w:rPr/>
        <w:t> </w:t>
      </w:r>
      <w:r>
        <w:rPr/>
        <w:t>本指引由财政部负责解释。 </w:t>
      </w:r>
    </w:p>
    <w:p>
      <w:pPr>
        <w:pStyle w:val="BodyText"/>
        <w:spacing w:before="9"/>
        <w:ind w:left="0"/>
        <w:rPr>
          <w:sz w:val="20"/>
        </w:rPr>
      </w:pPr>
    </w:p>
    <w:p>
      <w:pPr>
        <w:pStyle w:val="BodyText"/>
        <w:ind w:left="680"/>
      </w:pPr>
      <w:r>
        <w:rPr>
          <w:w w:val="100"/>
        </w:rPr>
        <w:t> </w:t>
      </w:r>
    </w:p>
    <w:p>
      <w:pPr>
        <w:spacing w:after="0"/>
        <w:sectPr>
          <w:pgSz w:w="11910" w:h="16840"/>
          <w:pgMar w:header="0" w:footer="995" w:top="1520" w:bottom="1180" w:left="1660" w:right="1540"/>
        </w:sectPr>
      </w:pPr>
    </w:p>
    <w:p>
      <w:pPr>
        <w:pStyle w:val="BodyText"/>
        <w:ind w:left="0"/>
        <w:rPr>
          <w:sz w:val="20"/>
        </w:rPr>
      </w:pPr>
    </w:p>
    <w:p>
      <w:pPr>
        <w:pStyle w:val="BodyText"/>
        <w:spacing w:before="12"/>
        <w:ind w:left="0"/>
        <w:rPr>
          <w:sz w:val="21"/>
        </w:rPr>
      </w:pPr>
    </w:p>
    <w:p>
      <w:pPr>
        <w:pStyle w:val="BodyText"/>
        <w:spacing w:before="61"/>
        <w:ind w:left="19"/>
        <w:jc w:val="center"/>
      </w:pPr>
      <w:r>
        <w:rPr>
          <w:w w:val="100"/>
        </w:rPr>
        <w:t> </w:t>
      </w:r>
    </w:p>
    <w:p>
      <w:pPr>
        <w:pStyle w:val="Heading1"/>
        <w:spacing w:before="214"/>
        <w:ind w:right="962"/>
      </w:pPr>
      <w:r>
        <w:rPr/>
        <w:t>管理会计应用指引第303号</w:t>
      </w:r>
      <w:r>
        <w:rPr>
          <w:rFonts w:ascii="黑体" w:hAnsi="黑体" w:eastAsia="黑体" w:hint="eastAsia"/>
          <w:b w:val="0"/>
        </w:rPr>
        <w:t>——</w:t>
      </w:r>
      <w:r>
        <w:rPr/>
        <w:t>变动成本法</w:t>
      </w:r>
      <w:r>
        <w:rPr>
          <w:w w:val="99"/>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1"/>
        <w:ind w:left="847" w:right="962"/>
        <w:jc w:val="center"/>
        <w:rPr>
          <w:rFonts w:ascii="黑体" w:eastAsia="黑体" w:hint="eastAsia"/>
        </w:rPr>
      </w:pPr>
      <w:r>
        <w:rPr>
          <w:rFonts w:ascii="黑体" w:eastAsia="黑体" w:hint="eastAsia"/>
        </w:rPr>
        <w:t>第一章 总 则</w:t>
      </w:r>
    </w:p>
    <w:p>
      <w:pPr>
        <w:pStyle w:val="BodyText"/>
        <w:spacing w:before="10"/>
        <w:ind w:left="0"/>
        <w:rPr>
          <w:rFonts w:ascii="黑体"/>
          <w:sz w:val="20"/>
        </w:rPr>
      </w:pPr>
    </w:p>
    <w:p>
      <w:pPr>
        <w:pStyle w:val="BodyText"/>
        <w:spacing w:line="417" w:lineRule="auto"/>
        <w:ind w:left="121" w:right="258" w:firstLine="559"/>
        <w:jc w:val="both"/>
      </w:pPr>
      <w:r>
        <w:rPr>
          <w:rFonts w:ascii="黑体" w:eastAsia="黑体" w:hint="eastAsia"/>
        </w:rPr>
        <w:t>第一条</w:t>
      </w:r>
      <w:r>
        <w:rPr/>
        <w:t> </w:t>
      </w:r>
      <w:r>
        <w:rPr>
          <w:spacing w:val="-3"/>
        </w:rPr>
        <w:t>变动成本法，是指企业以成本性态分析为前提条件，仅</w:t>
      </w:r>
      <w:r>
        <w:rPr>
          <w:spacing w:val="-7"/>
        </w:rPr>
        <w:t>将生产过程中消耗的变动生产成本作为产品成本的构成内容，而将固</w:t>
      </w:r>
      <w:r>
        <w:rPr>
          <w:spacing w:val="-8"/>
        </w:rPr>
        <w:t>定生产成本和非生产成本作为期间成本，直接由当期收益予以补偿的</w:t>
      </w:r>
      <w:r>
        <w:rPr>
          <w:spacing w:val="-3"/>
        </w:rPr>
        <w:t>一种成本管理方法。 </w:t>
      </w:r>
    </w:p>
    <w:p>
      <w:pPr>
        <w:pStyle w:val="BodyText"/>
        <w:spacing w:line="417" w:lineRule="auto"/>
        <w:ind w:right="254" w:firstLine="559"/>
      </w:pPr>
      <w:r>
        <w:rPr>
          <w:spacing w:val="-11"/>
        </w:rPr>
        <w:t>成本性态，是指成本与业务量之间的相互依存关系。按照成本性</w:t>
      </w:r>
      <w:r>
        <w:rPr>
          <w:spacing w:val="-3"/>
        </w:rPr>
        <w:t>态，成本可划分为固定成本、变动成本和混合成本。 </w:t>
      </w:r>
    </w:p>
    <w:p>
      <w:pPr>
        <w:pStyle w:val="BodyText"/>
        <w:spacing w:line="417" w:lineRule="auto"/>
        <w:ind w:right="255" w:firstLine="559"/>
      </w:pPr>
      <w:r>
        <w:rPr>
          <w:spacing w:val="-12"/>
        </w:rPr>
        <w:t>固定成本，是指在一定范围内，其总额不随业务量变动而增减变</w:t>
      </w:r>
      <w:r>
        <w:rPr>
          <w:spacing w:val="-3"/>
        </w:rPr>
        <w:t>动，但单位成本随业务量增加而相对减少的成本。 </w:t>
      </w:r>
    </w:p>
    <w:p>
      <w:pPr>
        <w:pStyle w:val="BodyText"/>
        <w:spacing w:line="417" w:lineRule="auto"/>
        <w:ind w:right="255" w:firstLine="559"/>
      </w:pPr>
      <w:r>
        <w:rPr>
          <w:spacing w:val="-12"/>
        </w:rPr>
        <w:t>变动成本，是指在一定范围内，其总额随业务量变动发生相应的</w:t>
      </w:r>
      <w:r>
        <w:rPr>
          <w:spacing w:val="-3"/>
        </w:rPr>
        <w:t>正比例变动，而单位成本保持不变的成本。 </w:t>
      </w:r>
    </w:p>
    <w:p>
      <w:pPr>
        <w:pStyle w:val="BodyText"/>
        <w:spacing w:line="358" w:lineRule="exact"/>
        <w:ind w:left="699"/>
      </w:pPr>
      <w:r>
        <w:rPr/>
        <w:t>混合成本，是指总额随业务量变动但不成正比例变动的成本。 </w:t>
      </w:r>
    </w:p>
    <w:p>
      <w:pPr>
        <w:pStyle w:val="BodyText"/>
        <w:spacing w:before="8"/>
        <w:ind w:left="0"/>
        <w:rPr>
          <w:sz w:val="20"/>
        </w:rPr>
      </w:pPr>
    </w:p>
    <w:p>
      <w:pPr>
        <w:pStyle w:val="BodyText"/>
        <w:spacing w:line="417" w:lineRule="auto"/>
        <w:ind w:right="255" w:firstLine="559"/>
        <w:jc w:val="both"/>
      </w:pPr>
      <w:r>
        <w:rPr>
          <w:rFonts w:ascii="黑体" w:eastAsia="黑体" w:hint="eastAsia"/>
        </w:rPr>
        <w:t>第二条</w:t>
      </w:r>
      <w:r>
        <w:rPr/>
        <w:t> </w:t>
      </w:r>
      <w:r>
        <w:rPr>
          <w:spacing w:val="-1"/>
        </w:rPr>
        <w:t>变动成本法通常用于分析各种产品的盈利能力，为正确</w:t>
      </w:r>
      <w:r>
        <w:rPr>
          <w:spacing w:val="-12"/>
        </w:rPr>
        <w:t>制定经营决策、科学进行成本计划、成本控制和成本评价与考核等工</w:t>
      </w:r>
      <w:r>
        <w:rPr>
          <w:spacing w:val="-2"/>
        </w:rPr>
        <w:t>作提供有用信息。 </w:t>
      </w:r>
    </w:p>
    <w:p>
      <w:pPr>
        <w:pStyle w:val="BodyText"/>
        <w:spacing w:line="358" w:lineRule="exact"/>
        <w:ind w:left="699"/>
      </w:pPr>
      <w:r>
        <w:rPr>
          <w:rFonts w:ascii="黑体" w:eastAsia="黑体" w:hint="eastAsia"/>
        </w:rPr>
        <w:t>第三条</w:t>
      </w:r>
      <w:r>
        <w:rPr/>
        <w:t> </w:t>
      </w:r>
      <w:r>
        <w:rPr/>
        <w:t>变动成本法一般适用于同时具备以下特征的企业： </w:t>
      </w:r>
    </w:p>
    <w:p>
      <w:pPr>
        <w:pStyle w:val="BodyText"/>
        <w:spacing w:before="9"/>
        <w:ind w:left="0"/>
        <w:rPr>
          <w:sz w:val="20"/>
        </w:rPr>
      </w:pPr>
    </w:p>
    <w:p>
      <w:pPr>
        <w:pStyle w:val="BodyText"/>
        <w:spacing w:line="417" w:lineRule="auto"/>
        <w:ind w:right="164" w:firstLine="559"/>
      </w:pPr>
      <w:r>
        <w:rPr/>
        <w:t>（一）企业固定成本比重较大，当产品更新换代的速度较快时， 分摊计入产品成本中的固定成本比重大，采用变动成本法可以正确反</w:t>
      </w:r>
    </w:p>
    <w:p>
      <w:pPr>
        <w:spacing w:after="0" w:line="417" w:lineRule="auto"/>
        <w:sectPr>
          <w:pgSz w:w="11910" w:h="16840"/>
          <w:pgMar w:header="0" w:footer="995" w:top="1580" w:bottom="1180" w:left="1660" w:right="1540"/>
        </w:sectPr>
      </w:pPr>
    </w:p>
    <w:p>
      <w:pPr>
        <w:pStyle w:val="BodyText"/>
        <w:spacing w:before="34"/>
      </w:pPr>
      <w:r>
        <w:rPr/>
        <w:t>映产品盈利状况； </w:t>
      </w:r>
    </w:p>
    <w:p>
      <w:pPr>
        <w:pStyle w:val="BodyText"/>
        <w:spacing w:before="9"/>
        <w:ind w:left="0"/>
        <w:rPr>
          <w:sz w:val="20"/>
        </w:rPr>
      </w:pPr>
    </w:p>
    <w:p>
      <w:pPr>
        <w:pStyle w:val="BodyText"/>
        <w:spacing w:line="417" w:lineRule="auto" w:before="1"/>
        <w:ind w:right="258" w:firstLine="559"/>
      </w:pPr>
      <w:r>
        <w:rPr/>
        <w:t>（二</w:t>
      </w:r>
      <w:r>
        <w:rPr>
          <w:spacing w:val="-32"/>
        </w:rPr>
        <w:t>）</w:t>
      </w:r>
      <w:r>
        <w:rPr>
          <w:spacing w:val="-10"/>
        </w:rPr>
        <w:t>企业规模大，产品或服务的种类多，固定成本分摊存在较</w:t>
      </w:r>
      <w:r>
        <w:rPr>
          <w:spacing w:val="-1"/>
        </w:rPr>
        <w:t>大困难；</w:t>
      </w:r>
      <w:r>
        <w:rPr/>
        <w:t> </w:t>
      </w:r>
    </w:p>
    <w:p>
      <w:pPr>
        <w:pStyle w:val="BodyText"/>
        <w:spacing w:line="358" w:lineRule="exact"/>
        <w:ind w:left="699"/>
      </w:pPr>
      <w:r>
        <w:rPr/>
        <w:t>（三）企业作业保持相对稳定。 </w:t>
      </w:r>
    </w:p>
    <w:p>
      <w:pPr>
        <w:pStyle w:val="BodyText"/>
        <w:ind w:left="0"/>
        <w:rPr>
          <w:sz w:val="20"/>
        </w:rPr>
      </w:pPr>
    </w:p>
    <w:p>
      <w:pPr>
        <w:pStyle w:val="BodyText"/>
        <w:ind w:left="0"/>
        <w:rPr>
          <w:sz w:val="20"/>
        </w:rPr>
      </w:pPr>
    </w:p>
    <w:p>
      <w:pPr>
        <w:pStyle w:val="BodyText"/>
        <w:spacing w:before="8"/>
        <w:ind w:left="0"/>
        <w:rPr>
          <w:sz w:val="24"/>
        </w:rPr>
      </w:pPr>
    </w:p>
    <w:p>
      <w:pPr>
        <w:pStyle w:val="BodyText"/>
        <w:spacing w:before="61"/>
        <w:ind w:left="1021" w:right="580"/>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5" w:firstLine="559"/>
      </w:pPr>
      <w:r>
        <w:rPr>
          <w:rFonts w:ascii="黑体" w:hAnsi="黑体" w:eastAsia="黑体" w:hint="eastAsia"/>
        </w:rPr>
        <w:t>第四条</w:t>
      </w:r>
      <w:r>
        <w:rPr/>
        <w:t> </w:t>
      </w:r>
      <w:r>
        <w:rPr>
          <w:spacing w:val="-17"/>
        </w:rPr>
        <w:t>企业应用变动成本法，应遵循《管理会计应用指引第 </w:t>
      </w:r>
      <w:r>
        <w:rPr/>
        <w:t>300 </w:t>
      </w:r>
      <w:r>
        <w:rPr>
          <w:spacing w:val="-3"/>
        </w:rPr>
        <w:t>号——成本管理》中对应用环境的一般要求。 </w:t>
      </w:r>
    </w:p>
    <w:p>
      <w:pPr>
        <w:pStyle w:val="BodyText"/>
        <w:spacing w:line="417" w:lineRule="auto"/>
        <w:ind w:right="257" w:firstLine="559"/>
      </w:pPr>
      <w:r>
        <w:rPr>
          <w:rFonts w:ascii="黑体" w:eastAsia="黑体" w:hint="eastAsia"/>
        </w:rPr>
        <w:t>第五条</w:t>
      </w:r>
      <w:r>
        <w:rPr/>
        <w:t> </w:t>
      </w:r>
      <w:r>
        <w:rPr/>
        <w:t>企业应用变动成本法所处的外部环境，一般应具备以下特点： </w:t>
      </w:r>
    </w:p>
    <w:p>
      <w:pPr>
        <w:pStyle w:val="BodyText"/>
        <w:spacing w:line="358" w:lineRule="exact"/>
        <w:ind w:left="699"/>
      </w:pPr>
      <w:r>
        <w:rPr/>
        <w:t>（一）市场竞争环境激烈，需要频繁进行短期经营决策。 </w:t>
      </w:r>
    </w:p>
    <w:p>
      <w:pPr>
        <w:pStyle w:val="BodyText"/>
        <w:spacing w:before="9"/>
        <w:ind w:left="0"/>
        <w:rPr>
          <w:sz w:val="20"/>
        </w:rPr>
      </w:pPr>
    </w:p>
    <w:p>
      <w:pPr>
        <w:pStyle w:val="BodyText"/>
        <w:spacing w:line="417" w:lineRule="auto"/>
        <w:ind w:right="256" w:firstLine="559"/>
      </w:pPr>
      <w:r>
        <w:rPr/>
        <w:t>（二</w:t>
      </w:r>
      <w:r>
        <w:rPr>
          <w:spacing w:val="-32"/>
        </w:rPr>
        <w:t>）</w:t>
      </w:r>
      <w:r>
        <w:rPr>
          <w:spacing w:val="-10"/>
        </w:rPr>
        <w:t>市场相对稳定，产品差异化程度不大，以利于企业进行价</w:t>
      </w:r>
      <w:r>
        <w:rPr>
          <w:spacing w:val="-2"/>
        </w:rPr>
        <w:t>格等短期决策。</w:t>
      </w:r>
      <w:r>
        <w:rPr/>
        <w:t> </w:t>
      </w:r>
    </w:p>
    <w:p>
      <w:pPr>
        <w:pStyle w:val="BodyText"/>
        <w:spacing w:line="417" w:lineRule="auto"/>
        <w:ind w:right="258" w:firstLine="559"/>
      </w:pPr>
      <w:r>
        <w:rPr>
          <w:rFonts w:ascii="黑体" w:eastAsia="黑体" w:hint="eastAsia"/>
        </w:rPr>
        <w:t>第六条</w:t>
      </w:r>
      <w:r>
        <w:rPr/>
        <w:t> 企业应保证成本基础信息记录完整，财务会计核算基础工作完善。 </w:t>
      </w:r>
    </w:p>
    <w:p>
      <w:pPr>
        <w:pStyle w:val="BodyText"/>
        <w:spacing w:line="417" w:lineRule="auto"/>
        <w:ind w:right="258" w:firstLine="559"/>
      </w:pPr>
      <w:r>
        <w:rPr>
          <w:rFonts w:ascii="黑体" w:eastAsia="黑体" w:hint="eastAsia"/>
        </w:rPr>
        <w:t>第七条</w:t>
      </w:r>
      <w:r>
        <w:rPr/>
        <w:t> 企业应建立较好的成本性态分析基础，具有划分固定成本与变动成本的科学标准，以及划分标准的使用流程与规范。 </w:t>
      </w:r>
    </w:p>
    <w:p>
      <w:pPr>
        <w:pStyle w:val="BodyText"/>
        <w:spacing w:line="417" w:lineRule="auto"/>
        <w:ind w:right="258" w:firstLine="559"/>
      </w:pPr>
      <w:r>
        <w:rPr>
          <w:rFonts w:ascii="黑体" w:eastAsia="黑体" w:hint="eastAsia"/>
        </w:rPr>
        <w:t>第八条</w:t>
      </w:r>
      <w:r>
        <w:rPr/>
        <w:t> 企业能够及时、全面、准确地收集与提供有关产量、成本、利润以及成本性态等方面的信息。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22"/>
        <w:ind w:left="1021" w:right="580"/>
        <w:jc w:val="center"/>
        <w:rPr>
          <w:rFonts w:ascii="黑体" w:eastAsia="黑体" w:hint="eastAsia"/>
        </w:rPr>
      </w:pPr>
      <w:r>
        <w:rPr>
          <w:rFonts w:ascii="黑体" w:eastAsia="黑体" w:hint="eastAsia"/>
        </w:rPr>
        <w:t>第三章 应用程序</w:t>
      </w:r>
    </w:p>
    <w:p>
      <w:pPr>
        <w:spacing w:after="0"/>
        <w:jc w:val="center"/>
        <w:rPr>
          <w:rFonts w:ascii="黑体" w:eastAsia="黑体" w:hint="eastAsia"/>
        </w:rPr>
        <w:sectPr>
          <w:pgSz w:w="11910" w:h="16840"/>
          <w:pgMar w:header="0" w:footer="995" w:top="1520" w:bottom="1180" w:left="1660" w:right="1540"/>
        </w:sectPr>
      </w:pPr>
    </w:p>
    <w:p>
      <w:pPr>
        <w:pStyle w:val="BodyText"/>
        <w:spacing w:line="417" w:lineRule="auto" w:before="34"/>
        <w:ind w:right="257" w:firstLine="559"/>
      </w:pPr>
      <w:r>
        <w:rPr>
          <w:rFonts w:ascii="黑体" w:eastAsia="黑体" w:hint="eastAsia"/>
        </w:rPr>
        <w:t>第九条</w:t>
      </w:r>
      <w:r>
        <w:rPr/>
        <w:t> </w:t>
      </w:r>
      <w:r>
        <w:rPr/>
        <w:t>企业应用变动成本法，一般按照成本性态分析、变动成本计算、损益计算等程序进行。 </w:t>
      </w:r>
    </w:p>
    <w:p>
      <w:pPr>
        <w:pStyle w:val="BodyText"/>
        <w:spacing w:line="417" w:lineRule="auto"/>
        <w:ind w:right="117" w:firstLine="559"/>
      </w:pPr>
      <w:r>
        <w:rPr>
          <w:rFonts w:ascii="黑体" w:eastAsia="黑体" w:hint="eastAsia"/>
        </w:rPr>
        <w:t>第十条</w:t>
      </w:r>
      <w:r>
        <w:rPr/>
        <w:t> </w:t>
      </w:r>
      <w:r>
        <w:rPr>
          <w:spacing w:val="-13"/>
        </w:rPr>
        <w:t>成本性态分析，是指企业基于成本与业务量之间的关系， </w:t>
      </w:r>
      <w:r>
        <w:rPr>
          <w:spacing w:val="-11"/>
        </w:rPr>
        <w:t>运用技术方法，将业务范围内发生的成本分解为固定成本和变动成本</w:t>
      </w:r>
      <w:r>
        <w:rPr>
          <w:spacing w:val="-9"/>
        </w:rPr>
        <w:t>的过程。</w:t>
      </w:r>
      <w:r>
        <w:rPr/>
        <w:t> </w:t>
      </w:r>
    </w:p>
    <w:p>
      <w:pPr>
        <w:pStyle w:val="BodyText"/>
        <w:spacing w:line="417" w:lineRule="auto"/>
        <w:ind w:right="115" w:firstLine="559"/>
      </w:pPr>
      <w:r>
        <w:rPr>
          <w:rFonts w:ascii="黑体" w:eastAsia="黑体" w:hint="eastAsia"/>
        </w:rPr>
        <w:t>第十一条</w:t>
      </w:r>
      <w:r>
        <w:rPr/>
        <w:t> 混合成本的分解方法主要包括：高低点法、回归分析</w:t>
      </w:r>
      <w:r>
        <w:rPr>
          <w:spacing w:val="-27"/>
        </w:rPr>
        <w:t>法、账户分析法</w:t>
      </w:r>
      <w:r>
        <w:rPr/>
        <w:t>（</w:t>
      </w:r>
      <w:r>
        <w:rPr>
          <w:spacing w:val="-3"/>
        </w:rPr>
        <w:t>也称会计分析法</w:t>
      </w:r>
      <w:r>
        <w:rPr>
          <w:spacing w:val="-87"/>
        </w:rPr>
        <w:t>）</w:t>
      </w:r>
      <w:r>
        <w:rPr>
          <w:spacing w:val="-31"/>
        </w:rPr>
        <w:t>、技术测定法</w:t>
      </w:r>
      <w:r>
        <w:rPr/>
        <w:t>（</w:t>
      </w:r>
      <w:r>
        <w:rPr>
          <w:spacing w:val="-2"/>
        </w:rPr>
        <w:t>也称工业工程法</w:t>
      </w:r>
      <w:r>
        <w:rPr>
          <w:spacing w:val="-89"/>
        </w:rPr>
        <w:t>）</w:t>
      </w:r>
      <w:r>
        <w:rPr>
          <w:spacing w:val="-11"/>
        </w:rPr>
        <w:t>、</w:t>
      </w:r>
      <w:r>
        <w:rPr>
          <w:spacing w:val="-10"/>
        </w:rPr>
        <w:t>合同确认法，前两种方法需要借助数学方法进行分解，后三种方法可</w:t>
      </w:r>
      <w:r>
        <w:rPr>
          <w:spacing w:val="-7"/>
        </w:rPr>
        <w:t>通过直接分析认定。 </w:t>
      </w:r>
    </w:p>
    <w:p>
      <w:pPr>
        <w:pStyle w:val="BodyText"/>
        <w:spacing w:line="417" w:lineRule="auto" w:after="3"/>
        <w:ind w:right="255" w:firstLine="559"/>
        <w:jc w:val="both"/>
      </w:pPr>
      <w:r>
        <w:rPr/>
        <w:t>（一</w:t>
      </w:r>
      <w:r>
        <w:rPr>
          <w:spacing w:val="-49"/>
        </w:rPr>
        <w:t>）</w:t>
      </w:r>
      <w:r>
        <w:rPr>
          <w:spacing w:val="-8"/>
        </w:rPr>
        <w:t>高低点法：企业以过去某一会计期间的总成本和业务量资</w:t>
      </w:r>
      <w:r>
        <w:rPr>
          <w:spacing w:val="-12"/>
        </w:rPr>
        <w:t>料为依据，从中选取业务量最高点和业务量最低点，将总成本进行分</w:t>
      </w:r>
      <w:r>
        <w:rPr>
          <w:spacing w:val="-3"/>
        </w:rPr>
        <w:t>解，得出成本模型。计算公式如下： </w:t>
      </w:r>
    </w:p>
    <w:p>
      <w:pPr>
        <w:pStyle w:val="BodyText"/>
        <w:ind w:left="699"/>
        <w:rPr>
          <w:sz w:val="20"/>
        </w:rPr>
      </w:pPr>
      <w:r>
        <w:rPr>
          <w:sz w:val="20"/>
        </w:rPr>
        <w:pict>
          <v:group style="width:338.45pt;height:33pt;mso-position-horizontal-relative:char;mso-position-vertical-relative:line" coordorigin="0,0" coordsize="6769,660">
            <v:rect style="position:absolute;left:0;top:0;width:6628;height:660" filled="true" fillcolor="#fcfcfc" stroked="false">
              <v:fill type="solid"/>
            </v:rect>
            <v:line style="position:absolute" from="2002,338" to="6582,338" stroked="true" strokeweight=".493922pt" strokecolor="#000000">
              <v:stroke dashstyle="solid"/>
            </v:line>
            <v:shape style="position:absolute;left:0;top:0;width:6769;height:660" type="#_x0000_t202" filled="false" stroked="false">
              <v:textbox inset="0,0,0,0">
                <w:txbxContent>
                  <w:p>
                    <w:pPr>
                      <w:spacing w:line="170" w:lineRule="auto" w:before="45"/>
                      <w:ind w:left="0" w:right="0" w:firstLine="0"/>
                      <w:jc w:val="left"/>
                      <w:rPr>
                        <w:sz w:val="28"/>
                      </w:rPr>
                    </w:pPr>
                    <w:r>
                      <w:rPr>
                        <w:position w:val="-14"/>
                        <w:sz w:val="28"/>
                      </w:rPr>
                      <w:t>单位变动成本＝</w:t>
                    </w:r>
                    <w:r>
                      <w:rPr>
                        <w:spacing w:val="-90"/>
                        <w:position w:val="-14"/>
                        <w:sz w:val="28"/>
                      </w:rPr>
                      <w:t> </w:t>
                    </w:r>
                    <w:r>
                      <w:rPr>
                        <w:sz w:val="24"/>
                      </w:rPr>
                      <w:t>最高点业务量的成本－最低点业务量的成本</w:t>
                    </w:r>
                    <w:r>
                      <w:rPr>
                        <w:w w:val="100"/>
                        <w:position w:val="-14"/>
                        <w:sz w:val="28"/>
                      </w:rPr>
                      <w:t> </w:t>
                    </w:r>
                  </w:p>
                  <w:p>
                    <w:pPr>
                      <w:spacing w:line="242" w:lineRule="exact" w:before="0"/>
                      <w:ind w:left="2730" w:right="0" w:firstLine="0"/>
                      <w:jc w:val="left"/>
                      <w:rPr>
                        <w:sz w:val="24"/>
                      </w:rPr>
                    </w:pPr>
                    <w:r>
                      <w:rPr>
                        <w:sz w:val="24"/>
                      </w:rPr>
                      <w:t>最高点业务量－最低点业务量</w:t>
                    </w:r>
                  </w:p>
                </w:txbxContent>
              </v:textbox>
              <w10:wrap type="none"/>
            </v:shape>
          </v:group>
        </w:pict>
      </w:r>
      <w:r>
        <w:rPr>
          <w:sz w:val="20"/>
        </w:rPr>
      </w:r>
    </w:p>
    <w:p>
      <w:pPr>
        <w:pStyle w:val="BodyText"/>
        <w:ind w:left="0"/>
        <w:rPr>
          <w:sz w:val="7"/>
        </w:rPr>
      </w:pPr>
      <w:r>
        <w:rPr/>
        <w:pict>
          <v:shape style="position:absolute;margin-left:88.584pt;margin-top:5.703922pt;width:418.3pt;height:124.85pt;mso-position-horizontal-relative:page;mso-position-vertical-relative:paragraph;z-index:-15728128;mso-wrap-distance-left:0;mso-wrap-distance-right:0" type="#_x0000_t202" filled="true" fillcolor="#fcfcfc" stroked="false">
            <v:textbox inset="0,0,0,0">
              <w:txbxContent>
                <w:p>
                  <w:pPr>
                    <w:pStyle w:val="BodyText"/>
                    <w:spacing w:line="417" w:lineRule="auto" w:before="132"/>
                    <w:ind w:left="2549" w:right="214" w:hanging="1959"/>
                  </w:pPr>
                  <w:r>
                    <w:rPr/>
                    <w:t>固定成本总额＝最高点业务量的成本－单位变动成本×最高点业务量 </w:t>
                  </w:r>
                </w:p>
                <w:p>
                  <w:pPr>
                    <w:pStyle w:val="BodyText"/>
                    <w:spacing w:before="1"/>
                    <w:ind w:left="587"/>
                  </w:pPr>
                  <w:r>
                    <w:rPr/>
                    <w:t>或：＝最低点业务量的成本－单位变动成本×最低点业务量 </w:t>
                  </w:r>
                </w:p>
                <w:p>
                  <w:pPr>
                    <w:pStyle w:val="BodyText"/>
                    <w:spacing w:before="8"/>
                    <w:ind w:left="0"/>
                    <w:rPr>
                      <w:sz w:val="20"/>
                    </w:rPr>
                  </w:pPr>
                </w:p>
                <w:p>
                  <w:pPr>
                    <w:pStyle w:val="BodyText"/>
                    <w:spacing w:before="1"/>
                    <w:ind w:left="587"/>
                  </w:pPr>
                  <w:r>
                    <w:rPr/>
                    <w:t>高低点法计算较为简单，但结果代表性较差。 </w:t>
                  </w:r>
                </w:p>
              </w:txbxContent>
            </v:textbox>
            <v:fill type="solid"/>
            <w10:wrap type="topAndBottom"/>
          </v:shape>
        </w:pict>
      </w:r>
    </w:p>
    <w:p>
      <w:pPr>
        <w:pStyle w:val="BodyText"/>
        <w:spacing w:before="118"/>
        <w:ind w:left="699"/>
      </w:pPr>
      <w:r>
        <w:rPr>
          <w:shd w:fill="FCFCFC" w:color="auto" w:val="clear"/>
        </w:rPr>
        <w:t>（二</w:t>
      </w:r>
      <w:r>
        <w:rPr>
          <w:spacing w:val="-49"/>
          <w:shd w:fill="FCFCFC" w:color="auto" w:val="clear"/>
        </w:rPr>
        <w:t>）</w:t>
      </w:r>
      <w:r>
        <w:rPr>
          <w:spacing w:val="-8"/>
          <w:shd w:fill="FCFCFC" w:color="auto" w:val="clear"/>
        </w:rPr>
        <w:t>回归分析法：企业根据过去一定期间的业务量和混合成本</w:t>
      </w:r>
    </w:p>
    <w:p>
      <w:pPr>
        <w:pStyle w:val="BodyText"/>
        <w:spacing w:before="11"/>
        <w:ind w:left="0"/>
        <w:rPr>
          <w:sz w:val="15"/>
        </w:rPr>
      </w:pPr>
    </w:p>
    <w:p>
      <w:pPr>
        <w:pStyle w:val="BodyText"/>
        <w:spacing w:before="62"/>
      </w:pPr>
      <w:r>
        <w:rPr>
          <w:spacing w:val="-11"/>
          <w:shd w:fill="FCFCFC" w:color="auto" w:val="clear"/>
        </w:rPr>
        <w:t>的历史资料，应用最小二乘法原理，计算最能代表业务量与混合成本</w:t>
      </w:r>
    </w:p>
    <w:p>
      <w:pPr>
        <w:pStyle w:val="BodyText"/>
        <w:spacing w:before="11"/>
        <w:ind w:left="0"/>
        <w:rPr>
          <w:sz w:val="15"/>
        </w:rPr>
      </w:pPr>
    </w:p>
    <w:p>
      <w:pPr>
        <w:pStyle w:val="BodyText"/>
        <w:spacing w:before="62"/>
      </w:pPr>
      <w:r>
        <w:rPr>
          <w:shd w:fill="FCFCFC" w:color="auto" w:val="clear"/>
        </w:rPr>
        <w:t>关系的回归直线，借以确定混合成本中固定成本和变动成本的方法。</w:t>
      </w:r>
    </w:p>
    <w:p>
      <w:pPr>
        <w:pStyle w:val="BodyText"/>
        <w:spacing w:before="11"/>
        <w:ind w:left="0"/>
        <w:rPr>
          <w:sz w:val="15"/>
        </w:rPr>
      </w:pPr>
    </w:p>
    <w:p>
      <w:pPr>
        <w:pStyle w:val="BodyText"/>
        <w:spacing w:before="62"/>
      </w:pPr>
      <w:r>
        <w:rPr>
          <w:shd w:fill="FCFCFC" w:color="auto" w:val="clear"/>
        </w:rPr>
        <w:t>计算</w:t>
      </w:r>
      <w:r>
        <w:rPr/>
        <w:t>公式</w:t>
      </w:r>
      <w:r>
        <w:rPr>
          <w:shd w:fill="FCFCFC" w:color="auto" w:val="clear"/>
        </w:rPr>
        <w:t>如下：</w:t>
      </w:r>
      <w:r>
        <w:rPr/>
        <w:t> </w:t>
      </w:r>
    </w:p>
    <w:p>
      <w:pPr>
        <w:pStyle w:val="BodyText"/>
        <w:spacing w:before="12"/>
        <w:ind w:left="0"/>
        <w:rPr>
          <w:sz w:val="15"/>
        </w:rPr>
      </w:pPr>
    </w:p>
    <w:p>
      <w:pPr>
        <w:pStyle w:val="BodyText"/>
        <w:spacing w:before="61"/>
        <w:ind w:left="699"/>
      </w:pPr>
      <w:r>
        <w:rPr>
          <w:shd w:fill="FCFCFC" w:color="auto" w:val="clear"/>
        </w:rPr>
        <w:t>假设混合成本符合总成本模型，即：Y=a+bX 式中：a 为固定成本</w:t>
      </w:r>
    </w:p>
    <w:p>
      <w:pPr>
        <w:spacing w:after="0"/>
        <w:sectPr>
          <w:pgSz w:w="11910" w:h="16840"/>
          <w:pgMar w:header="0" w:footer="995" w:top="1520" w:bottom="1180" w:left="1660" w:right="1540"/>
        </w:sectPr>
      </w:pPr>
    </w:p>
    <w:p>
      <w:pPr>
        <w:pStyle w:val="BodyText"/>
        <w:spacing w:before="34"/>
      </w:pPr>
      <w:r>
        <w:rPr>
          <w:shd w:fill="FCFCFC" w:color="auto" w:val="clear"/>
        </w:rPr>
        <w:t>部分；b 为单位变动成本。</w:t>
      </w:r>
      <w:r>
        <w:rPr/>
        <w:t> </w:t>
      </w:r>
    </w:p>
    <w:p>
      <w:pPr>
        <w:pStyle w:val="BodyText"/>
        <w:spacing w:before="4"/>
        <w:ind w:left="0"/>
        <w:rPr>
          <w:sz w:val="13"/>
        </w:rPr>
      </w:pPr>
      <w:r>
        <w:rPr/>
        <w:drawing>
          <wp:anchor distT="0" distB="0" distL="0" distR="0" allowOverlap="1" layoutInCell="1" locked="0" behindDoc="0" simplePos="0" relativeHeight="2">
            <wp:simplePos x="0" y="0"/>
            <wp:positionH relativeFrom="page">
              <wp:posOffset>3136264</wp:posOffset>
            </wp:positionH>
            <wp:positionV relativeFrom="paragraph">
              <wp:posOffset>133357</wp:posOffset>
            </wp:positionV>
            <wp:extent cx="1549876" cy="5238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49876" cy="523875"/>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3165497</wp:posOffset>
            </wp:positionH>
            <wp:positionV relativeFrom="paragraph">
              <wp:posOffset>775444</wp:posOffset>
            </wp:positionV>
            <wp:extent cx="1274221" cy="4381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274221" cy="438150"/>
                    </a:xfrm>
                    <a:prstGeom prst="rect">
                      <a:avLst/>
                    </a:prstGeom>
                  </pic:spPr>
                </pic:pic>
              </a:graphicData>
            </a:graphic>
          </wp:anchor>
        </w:drawing>
      </w:r>
    </w:p>
    <w:p>
      <w:pPr>
        <w:pStyle w:val="BodyText"/>
        <w:spacing w:before="2"/>
        <w:ind w:left="0"/>
        <w:rPr>
          <w:sz w:val="9"/>
        </w:rPr>
      </w:pPr>
    </w:p>
    <w:p>
      <w:pPr>
        <w:pStyle w:val="BodyText"/>
        <w:spacing w:before="1"/>
        <w:ind w:left="0"/>
        <w:rPr>
          <w:sz w:val="5"/>
        </w:rPr>
      </w:pPr>
    </w:p>
    <w:p>
      <w:pPr>
        <w:pStyle w:val="BodyText"/>
        <w:ind w:left="111"/>
        <w:rPr>
          <w:sz w:val="20"/>
        </w:rPr>
      </w:pPr>
      <w:r>
        <w:rPr>
          <w:sz w:val="20"/>
        </w:rPr>
        <w:pict>
          <v:shape style="width:418.3pt;height:31.2pt;mso-position-horizontal-relative:char;mso-position-vertical-relative:line" type="#_x0000_t202" filled="true" fillcolor="#fcfcfc" stroked="false">
            <w10:anchorlock/>
            <v:textbox inset="0,0,0,0">
              <w:txbxContent>
                <w:p>
                  <w:pPr>
                    <w:pStyle w:val="BodyText"/>
                    <w:spacing w:before="132"/>
                    <w:ind w:left="587"/>
                  </w:pPr>
                  <w:r>
                    <w:rPr/>
                    <w:t>回归分析法的结果较为精确，但计算较为复杂。</w:t>
                  </w:r>
                  <w:r>
                    <w:rPr>
                      <w:color w:val="333333"/>
                    </w:rPr>
                    <w:t> </w:t>
                  </w:r>
                </w:p>
              </w:txbxContent>
            </v:textbox>
            <v:fill type="solid"/>
          </v:shape>
        </w:pict>
      </w:r>
      <w:r>
        <w:rPr>
          <w:sz w:val="20"/>
        </w:rPr>
      </w:r>
    </w:p>
    <w:p>
      <w:pPr>
        <w:pStyle w:val="BodyText"/>
        <w:spacing w:line="417" w:lineRule="auto" w:before="112"/>
        <w:ind w:right="165" w:firstLine="559"/>
      </w:pPr>
      <w:r>
        <w:rPr/>
        <w:t>（三）</w:t>
      </w:r>
      <w:r>
        <w:rPr>
          <w:spacing w:val="-4"/>
        </w:rPr>
        <w:t>账户分析法：企业根据有关成本账户及其明细账的内容， </w:t>
      </w:r>
      <w:r>
        <w:rPr>
          <w:spacing w:val="-9"/>
        </w:rPr>
        <w:t>结合其与产量的依存关系，判断其比较接近的成本类别，将其视为该</w:t>
      </w:r>
      <w:r>
        <w:rPr>
          <w:spacing w:val="-8"/>
        </w:rPr>
        <w:t>类成本。</w:t>
      </w:r>
      <w:r>
        <w:rPr/>
        <w:t> </w:t>
      </w:r>
    </w:p>
    <w:p>
      <w:pPr>
        <w:pStyle w:val="BodyText"/>
        <w:spacing w:line="358" w:lineRule="exact"/>
        <w:ind w:left="699"/>
      </w:pPr>
      <w:r>
        <w:rPr/>
        <w:t>账户分析法较为简便易行，但比较粗糙且带有主观判断。 </w:t>
      </w:r>
    </w:p>
    <w:p>
      <w:pPr>
        <w:pStyle w:val="BodyText"/>
        <w:spacing w:before="9"/>
        <w:ind w:left="0"/>
        <w:rPr>
          <w:sz w:val="20"/>
        </w:rPr>
      </w:pPr>
    </w:p>
    <w:p>
      <w:pPr>
        <w:pStyle w:val="BodyText"/>
        <w:spacing w:line="417" w:lineRule="auto"/>
        <w:ind w:right="258" w:firstLine="559"/>
      </w:pPr>
      <w:r>
        <w:rPr/>
        <w:t>（四</w:t>
      </w:r>
      <w:r>
        <w:rPr>
          <w:spacing w:val="-49"/>
        </w:rPr>
        <w:t>）</w:t>
      </w:r>
      <w:r>
        <w:rPr>
          <w:spacing w:val="-9"/>
        </w:rPr>
        <w:t>技术测定法：企业根据生产过程中各种材料和人工成本消</w:t>
      </w:r>
      <w:r>
        <w:rPr>
          <w:spacing w:val="-3"/>
        </w:rPr>
        <w:t>耗量的技术测定来划分固定成本和变动成本。 </w:t>
      </w:r>
    </w:p>
    <w:p>
      <w:pPr>
        <w:pStyle w:val="BodyText"/>
        <w:spacing w:line="417" w:lineRule="auto"/>
        <w:ind w:right="263" w:firstLine="559"/>
      </w:pPr>
      <w:r>
        <w:rPr/>
        <w:t>技术测定法仅适用于投入成本和产出数量之间有规律性联系的成本分解。 </w:t>
      </w:r>
    </w:p>
    <w:p>
      <w:pPr>
        <w:pStyle w:val="BodyText"/>
        <w:spacing w:line="417" w:lineRule="auto"/>
        <w:ind w:right="256" w:firstLine="559"/>
        <w:jc w:val="both"/>
      </w:pPr>
      <w:r>
        <w:rPr/>
        <w:t>（五</w:t>
      </w:r>
      <w:r>
        <w:rPr>
          <w:spacing w:val="-49"/>
        </w:rPr>
        <w:t>）</w:t>
      </w:r>
      <w:r>
        <w:rPr>
          <w:spacing w:val="-9"/>
        </w:rPr>
        <w:t>合同确认法：企业根据订立的经济合同或协议中关于支付</w:t>
      </w:r>
      <w:r>
        <w:rPr>
          <w:spacing w:val="-11"/>
        </w:rPr>
        <w:t>费用的规定，来确认并估算哪些项目属于变动成本，哪些项目属于固</w:t>
      </w:r>
      <w:r>
        <w:rPr>
          <w:spacing w:val="-1"/>
        </w:rPr>
        <w:t>定成本。</w:t>
      </w:r>
      <w:r>
        <w:rPr/>
        <w:t> </w:t>
      </w:r>
    </w:p>
    <w:p>
      <w:pPr>
        <w:pStyle w:val="BodyText"/>
        <w:ind w:left="699"/>
      </w:pPr>
      <w:r>
        <w:rPr/>
        <w:t>合同确认法一般要配合账户分析法使用。 </w:t>
      </w:r>
    </w:p>
    <w:p>
      <w:pPr>
        <w:pStyle w:val="BodyText"/>
        <w:spacing w:before="8"/>
        <w:ind w:left="0"/>
        <w:rPr>
          <w:sz w:val="20"/>
        </w:rPr>
      </w:pPr>
    </w:p>
    <w:p>
      <w:pPr>
        <w:pStyle w:val="BodyText"/>
        <w:spacing w:line="417" w:lineRule="auto" w:before="1"/>
        <w:ind w:right="256" w:firstLine="559"/>
        <w:jc w:val="both"/>
      </w:pPr>
      <w:r>
        <w:rPr>
          <w:rFonts w:ascii="黑体" w:eastAsia="黑体" w:hint="eastAsia"/>
          <w:spacing w:val="7"/>
        </w:rPr>
        <w:t>第十二条 </w:t>
      </w:r>
      <w:r>
        <w:rPr>
          <w:spacing w:val="-1"/>
        </w:rPr>
        <w:t>在变动成本法下，为加强短期经营决策，按照成本性</w:t>
      </w:r>
      <w:r>
        <w:rPr>
          <w:spacing w:val="-10"/>
        </w:rPr>
        <w:t>态，企业的生产成本分为变动生产成本和固定生产成本，非生产成本</w:t>
      </w:r>
      <w:r>
        <w:rPr>
          <w:spacing w:val="-12"/>
        </w:rPr>
        <w:t>分为变动非生产成本和固定非生产成本。其中，只有变动生产成本才</w:t>
      </w:r>
      <w:r>
        <w:rPr>
          <w:spacing w:val="-3"/>
        </w:rPr>
        <w:t>构成产品成本，其随产品实体的流动而流动，随产量变动而变动。 </w:t>
      </w:r>
    </w:p>
    <w:p>
      <w:pPr>
        <w:pStyle w:val="BodyText"/>
        <w:spacing w:line="358" w:lineRule="exact"/>
        <w:ind w:left="680"/>
        <w:jc w:val="both"/>
      </w:pPr>
      <w:r>
        <w:rPr>
          <w:rFonts w:ascii="黑体" w:eastAsia="黑体" w:hint="eastAsia"/>
        </w:rPr>
        <w:t>第十三条 </w:t>
      </w:r>
      <w:r>
        <w:rPr/>
        <w:t>在变动成本法下，利润的计算通常采用贡献式损益表。</w:t>
      </w:r>
    </w:p>
    <w:p>
      <w:pPr>
        <w:spacing w:after="0" w:line="358" w:lineRule="exact"/>
        <w:jc w:val="both"/>
        <w:sectPr>
          <w:pgSz w:w="11910" w:h="16840"/>
          <w:pgMar w:header="0" w:footer="995" w:top="1520" w:bottom="1180" w:left="1660" w:right="1540"/>
        </w:sectPr>
      </w:pPr>
    </w:p>
    <w:p>
      <w:pPr>
        <w:pStyle w:val="BodyText"/>
        <w:spacing w:line="417" w:lineRule="auto" w:before="34"/>
        <w:ind w:left="121" w:right="184"/>
        <w:jc w:val="both"/>
      </w:pPr>
      <w:r>
        <w:rPr>
          <w:spacing w:val="-8"/>
        </w:rPr>
        <w:t>该表一般应包括营业收入、变动成本、边际贡献、固定成本、利润等</w:t>
      </w:r>
      <w:r>
        <w:rPr>
          <w:spacing w:val="-6"/>
        </w:rPr>
        <w:t>项目。其中，变动成本包括变动生产成本和变动非生产成本两部分， 固定成本包括固定生产成本和固定非生产成本两部分。贡献式损益表</w:t>
      </w:r>
      <w:r>
        <w:rPr>
          <w:spacing w:val="-5"/>
        </w:rPr>
        <w:t>中损益计算包括以下两个步骤： </w:t>
      </w:r>
    </w:p>
    <w:p>
      <w:pPr>
        <w:pStyle w:val="BodyText"/>
        <w:spacing w:line="358" w:lineRule="exact"/>
        <w:ind w:left="699"/>
      </w:pPr>
      <w:r>
        <w:rPr/>
        <w:t>（一）</w:t>
      </w:r>
      <w:r>
        <w:rPr>
          <w:spacing w:val="-3"/>
        </w:rPr>
        <w:t>计算边际贡献总额；</w:t>
      </w:r>
      <w:r>
        <w:rPr/>
        <w:t> </w:t>
      </w:r>
    </w:p>
    <w:p>
      <w:pPr>
        <w:pStyle w:val="BodyText"/>
        <w:spacing w:before="10"/>
        <w:ind w:left="0"/>
        <w:rPr>
          <w:sz w:val="20"/>
        </w:rPr>
      </w:pPr>
    </w:p>
    <w:p>
      <w:pPr>
        <w:pStyle w:val="BodyText"/>
        <w:ind w:left="699"/>
      </w:pPr>
      <w:r>
        <w:rPr/>
        <w:t>边际贡献总额＝营业收入总额－变动成本总额</w:t>
      </w:r>
    </w:p>
    <w:p>
      <w:pPr>
        <w:pStyle w:val="BodyText"/>
        <w:spacing w:before="9"/>
        <w:ind w:left="0"/>
        <w:rPr>
          <w:sz w:val="20"/>
        </w:rPr>
      </w:pPr>
    </w:p>
    <w:p>
      <w:pPr>
        <w:pStyle w:val="BodyText"/>
        <w:ind w:left="2380"/>
      </w:pPr>
      <w:r>
        <w:rPr/>
        <w:t>＝销售单价×销售量－单位变动成本×销售量</w:t>
      </w:r>
    </w:p>
    <w:p>
      <w:pPr>
        <w:pStyle w:val="BodyText"/>
        <w:spacing w:before="9"/>
        <w:ind w:left="0"/>
        <w:rPr>
          <w:sz w:val="20"/>
        </w:rPr>
      </w:pPr>
    </w:p>
    <w:p>
      <w:pPr>
        <w:pStyle w:val="BodyText"/>
        <w:ind w:left="2380"/>
      </w:pPr>
      <w:r>
        <w:rPr/>
        <w:t>＝（销售单价－单位变动成本）×销售量</w:t>
      </w:r>
    </w:p>
    <w:p>
      <w:pPr>
        <w:pStyle w:val="BodyText"/>
        <w:spacing w:before="9"/>
        <w:ind w:left="0"/>
        <w:rPr>
          <w:sz w:val="20"/>
        </w:rPr>
      </w:pPr>
    </w:p>
    <w:p>
      <w:pPr>
        <w:pStyle w:val="BodyText"/>
        <w:ind w:left="2380"/>
      </w:pPr>
      <w:r>
        <w:rPr/>
        <w:t>＝单位边际贡献×销售量</w:t>
      </w:r>
    </w:p>
    <w:p>
      <w:pPr>
        <w:pStyle w:val="BodyText"/>
        <w:spacing w:before="9"/>
        <w:ind w:left="0"/>
        <w:rPr>
          <w:sz w:val="20"/>
        </w:rPr>
      </w:pPr>
    </w:p>
    <w:p>
      <w:pPr>
        <w:pStyle w:val="BodyText"/>
        <w:ind w:left="699"/>
      </w:pPr>
      <w:r>
        <w:rPr/>
        <w:t>（二）计算当期利润。 </w:t>
      </w:r>
    </w:p>
    <w:p>
      <w:pPr>
        <w:pStyle w:val="BodyText"/>
        <w:spacing w:before="9"/>
        <w:ind w:left="0"/>
        <w:rPr>
          <w:sz w:val="20"/>
        </w:rPr>
      </w:pPr>
    </w:p>
    <w:p>
      <w:pPr>
        <w:pStyle w:val="BodyText"/>
        <w:ind w:left="699"/>
      </w:pPr>
      <w:r>
        <w:rPr/>
        <w:t>利润＝边际贡献总额－固定成本总额 </w:t>
      </w:r>
    </w:p>
    <w:p>
      <w:pPr>
        <w:pStyle w:val="BodyText"/>
        <w:ind w:left="0"/>
      </w:pPr>
    </w:p>
    <w:p>
      <w:pPr>
        <w:pStyle w:val="BodyText"/>
        <w:spacing w:before="5"/>
        <w:ind w:left="0"/>
        <w:rPr>
          <w:sz w:val="41"/>
        </w:rPr>
      </w:pPr>
    </w:p>
    <w:p>
      <w:pPr>
        <w:pStyle w:val="BodyText"/>
        <w:spacing w:before="1"/>
        <w:ind w:left="1021" w:right="578"/>
        <w:jc w:val="center"/>
        <w:rPr>
          <w:rFonts w:ascii="黑体" w:eastAsia="黑体" w:hint="eastAsia"/>
        </w:rPr>
      </w:pPr>
      <w:r>
        <w:rPr>
          <w:rFonts w:ascii="黑体" w:eastAsia="黑体" w:hint="eastAsia"/>
        </w:rPr>
        <w:t>第四章 工具方法评价</w:t>
      </w:r>
    </w:p>
    <w:p>
      <w:pPr>
        <w:pStyle w:val="BodyText"/>
        <w:spacing w:before="8"/>
        <w:ind w:left="0"/>
        <w:rPr>
          <w:rFonts w:ascii="黑体"/>
          <w:sz w:val="20"/>
        </w:rPr>
      </w:pPr>
    </w:p>
    <w:p>
      <w:pPr>
        <w:pStyle w:val="BodyText"/>
        <w:spacing w:line="417" w:lineRule="auto" w:before="1"/>
        <w:ind w:right="253" w:firstLine="559"/>
        <w:jc w:val="both"/>
      </w:pPr>
      <w:r>
        <w:rPr>
          <w:rFonts w:ascii="黑体" w:eastAsia="黑体" w:hint="eastAsia"/>
        </w:rPr>
        <w:t>第十四条</w:t>
      </w:r>
      <w:r>
        <w:rPr/>
        <w:t> </w:t>
      </w:r>
      <w:r>
        <w:rPr/>
        <w:t>变动成本法的主要优点是：一是区分固定成本与变动</w:t>
      </w:r>
      <w:r>
        <w:rPr>
          <w:spacing w:val="-11"/>
        </w:rPr>
        <w:t>成本，有利于明确企业产品盈利能力和划分成本责任；二是保持利润</w:t>
      </w:r>
      <w:r>
        <w:rPr>
          <w:spacing w:val="-9"/>
        </w:rPr>
        <w:t>与销售量增减相一致，促进以销定产；三是揭示了销售量、成本和利</w:t>
      </w:r>
      <w:r>
        <w:rPr>
          <w:spacing w:val="-12"/>
        </w:rPr>
        <w:t>润之间的依存关系，使当期利润真正反映企业经营状况，有利于企业</w:t>
      </w:r>
      <w:r>
        <w:rPr>
          <w:spacing w:val="-7"/>
        </w:rPr>
        <w:t>经营预测和决策。 </w:t>
      </w:r>
    </w:p>
    <w:p>
      <w:pPr>
        <w:pStyle w:val="BodyText"/>
        <w:spacing w:line="417" w:lineRule="auto"/>
        <w:ind w:right="256" w:firstLine="559"/>
        <w:jc w:val="both"/>
      </w:pPr>
      <w:r>
        <w:rPr>
          <w:rFonts w:ascii="黑体" w:eastAsia="黑体" w:hint="eastAsia"/>
        </w:rPr>
        <w:t>第十五条</w:t>
      </w:r>
      <w:r>
        <w:rPr/>
        <w:t> </w:t>
      </w:r>
      <w:r>
        <w:rPr>
          <w:spacing w:val="-1"/>
        </w:rPr>
        <w:t>变动成本法的主要缺点是：一是计算的单位成本并不</w:t>
      </w:r>
      <w:r>
        <w:rPr>
          <w:spacing w:val="-11"/>
        </w:rPr>
        <w:t>是完全成本，不能反映产品生产过程中发生的全部耗费；二是不能适</w:t>
      </w:r>
      <w:r>
        <w:rPr>
          <w:spacing w:val="-3"/>
        </w:rPr>
        <w:t>应长期决策的需要。 </w:t>
      </w:r>
    </w:p>
    <w:p>
      <w:pPr>
        <w:pStyle w:val="BodyText"/>
        <w:spacing w:line="358" w:lineRule="exact"/>
        <w:ind w:left="699"/>
      </w:pPr>
      <w:r>
        <w:rPr>
          <w:w w:val="100"/>
        </w:rPr>
        <w:t> </w:t>
      </w:r>
    </w:p>
    <w:p>
      <w:pPr>
        <w:spacing w:after="0" w:line="358" w:lineRule="exact"/>
        <w:sectPr>
          <w:pgSz w:w="11910" w:h="16840"/>
          <w:pgMar w:header="0" w:footer="995" w:top="1520" w:bottom="1180" w:left="1660" w:right="1540"/>
        </w:sectPr>
      </w:pPr>
    </w:p>
    <w:p>
      <w:pPr>
        <w:pStyle w:val="BodyText"/>
        <w:spacing w:line="417" w:lineRule="auto" w:before="34"/>
        <w:ind w:left="699" w:right="3151" w:firstLine="2892"/>
      </w:pPr>
      <w:r>
        <w:rPr>
          <w:rFonts w:ascii="黑体" w:eastAsia="黑体" w:hint="eastAsia"/>
        </w:rPr>
        <w:t>第五章 附  则第十六条</w:t>
      </w:r>
      <w:r>
        <w:rPr/>
        <w:t> </w:t>
      </w:r>
      <w:r>
        <w:rPr/>
        <w:t>本指引由财政部负责解释。 </w:t>
      </w:r>
    </w:p>
    <w:p>
      <w:pPr>
        <w:pStyle w:val="BodyText"/>
        <w:spacing w:line="358" w:lineRule="exact"/>
        <w:ind w:left="699"/>
      </w:pPr>
      <w:r>
        <w:rPr>
          <w:w w:val="100"/>
        </w:rPr>
        <w:t> </w:t>
      </w:r>
    </w:p>
    <w:p>
      <w:pPr>
        <w:spacing w:after="0" w:line="358" w:lineRule="exact"/>
        <w:sectPr>
          <w:pgSz w:w="11910" w:h="16840"/>
          <w:pgMar w:header="0" w:footer="995" w:top="1520" w:bottom="1180" w:left="166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5"/>
        </w:rPr>
      </w:pPr>
    </w:p>
    <w:p>
      <w:pPr>
        <w:pStyle w:val="Heading1"/>
        <w:spacing w:before="49"/>
        <w:ind w:left="764"/>
        <w:jc w:val="left"/>
      </w:pPr>
      <w:r>
        <w:rPr/>
        <w:t>管理会计应用指引第 304 号</w:t>
      </w:r>
      <w:r>
        <w:rPr>
          <w:rFonts w:ascii="黑体" w:hAnsi="黑体" w:eastAsia="黑体" w:hint="eastAsia"/>
        </w:rPr>
        <w:t>——</w:t>
      </w:r>
      <w:r>
        <w:rPr/>
        <w:t>作业成本法</w:t>
      </w:r>
      <w:r>
        <w:rPr>
          <w:w w:val="99"/>
        </w:rPr>
        <w:t> </w:t>
      </w:r>
    </w:p>
    <w:p>
      <w:pPr>
        <w:pStyle w:val="BodyText"/>
        <w:ind w:left="0"/>
        <w:rPr>
          <w:b/>
          <w:sz w:val="20"/>
        </w:rPr>
      </w:pPr>
    </w:p>
    <w:p>
      <w:pPr>
        <w:pStyle w:val="BodyText"/>
        <w:ind w:left="0"/>
        <w:rPr>
          <w:b/>
          <w:sz w:val="20"/>
        </w:rPr>
      </w:pPr>
    </w:p>
    <w:p>
      <w:pPr>
        <w:pStyle w:val="BodyText"/>
        <w:spacing w:before="8"/>
        <w:ind w:left="0"/>
        <w:rPr>
          <w:b/>
          <w:sz w:val="20"/>
        </w:rPr>
      </w:pPr>
    </w:p>
    <w:p>
      <w:pPr>
        <w:pStyle w:val="BodyText"/>
        <w:spacing w:before="62"/>
        <w:ind w:left="847" w:right="962"/>
        <w:jc w:val="center"/>
        <w:rPr>
          <w:rFonts w:ascii="黑体" w:eastAsia="黑体" w:hint="eastAsia"/>
        </w:rPr>
      </w:pPr>
      <w:r>
        <w:rPr>
          <w:rFonts w:ascii="黑体" w:eastAsia="黑体" w:hint="eastAsia"/>
        </w:rPr>
        <w:t>第一章 总 则</w:t>
      </w:r>
    </w:p>
    <w:p>
      <w:pPr>
        <w:pStyle w:val="BodyText"/>
        <w:spacing w:before="8"/>
        <w:ind w:left="0"/>
        <w:rPr>
          <w:rFonts w:ascii="黑体"/>
          <w:sz w:val="20"/>
        </w:rPr>
      </w:pPr>
    </w:p>
    <w:p>
      <w:pPr>
        <w:pStyle w:val="BodyText"/>
        <w:spacing w:line="417" w:lineRule="auto" w:before="1"/>
        <w:ind w:right="119" w:firstLine="559"/>
      </w:pPr>
      <w:r>
        <w:rPr>
          <w:rFonts w:ascii="黑体" w:hAnsi="黑体" w:eastAsia="黑体" w:hint="eastAsia"/>
        </w:rPr>
        <w:t>第一条</w:t>
      </w:r>
      <w:r>
        <w:rPr/>
        <w:t> </w:t>
      </w:r>
      <w:r>
        <w:rPr/>
        <w:t>作业成本法，是指以“作业消耗资源、产出消耗作业” </w:t>
      </w:r>
      <w:r>
        <w:rPr>
          <w:spacing w:val="-10"/>
        </w:rPr>
        <w:t>为原则，按照资源动因将资源费用追溯或分配至各项作业，计算出作</w:t>
      </w:r>
      <w:r>
        <w:rPr>
          <w:spacing w:val="-19"/>
        </w:rPr>
        <w:t>业成本，然后再根据作业动因，将作业成本追溯或分配至各成本对象， </w:t>
      </w:r>
      <w:r>
        <w:rPr>
          <w:spacing w:val="-3"/>
        </w:rPr>
        <w:t>最终完成成本计算的成本管理方法。</w:t>
      </w:r>
      <w:r>
        <w:rPr/>
        <w:t> </w:t>
      </w:r>
    </w:p>
    <w:p>
      <w:pPr>
        <w:pStyle w:val="BodyText"/>
        <w:spacing w:line="417" w:lineRule="auto"/>
        <w:ind w:right="255" w:firstLine="559"/>
        <w:jc w:val="both"/>
      </w:pPr>
      <w:r>
        <w:rPr>
          <w:spacing w:val="-11"/>
        </w:rPr>
        <w:t>资源费用，是指企业在一定期间内开展经济活动所发生的各项资</w:t>
      </w:r>
      <w:r>
        <w:rPr>
          <w:spacing w:val="-13"/>
        </w:rPr>
        <w:t>源耗费。资源费用既包括房屋及建筑物、设备、材料、商品等有形资</w:t>
      </w:r>
      <w:r>
        <w:rPr>
          <w:spacing w:val="-12"/>
        </w:rPr>
        <w:t>源的耗费，也包括信息、知识产权、土地使用权等各种无形资源的耗</w:t>
      </w:r>
      <w:r>
        <w:rPr>
          <w:spacing w:val="-7"/>
        </w:rPr>
        <w:t>费，还包括人力资源耗费以及其他各种税费支出等。</w:t>
      </w:r>
      <w:r>
        <w:rPr/>
        <w:t> </w:t>
      </w:r>
    </w:p>
    <w:p>
      <w:pPr>
        <w:pStyle w:val="BodyText"/>
        <w:spacing w:line="417" w:lineRule="auto"/>
        <w:ind w:right="255" w:firstLine="559"/>
        <w:jc w:val="both"/>
      </w:pPr>
      <w:r>
        <w:rPr>
          <w:spacing w:val="-11"/>
        </w:rPr>
        <w:t>作业，是指企业基于特定目的重复执行的任务或活动，是连接资</w:t>
      </w:r>
      <w:r>
        <w:rPr>
          <w:spacing w:val="3"/>
        </w:rPr>
        <w:t>源和成本对象的桥梁。一项作业既可以是一项非常具体的任务或活</w:t>
      </w:r>
      <w:r>
        <w:rPr>
          <w:spacing w:val="-3"/>
        </w:rPr>
        <w:t>动，也可以泛指一类任务或活动。 </w:t>
      </w:r>
    </w:p>
    <w:p>
      <w:pPr>
        <w:pStyle w:val="BodyText"/>
        <w:spacing w:line="417" w:lineRule="auto"/>
        <w:ind w:right="255" w:firstLine="559"/>
        <w:jc w:val="both"/>
      </w:pPr>
      <w:r>
        <w:rPr>
          <w:spacing w:val="-11"/>
        </w:rPr>
        <w:t>按消耗对象不同，作业可分为主要作业和次要作业。主要作业是被产品、服务或客户等最终成本对象消耗的作业。次要作业是被原材</w:t>
      </w:r>
      <w:r>
        <w:rPr>
          <w:spacing w:val="-3"/>
        </w:rPr>
        <w:t>料、主要作业等介于中间地位的成本对象消耗的作业。 </w:t>
      </w:r>
    </w:p>
    <w:p>
      <w:pPr>
        <w:pStyle w:val="BodyText"/>
        <w:spacing w:line="417" w:lineRule="auto"/>
        <w:ind w:right="116" w:firstLine="559"/>
        <w:jc w:val="both"/>
      </w:pPr>
      <w:r>
        <w:rPr>
          <w:spacing w:val="-3"/>
        </w:rPr>
        <w:t>成本对象，是指企业追溯或分配资源费用、计算成本的对象物。</w:t>
      </w:r>
      <w:r>
        <w:rPr>
          <w:spacing w:val="-17"/>
        </w:rPr>
        <w:t>成本对象可以是工艺、流程、零部件、产品、服务、分销渠道、客户、</w:t>
      </w:r>
      <w:r>
        <w:rPr>
          <w:spacing w:val="-3"/>
        </w:rPr>
        <w:t>作业、作业链等需要计量和分配成本的项目。 </w:t>
      </w:r>
    </w:p>
    <w:p>
      <w:pPr>
        <w:spacing w:after="0" w:line="417" w:lineRule="auto"/>
        <w:jc w:val="both"/>
        <w:sectPr>
          <w:pgSz w:w="11910" w:h="16840"/>
          <w:pgMar w:header="0" w:footer="995" w:top="1580" w:bottom="1180" w:left="1660" w:right="1540"/>
        </w:sectPr>
      </w:pPr>
    </w:p>
    <w:p>
      <w:pPr>
        <w:pStyle w:val="BodyText"/>
        <w:spacing w:line="417" w:lineRule="auto" w:before="34"/>
        <w:ind w:right="254" w:firstLine="559"/>
        <w:jc w:val="both"/>
        <w:rPr>
          <w:b/>
        </w:rPr>
      </w:pPr>
      <w:r>
        <w:rPr>
          <w:spacing w:val="-12"/>
        </w:rPr>
        <w:t>成本动因，是指诱导成本发生的原因，是成本对象与其直接关联</w:t>
      </w:r>
      <w:r>
        <w:rPr>
          <w:spacing w:val="-9"/>
        </w:rPr>
        <w:t>的作业和最终关联的资源之间的中介。按其在资源流动中所处的位置</w:t>
      </w:r>
      <w:r>
        <w:rPr>
          <w:spacing w:val="-6"/>
        </w:rPr>
        <w:t>和作用，成本动因可分为资源动因和作业动因。</w:t>
      </w:r>
      <w:r>
        <w:rPr>
          <w:b/>
          <w:spacing w:val="-6"/>
          <w:w w:val="99"/>
        </w:rPr>
        <w:t> </w:t>
      </w:r>
    </w:p>
    <w:p>
      <w:pPr>
        <w:pStyle w:val="BodyText"/>
        <w:spacing w:line="358" w:lineRule="exact"/>
        <w:ind w:left="766"/>
      </w:pPr>
      <w:r>
        <w:rPr>
          <w:rFonts w:ascii="黑体" w:eastAsia="黑体" w:hint="eastAsia"/>
        </w:rPr>
        <w:t>第二条</w:t>
      </w:r>
      <w:r>
        <w:rPr/>
        <w:t> </w:t>
      </w:r>
      <w:r>
        <w:rPr/>
        <w:t>作业成本法的应用目标包括： </w:t>
      </w:r>
    </w:p>
    <w:p>
      <w:pPr>
        <w:pStyle w:val="BodyText"/>
        <w:spacing w:before="9"/>
        <w:ind w:left="0"/>
        <w:rPr>
          <w:sz w:val="20"/>
        </w:rPr>
      </w:pPr>
    </w:p>
    <w:p>
      <w:pPr>
        <w:pStyle w:val="BodyText"/>
        <w:spacing w:line="417" w:lineRule="auto"/>
        <w:ind w:right="255" w:firstLine="626"/>
        <w:jc w:val="both"/>
      </w:pPr>
      <w:r>
        <w:rPr>
          <w:spacing w:val="4"/>
        </w:rPr>
        <w:t>（一</w:t>
      </w:r>
      <w:r>
        <w:rPr/>
        <w:t>）通过追踪所有资源费用到作业，然后再到流程、产品、</w:t>
      </w:r>
      <w:r>
        <w:rPr>
          <w:spacing w:val="-11"/>
        </w:rPr>
        <w:t>分销渠道或客户等成本对象，提供全口径、多维度的更加准确的成本</w:t>
      </w:r>
      <w:r>
        <w:rPr>
          <w:spacing w:val="-1"/>
        </w:rPr>
        <w:t>信息；</w:t>
      </w:r>
      <w:r>
        <w:rPr/>
        <w:t> </w:t>
      </w:r>
    </w:p>
    <w:p>
      <w:pPr>
        <w:pStyle w:val="BodyText"/>
        <w:spacing w:line="417" w:lineRule="auto"/>
        <w:ind w:right="257" w:firstLine="626"/>
        <w:jc w:val="both"/>
      </w:pPr>
      <w:r>
        <w:rPr>
          <w:spacing w:val="4"/>
        </w:rPr>
        <w:t>（二</w:t>
      </w:r>
      <w:r>
        <w:rPr/>
        <w:t>）通过作业认定、成本动因分析以及对作业效率、质量和</w:t>
      </w:r>
      <w:r>
        <w:rPr>
          <w:spacing w:val="-11"/>
        </w:rPr>
        <w:t>时间的计量，更真实地揭示资源、作业和成本之间的联动关系，为资</w:t>
      </w:r>
      <w:r>
        <w:rPr>
          <w:spacing w:val="-8"/>
        </w:rPr>
        <w:t>源的合理配置以及作业、流程和作业链</w:t>
      </w:r>
      <w:r>
        <w:rPr/>
        <w:t>（</w:t>
      </w:r>
      <w:r>
        <w:rPr>
          <w:spacing w:val="-2"/>
        </w:rPr>
        <w:t>或价值链</w:t>
      </w:r>
      <w:r>
        <w:rPr>
          <w:spacing w:val="-34"/>
        </w:rPr>
        <w:t>）</w:t>
      </w:r>
      <w:r>
        <w:rPr>
          <w:spacing w:val="-5"/>
        </w:rPr>
        <w:t>的持续优化提供</w:t>
      </w:r>
      <w:r>
        <w:rPr>
          <w:spacing w:val="-1"/>
        </w:rPr>
        <w:t>依据；</w:t>
      </w:r>
      <w:r>
        <w:rPr/>
        <w:t> </w:t>
      </w:r>
    </w:p>
    <w:p>
      <w:pPr>
        <w:pStyle w:val="BodyText"/>
        <w:spacing w:line="417" w:lineRule="auto"/>
        <w:ind w:right="253" w:firstLine="626"/>
      </w:pPr>
      <w:r>
        <w:rPr/>
        <w:t>（三）通过作业成本法提供的信息及其分析，为企业更有效地开展规划、决策、控制、评价等各种管理活动奠定坚实基础。 </w:t>
      </w:r>
    </w:p>
    <w:p>
      <w:pPr>
        <w:pStyle w:val="BodyText"/>
        <w:spacing w:line="417" w:lineRule="auto"/>
        <w:ind w:right="254" w:firstLine="559"/>
        <w:jc w:val="both"/>
      </w:pPr>
      <w:r>
        <w:rPr>
          <w:rFonts w:ascii="黑体" w:eastAsia="黑体" w:hint="eastAsia"/>
        </w:rPr>
        <w:t>第三条</w:t>
      </w:r>
      <w:r>
        <w:rPr>
          <w:spacing w:val="38"/>
        </w:rPr>
        <w:t> </w:t>
      </w:r>
      <w:r>
        <w:rPr>
          <w:spacing w:val="-1"/>
        </w:rPr>
        <w:t>作业成本法一般适用于具备以下特征的企业：作业类型</w:t>
      </w:r>
      <w:r>
        <w:rPr>
          <w:spacing w:val="-12"/>
        </w:rPr>
        <w:t>较多且作业链较长；同一生产线生产多种产品；企业规模较大且管理</w:t>
      </w:r>
      <w:r>
        <w:rPr>
          <w:spacing w:val="-11"/>
        </w:rPr>
        <w:t>层对产品成本准确性要求较高；产品、客户和生产过程多样化程度较</w:t>
      </w:r>
      <w:r>
        <w:rPr>
          <w:spacing w:val="-3"/>
        </w:rPr>
        <w:t>高；间接或辅助资源费用所占比重较大等。</w:t>
      </w:r>
      <w:r>
        <w:rPr/>
        <w:t> </w:t>
      </w:r>
    </w:p>
    <w:p>
      <w:pPr>
        <w:pStyle w:val="BodyText"/>
        <w:ind w:left="0"/>
        <w:rPr>
          <w:sz w:val="20"/>
        </w:rPr>
      </w:pPr>
    </w:p>
    <w:p>
      <w:pPr>
        <w:pStyle w:val="BodyText"/>
        <w:spacing w:before="11"/>
        <w:ind w:left="0"/>
        <w:rPr>
          <w:sz w:val="23"/>
        </w:rPr>
      </w:pPr>
    </w:p>
    <w:p>
      <w:pPr>
        <w:pStyle w:val="BodyText"/>
        <w:spacing w:before="61"/>
        <w:ind w:left="849" w:right="962"/>
        <w:jc w:val="center"/>
        <w:rPr>
          <w:rFonts w:ascii="黑体" w:eastAsia="黑体" w:hint="eastAsia"/>
        </w:rPr>
      </w:pPr>
      <w:r>
        <w:rPr>
          <w:rFonts w:ascii="黑体" w:eastAsia="黑体" w:hint="eastAsia"/>
          <w:spacing w:val="-1"/>
        </w:rPr>
        <w:t>第二章  应用环境</w:t>
      </w:r>
    </w:p>
    <w:p>
      <w:pPr>
        <w:pStyle w:val="BodyText"/>
        <w:spacing w:before="9"/>
        <w:ind w:left="0"/>
        <w:rPr>
          <w:rFonts w:ascii="黑体"/>
          <w:sz w:val="20"/>
        </w:rPr>
      </w:pPr>
    </w:p>
    <w:p>
      <w:pPr>
        <w:pStyle w:val="BodyText"/>
        <w:spacing w:line="417" w:lineRule="auto"/>
        <w:ind w:right="255" w:firstLine="559"/>
      </w:pPr>
      <w:r>
        <w:rPr>
          <w:rFonts w:ascii="黑体" w:hAnsi="黑体" w:eastAsia="黑体" w:hint="eastAsia"/>
        </w:rPr>
        <w:t>第四条</w:t>
      </w:r>
      <w:r>
        <w:rPr/>
        <w:t> </w:t>
      </w:r>
      <w:r>
        <w:rPr>
          <w:spacing w:val="-17"/>
        </w:rPr>
        <w:t>企业应用作业成本法，应遵循《管理会计应用指引第 </w:t>
      </w:r>
      <w:r>
        <w:rPr>
          <w:spacing w:val="-5"/>
        </w:rPr>
        <w:t>300 </w:t>
      </w:r>
      <w:r>
        <w:rPr>
          <w:spacing w:val="-3"/>
        </w:rPr>
        <w:t>号——成本管理》中对应用环境的一般要求。 </w:t>
      </w:r>
    </w:p>
    <w:p>
      <w:pPr>
        <w:spacing w:after="0" w:line="417" w:lineRule="auto"/>
        <w:sectPr>
          <w:pgSz w:w="11910" w:h="16840"/>
          <w:pgMar w:header="0" w:footer="995" w:top="1520" w:bottom="1180" w:left="1660" w:right="1540"/>
        </w:sectPr>
      </w:pPr>
    </w:p>
    <w:p>
      <w:pPr>
        <w:pStyle w:val="BodyText"/>
        <w:spacing w:line="417" w:lineRule="auto" w:before="34"/>
        <w:ind w:right="256" w:firstLine="419"/>
        <w:jc w:val="both"/>
      </w:pPr>
      <w:r>
        <w:rPr>
          <w:rFonts w:ascii="黑体" w:eastAsia="黑体" w:hint="eastAsia"/>
        </w:rPr>
        <w:t>第五条</w:t>
      </w:r>
      <w:r>
        <w:rPr/>
        <w:t> </w:t>
      </w:r>
      <w:r>
        <w:rPr>
          <w:spacing w:val="-10"/>
        </w:rPr>
        <w:t>企业应用作业成本法所处的外部环境，一般应具备以下特</w:t>
      </w:r>
      <w:r>
        <w:rPr>
          <w:spacing w:val="-11"/>
        </w:rPr>
        <w:t>点之一：一是客户个性化需求较高，市场竞争激烈；二是产品的需求</w:t>
      </w:r>
      <w:r>
        <w:rPr>
          <w:spacing w:val="-3"/>
        </w:rPr>
        <w:t>弹性较大，价格敏感度高。 </w:t>
      </w:r>
    </w:p>
    <w:p>
      <w:pPr>
        <w:pStyle w:val="BodyText"/>
        <w:spacing w:line="417" w:lineRule="auto"/>
        <w:ind w:right="256" w:firstLine="559"/>
        <w:jc w:val="both"/>
      </w:pPr>
      <w:r>
        <w:rPr>
          <w:rFonts w:ascii="黑体" w:eastAsia="黑体" w:hint="eastAsia"/>
        </w:rPr>
        <w:t>第六条</w:t>
      </w:r>
      <w:r>
        <w:rPr/>
        <w:t> </w:t>
      </w:r>
      <w:r>
        <w:rPr>
          <w:spacing w:val="-1"/>
        </w:rPr>
        <w:t>企业应用作业成本法应基于作业观，即企业作为一个为</w:t>
      </w:r>
      <w:r>
        <w:rPr>
          <w:spacing w:val="-8"/>
        </w:rPr>
        <w:t>最终满足客户需要而设计的一系列作业的集合体，进行业务组织和管</w:t>
      </w:r>
      <w:r>
        <w:rPr>
          <w:spacing w:val="-6"/>
        </w:rPr>
        <w:t>理。</w:t>
      </w:r>
      <w:r>
        <w:rPr/>
        <w:t> </w:t>
      </w:r>
    </w:p>
    <w:p>
      <w:pPr>
        <w:pStyle w:val="BodyText"/>
        <w:spacing w:line="417" w:lineRule="auto"/>
        <w:ind w:right="256" w:firstLine="549"/>
        <w:jc w:val="both"/>
      </w:pPr>
      <w:r>
        <w:rPr>
          <w:rFonts w:ascii="黑体" w:eastAsia="黑体" w:hint="eastAsia"/>
        </w:rPr>
        <w:t>第七条</w:t>
      </w:r>
      <w:r>
        <w:rPr/>
        <w:t> </w:t>
      </w:r>
      <w:r>
        <w:rPr>
          <w:spacing w:val="-1"/>
        </w:rPr>
        <w:t>企业应成立由生产、技术、销售、财务、信息等部门的</w:t>
      </w:r>
      <w:r>
        <w:rPr>
          <w:spacing w:val="-10"/>
        </w:rPr>
        <w:t>相关人员构成的设计和实施小组，负责作业成本系统的开发设计与组</w:t>
      </w:r>
      <w:r>
        <w:rPr>
          <w:spacing w:val="-8"/>
        </w:rPr>
        <w:t>织实施工作。</w:t>
      </w:r>
      <w:r>
        <w:rPr/>
        <w:t> </w:t>
      </w:r>
    </w:p>
    <w:p>
      <w:pPr>
        <w:pStyle w:val="BodyText"/>
        <w:spacing w:line="417" w:lineRule="auto"/>
        <w:ind w:right="257" w:firstLine="559"/>
      </w:pPr>
      <w:r>
        <w:rPr>
          <w:rFonts w:ascii="黑体" w:eastAsia="黑体" w:hint="eastAsia"/>
        </w:rPr>
        <w:t>第八条</w:t>
      </w:r>
      <w:r>
        <w:rPr/>
        <w:t> </w:t>
      </w:r>
      <w:r>
        <w:rPr/>
        <w:t>企业应能够清晰地识别作业、作业链、资源动因和成本动因，为资源费用以及作业成本的追溯或分配提供合理的依据。 </w:t>
      </w:r>
    </w:p>
    <w:p>
      <w:pPr>
        <w:pStyle w:val="BodyText"/>
        <w:spacing w:line="417" w:lineRule="auto"/>
        <w:ind w:right="115" w:firstLine="559"/>
      </w:pPr>
      <w:r>
        <w:rPr>
          <w:rFonts w:ascii="黑体" w:eastAsia="黑体" w:hint="eastAsia"/>
        </w:rPr>
        <w:t>第九条</w:t>
      </w:r>
      <w:r>
        <w:rPr/>
        <w:t> </w:t>
      </w:r>
      <w:r>
        <w:rPr/>
        <w:t>企业应拥有先进的计算机及网络技术，配备完善的信息</w:t>
      </w:r>
      <w:r>
        <w:rPr>
          <w:spacing w:val="-23"/>
        </w:rPr>
        <w:t>系统，能够及时、准确提供各项资源、作业、成本动因等方面的信息。</w:t>
      </w:r>
      <w:r>
        <w:rPr/>
        <w:t> </w:t>
      </w:r>
    </w:p>
    <w:p>
      <w:pPr>
        <w:pStyle w:val="BodyText"/>
        <w:ind w:left="0"/>
        <w:rPr>
          <w:sz w:val="20"/>
        </w:rPr>
      </w:pPr>
    </w:p>
    <w:p>
      <w:pPr>
        <w:pStyle w:val="BodyText"/>
        <w:spacing w:before="10"/>
        <w:ind w:left="0"/>
        <w:rPr>
          <w:sz w:val="23"/>
        </w:rPr>
      </w:pPr>
    </w:p>
    <w:p>
      <w:pPr>
        <w:pStyle w:val="BodyText"/>
        <w:spacing w:before="62"/>
        <w:ind w:left="849" w:right="962"/>
        <w:jc w:val="center"/>
        <w:rPr>
          <w:rFonts w:ascii="黑体" w:eastAsia="黑体" w:hint="eastAsia"/>
        </w:rPr>
      </w:pPr>
      <w:r>
        <w:rPr>
          <w:rFonts w:ascii="黑体" w:eastAsia="黑体" w:hint="eastAsia"/>
        </w:rPr>
        <w:t>第三章 应用程序</w:t>
      </w:r>
    </w:p>
    <w:p>
      <w:pPr>
        <w:pStyle w:val="BodyText"/>
        <w:spacing w:before="8"/>
        <w:ind w:left="0"/>
        <w:rPr>
          <w:rFonts w:ascii="黑体"/>
          <w:sz w:val="20"/>
        </w:rPr>
      </w:pPr>
    </w:p>
    <w:p>
      <w:pPr>
        <w:pStyle w:val="BodyText"/>
        <w:spacing w:line="417" w:lineRule="auto" w:before="1"/>
        <w:ind w:right="253" w:firstLine="559"/>
        <w:jc w:val="both"/>
      </w:pPr>
      <w:r>
        <w:rPr>
          <w:rFonts w:ascii="黑体" w:eastAsia="黑体" w:hint="eastAsia"/>
        </w:rPr>
        <w:t>第十条</w:t>
      </w:r>
      <w:r>
        <w:rPr/>
        <w:t> </w:t>
      </w:r>
      <w:r>
        <w:rPr>
          <w:spacing w:val="-1"/>
        </w:rPr>
        <w:t>企业应用作业成本法，一般按照资源识别及资源费用的</w:t>
      </w:r>
      <w:r>
        <w:rPr>
          <w:spacing w:val="-10"/>
        </w:rPr>
        <w:t>确认与计量、成本对象选择、作业认定、作业中心设计、资源动因选择与计量、作业成本汇集、作业动因选择与计量、作业成本分配、作</w:t>
      </w:r>
      <w:r>
        <w:rPr>
          <w:spacing w:val="-3"/>
        </w:rPr>
        <w:t>业成本信息报告等程序进行。</w:t>
      </w:r>
      <w:r>
        <w:rPr/>
        <w:t> </w:t>
      </w:r>
    </w:p>
    <w:p>
      <w:pPr>
        <w:pStyle w:val="BodyText"/>
        <w:spacing w:line="417" w:lineRule="auto"/>
        <w:ind w:right="254" w:firstLine="559"/>
        <w:jc w:val="both"/>
      </w:pPr>
      <w:r>
        <w:rPr>
          <w:rFonts w:ascii="黑体" w:eastAsia="黑体" w:hint="eastAsia"/>
        </w:rPr>
        <w:t>第十一条</w:t>
      </w:r>
      <w:r>
        <w:rPr/>
        <w:t> </w:t>
      </w:r>
      <w:r>
        <w:rPr/>
        <w:t>资源识别及资源费用的确认与计量，是指识别出由企</w:t>
      </w:r>
      <w:r>
        <w:rPr>
          <w:spacing w:val="-10"/>
        </w:rPr>
        <w:t>业拥有或控制的所有资源，遵循国家统一的会计制度，合理选择会计</w:t>
      </w:r>
      <w:r>
        <w:rPr>
          <w:spacing w:val="-11"/>
        </w:rPr>
        <w:t>政策，确认和计量全部资源费用，编制资源费用清单，为资源费用的</w:t>
      </w:r>
    </w:p>
    <w:p>
      <w:pPr>
        <w:spacing w:after="0" w:line="417" w:lineRule="auto"/>
        <w:jc w:val="both"/>
        <w:sectPr>
          <w:pgSz w:w="11910" w:h="16840"/>
          <w:pgMar w:header="0" w:footer="995" w:top="1520" w:bottom="1180" w:left="1660" w:right="1540"/>
        </w:sectPr>
      </w:pPr>
    </w:p>
    <w:p>
      <w:pPr>
        <w:pStyle w:val="BodyText"/>
        <w:spacing w:before="34"/>
      </w:pPr>
      <w:r>
        <w:rPr/>
        <w:t>追溯或分配奠定基础。 </w:t>
      </w:r>
    </w:p>
    <w:p>
      <w:pPr>
        <w:pStyle w:val="BodyText"/>
        <w:spacing w:before="9"/>
        <w:ind w:left="0"/>
        <w:rPr>
          <w:sz w:val="20"/>
        </w:rPr>
      </w:pPr>
    </w:p>
    <w:p>
      <w:pPr>
        <w:pStyle w:val="BodyText"/>
        <w:spacing w:line="417" w:lineRule="auto" w:before="1"/>
        <w:ind w:right="258" w:firstLine="559"/>
      </w:pPr>
      <w:r>
        <w:rPr>
          <w:spacing w:val="-8"/>
        </w:rPr>
        <w:t>资源费用清单一般应分部门列示当期发生的所有资源费用，其内</w:t>
      </w:r>
      <w:r>
        <w:rPr>
          <w:spacing w:val="-3"/>
        </w:rPr>
        <w:t>容要素一般包括发生部门、费用性质、所属类别、受益对象等。 </w:t>
      </w:r>
    </w:p>
    <w:p>
      <w:pPr>
        <w:pStyle w:val="BodyText"/>
        <w:spacing w:line="417" w:lineRule="auto"/>
        <w:ind w:right="115" w:firstLine="559"/>
      </w:pPr>
      <w:r>
        <w:rPr>
          <w:rFonts w:ascii="黑体" w:eastAsia="黑体" w:hint="eastAsia"/>
        </w:rPr>
        <w:t>第十二条</w:t>
      </w:r>
      <w:r>
        <w:rPr/>
        <w:t> 资源识别及资源费用的确认与计量应由企业的财务部</w:t>
      </w:r>
      <w:r>
        <w:rPr>
          <w:spacing w:val="-18"/>
        </w:rPr>
        <w:t>门负责，在基础设施管理、人力资源管理、研究与开发、采购、生产、</w:t>
      </w:r>
      <w:r>
        <w:rPr>
          <w:spacing w:val="-3"/>
        </w:rPr>
        <w:t>技术、营销、服务、信息等部门的配合下完成。 </w:t>
      </w:r>
    </w:p>
    <w:p>
      <w:pPr>
        <w:pStyle w:val="BodyText"/>
        <w:spacing w:line="417" w:lineRule="auto"/>
        <w:ind w:right="256" w:firstLine="559"/>
        <w:jc w:val="both"/>
      </w:pPr>
      <w:r>
        <w:rPr>
          <w:rFonts w:ascii="黑体" w:eastAsia="黑体" w:hint="eastAsia"/>
          <w:spacing w:val="7"/>
        </w:rPr>
        <w:t>第十三条 </w:t>
      </w:r>
      <w:r>
        <w:rPr>
          <w:spacing w:val="-1"/>
        </w:rPr>
        <w:t>在作业成本法下，企业应将当期所有的资源费用，遵</w:t>
      </w:r>
      <w:r>
        <w:rPr>
          <w:spacing w:val="-11"/>
        </w:rPr>
        <w:t>循因果关系和受益原则，根据资源动因和作业动因，分项目经由作业</w:t>
      </w:r>
      <w:r>
        <w:rPr>
          <w:spacing w:val="-3"/>
        </w:rPr>
        <w:t>追溯或分配至相关的成本对象，确定成本对象的成本。 </w:t>
      </w:r>
    </w:p>
    <w:p>
      <w:pPr>
        <w:pStyle w:val="BodyText"/>
        <w:spacing w:line="417" w:lineRule="auto"/>
        <w:ind w:right="163" w:firstLine="559"/>
      </w:pPr>
      <w:r>
        <w:rPr/>
        <w:t>企业应根据国家统一的会计制度，并考虑预算控制、成本管理、营运管理、业绩评价以及经济决策等方面的要求确定成本对象。 </w:t>
      </w:r>
    </w:p>
    <w:p>
      <w:pPr>
        <w:pStyle w:val="BodyText"/>
        <w:spacing w:line="417" w:lineRule="auto"/>
        <w:ind w:right="257" w:firstLine="559"/>
        <w:jc w:val="both"/>
      </w:pPr>
      <w:r>
        <w:rPr>
          <w:rFonts w:ascii="黑体" w:eastAsia="黑体" w:hint="eastAsia"/>
        </w:rPr>
        <w:t>第十四条</w:t>
      </w:r>
      <w:r>
        <w:rPr/>
        <w:t> </w:t>
      </w:r>
      <w:r>
        <w:rPr/>
        <w:t>作业认定，是指企业识别由间接或辅助资源执行的作业集，确认每一项作业完成的工作以及执行该作业所耗费的资源费用，并据以编制作业清单的过程。 </w:t>
      </w:r>
    </w:p>
    <w:p>
      <w:pPr>
        <w:pStyle w:val="BodyText"/>
        <w:spacing w:line="417" w:lineRule="auto"/>
        <w:ind w:right="258" w:firstLine="559"/>
        <w:jc w:val="both"/>
        <w:rPr>
          <w:b/>
        </w:rPr>
      </w:pPr>
      <w:r>
        <w:rPr>
          <w:rFonts w:ascii="黑体" w:eastAsia="黑体" w:hint="eastAsia"/>
        </w:rPr>
        <w:t>第十五条</w:t>
      </w:r>
      <w:r>
        <w:rPr>
          <w:spacing w:val="-1"/>
        </w:rPr>
        <w:t> 作业认定的内容主要包括对企业每项消耗资源的作业</w:t>
      </w:r>
      <w:r>
        <w:rPr>
          <w:spacing w:val="-11"/>
        </w:rPr>
        <w:t>进行识别、定义和划分，确定每项作业在生产经营活动中的作用、同</w:t>
      </w:r>
      <w:r>
        <w:rPr>
          <w:spacing w:val="-7"/>
        </w:rPr>
        <w:t>其他作业的区别以及每项作业与耗用资源之间的关系。</w:t>
      </w:r>
      <w:r>
        <w:rPr>
          <w:b/>
          <w:spacing w:val="-7"/>
          <w:w w:val="99"/>
        </w:rPr>
        <w:t> </w:t>
      </w:r>
    </w:p>
    <w:p>
      <w:pPr>
        <w:pStyle w:val="BodyText"/>
        <w:ind w:left="699"/>
      </w:pPr>
      <w:r>
        <w:rPr>
          <w:rFonts w:ascii="黑体" w:eastAsia="黑体" w:hint="eastAsia"/>
        </w:rPr>
        <w:t>第十六条</w:t>
      </w:r>
      <w:r>
        <w:rPr/>
        <w:t> 作业认定一般包括以下两种形式： </w:t>
      </w:r>
    </w:p>
    <w:p>
      <w:pPr>
        <w:pStyle w:val="BodyText"/>
        <w:spacing w:before="6"/>
        <w:ind w:left="0"/>
        <w:rPr>
          <w:sz w:val="20"/>
        </w:rPr>
      </w:pPr>
    </w:p>
    <w:p>
      <w:pPr>
        <w:pStyle w:val="BodyText"/>
        <w:ind w:left="699"/>
      </w:pPr>
      <w:r>
        <w:rPr/>
        <w:t>（一）根据企业生产流程，自上而下进行分解。 </w:t>
      </w:r>
    </w:p>
    <w:p>
      <w:pPr>
        <w:pStyle w:val="BodyText"/>
        <w:spacing w:before="9"/>
        <w:ind w:left="0"/>
        <w:rPr>
          <w:sz w:val="20"/>
        </w:rPr>
      </w:pPr>
    </w:p>
    <w:p>
      <w:pPr>
        <w:pStyle w:val="BodyText"/>
        <w:spacing w:line="417" w:lineRule="auto"/>
        <w:ind w:right="258" w:firstLine="559"/>
      </w:pPr>
      <w:r>
        <w:rPr/>
        <w:t>（二</w:t>
      </w:r>
      <w:r>
        <w:rPr>
          <w:spacing w:val="-49"/>
        </w:rPr>
        <w:t>）</w:t>
      </w:r>
      <w:r>
        <w:rPr>
          <w:spacing w:val="-7"/>
        </w:rPr>
        <w:t>通过与企业每一部门负责人和一般员工进行交流，自下而</w:t>
      </w:r>
      <w:r>
        <w:rPr>
          <w:spacing w:val="-3"/>
        </w:rPr>
        <w:t>上确定他们所做的工作，并逐一认定各项作业。 </w:t>
      </w:r>
    </w:p>
    <w:p>
      <w:pPr>
        <w:pStyle w:val="BodyText"/>
        <w:ind w:left="699"/>
      </w:pPr>
      <w:r>
        <w:rPr/>
        <w:t>企业一般应将两种方式相结合，以保证全面、准确认定作业。 </w:t>
      </w:r>
    </w:p>
    <w:p>
      <w:pPr>
        <w:spacing w:after="0"/>
        <w:sectPr>
          <w:pgSz w:w="11910" w:h="16840"/>
          <w:pgMar w:header="0" w:footer="995" w:top="1520" w:bottom="1180" w:left="1660" w:right="1540"/>
        </w:sectPr>
      </w:pPr>
    </w:p>
    <w:p>
      <w:pPr>
        <w:pStyle w:val="BodyText"/>
        <w:spacing w:line="417" w:lineRule="auto" w:before="34"/>
        <w:ind w:left="699" w:right="255"/>
      </w:pPr>
      <w:r>
        <w:rPr>
          <w:rFonts w:ascii="黑体" w:eastAsia="黑体" w:hint="eastAsia"/>
        </w:rPr>
        <w:t>第十七条</w:t>
      </w:r>
      <w:r>
        <w:rPr/>
        <w:t> 作业认定的具体方法一般包括调查表法和座谈法。调查表法，是指通过向企业全体员工发放调查表，并通过分析调</w:t>
      </w:r>
    </w:p>
    <w:p>
      <w:pPr>
        <w:pStyle w:val="BodyText"/>
        <w:spacing w:line="358" w:lineRule="exact"/>
      </w:pPr>
      <w:r>
        <w:rPr/>
        <w:t>查表来认定作业的方法。 </w:t>
      </w:r>
    </w:p>
    <w:p>
      <w:pPr>
        <w:pStyle w:val="BodyText"/>
        <w:spacing w:before="9"/>
        <w:ind w:left="0"/>
        <w:rPr>
          <w:sz w:val="20"/>
        </w:rPr>
      </w:pPr>
    </w:p>
    <w:p>
      <w:pPr>
        <w:pStyle w:val="BodyText"/>
        <w:spacing w:line="417" w:lineRule="auto" w:before="1"/>
        <w:ind w:left="699" w:right="115"/>
        <w:jc w:val="both"/>
      </w:pPr>
      <w:r>
        <w:rPr>
          <w:spacing w:val="-24"/>
        </w:rPr>
        <w:t>座谈法，是指通过与企业员工的面对面交谈，来认定作业的方法。</w:t>
      </w:r>
      <w:r>
        <w:rPr>
          <w:spacing w:val="-23"/>
        </w:rPr>
        <w:t>企业一般应将两种方法相结合，以保证全面、准确认定全部作业。</w:t>
      </w:r>
      <w:r>
        <w:rPr>
          <w:rFonts w:ascii="黑体" w:eastAsia="黑体" w:hint="eastAsia"/>
        </w:rPr>
        <w:t>第十八条</w:t>
      </w:r>
      <w:r>
        <w:rPr/>
        <w:t> 企业对认定的作业应加以分析和归类，按顺序列出作</w:t>
      </w:r>
    </w:p>
    <w:p>
      <w:pPr>
        <w:pStyle w:val="BodyText"/>
        <w:spacing w:line="417" w:lineRule="auto"/>
        <w:ind w:right="258"/>
      </w:pPr>
      <w:r>
        <w:rPr>
          <w:spacing w:val="-12"/>
        </w:rPr>
        <w:t>业清单或编制出作业字典。作业清单或作业字典一般应当包括作业名</w:t>
      </w:r>
      <w:r>
        <w:rPr>
          <w:spacing w:val="-3"/>
        </w:rPr>
        <w:t>称、作业内容、作业类别、所属作业中心等内容。 </w:t>
      </w:r>
    </w:p>
    <w:p>
      <w:pPr>
        <w:pStyle w:val="BodyText"/>
        <w:spacing w:line="417" w:lineRule="auto"/>
        <w:ind w:right="255" w:firstLine="559"/>
        <w:jc w:val="both"/>
      </w:pPr>
      <w:r>
        <w:rPr>
          <w:rFonts w:ascii="黑体" w:eastAsia="黑体" w:hint="eastAsia"/>
        </w:rPr>
        <w:t>第十九条</w:t>
      </w:r>
      <w:r>
        <w:rPr/>
        <w:t> </w:t>
      </w:r>
      <w:r>
        <w:rPr>
          <w:spacing w:val="-1"/>
        </w:rPr>
        <w:t>作业中心设计，是指企业将认定的所有作业按照一定</w:t>
      </w:r>
      <w:r>
        <w:rPr>
          <w:spacing w:val="-12"/>
        </w:rPr>
        <w:t>的标准进行分类，形成不同的作业中心，作为资源费用追溯或分配对</w:t>
      </w:r>
      <w:r>
        <w:rPr>
          <w:spacing w:val="-2"/>
        </w:rPr>
        <w:t>象的过程。</w:t>
      </w:r>
      <w:r>
        <w:rPr/>
        <w:t> </w:t>
      </w:r>
    </w:p>
    <w:p>
      <w:pPr>
        <w:pStyle w:val="BodyText"/>
        <w:spacing w:line="417" w:lineRule="auto"/>
        <w:ind w:right="258" w:firstLine="559"/>
        <w:rPr>
          <w:b/>
        </w:rPr>
      </w:pPr>
      <w:r>
        <w:rPr>
          <w:spacing w:val="-10"/>
        </w:rPr>
        <w:t>作业中心可以是某一项具体的作业，也可以是由若干个相互联系</w:t>
      </w:r>
      <w:r>
        <w:rPr>
          <w:spacing w:val="-3"/>
        </w:rPr>
        <w:t>的能够实现某种特定功能的作业的集合。</w:t>
      </w:r>
      <w:r>
        <w:rPr>
          <w:b/>
          <w:spacing w:val="-3"/>
          <w:w w:val="99"/>
        </w:rPr>
        <w:t> </w:t>
      </w:r>
    </w:p>
    <w:p>
      <w:pPr>
        <w:pStyle w:val="BodyText"/>
        <w:spacing w:line="417" w:lineRule="auto"/>
        <w:ind w:right="258" w:firstLine="559"/>
      </w:pPr>
      <w:r>
        <w:rPr>
          <w:rFonts w:ascii="黑体" w:eastAsia="黑体" w:hint="eastAsia"/>
        </w:rPr>
        <w:t>第二十条 </w:t>
      </w:r>
      <w:r>
        <w:rPr/>
        <w:t>企业可按照受益对象、层次和重要性，将作业分为以下五类，并分别设计相应的作业中心： </w:t>
      </w:r>
    </w:p>
    <w:p>
      <w:pPr>
        <w:pStyle w:val="BodyText"/>
        <w:spacing w:line="417" w:lineRule="auto"/>
        <w:ind w:right="165" w:firstLine="559"/>
      </w:pPr>
      <w:r>
        <w:rPr/>
        <w:t>（一）产量级作业，是指明确地为个别产品（或服务）实施的、使单个产品（或服务）受益的作业。 </w:t>
      </w:r>
    </w:p>
    <w:p>
      <w:pPr>
        <w:pStyle w:val="BodyText"/>
        <w:spacing w:line="417" w:lineRule="auto"/>
        <w:ind w:right="258" w:firstLine="559"/>
      </w:pPr>
      <w:r>
        <w:rPr>
          <w:spacing w:val="-6"/>
        </w:rPr>
        <w:t>该类作业的数量与产品</w:t>
      </w:r>
      <w:r>
        <w:rPr/>
        <w:t>（</w:t>
      </w:r>
      <w:r>
        <w:rPr>
          <w:spacing w:val="-2"/>
        </w:rPr>
        <w:t>或服务</w:t>
      </w:r>
      <w:r>
        <w:rPr>
          <w:spacing w:val="-34"/>
        </w:rPr>
        <w:t>）</w:t>
      </w:r>
      <w:r>
        <w:rPr>
          <w:spacing w:val="-7"/>
        </w:rPr>
        <w:t>的数量成正比例变动。包括产</w:t>
      </w:r>
      <w:r>
        <w:rPr>
          <w:spacing w:val="-2"/>
        </w:rPr>
        <w:t>品加工、检验等。 </w:t>
      </w:r>
    </w:p>
    <w:p>
      <w:pPr>
        <w:pStyle w:val="BodyText"/>
        <w:spacing w:line="417" w:lineRule="auto"/>
        <w:ind w:right="258" w:firstLine="559"/>
      </w:pPr>
      <w:r>
        <w:rPr/>
        <w:t>（二</w:t>
      </w:r>
      <w:r>
        <w:rPr>
          <w:spacing w:val="-17"/>
        </w:rPr>
        <w:t>）</w:t>
      </w:r>
      <w:r>
        <w:rPr>
          <w:spacing w:val="-7"/>
        </w:rPr>
        <w:t>批别级作业，是指为一组</w:t>
      </w:r>
      <w:r>
        <w:rPr>
          <w:spacing w:val="-3"/>
        </w:rPr>
        <w:t>（</w:t>
      </w:r>
      <w:r>
        <w:rPr>
          <w:spacing w:val="-2"/>
        </w:rPr>
        <w:t>或一批</w:t>
      </w:r>
      <w:r>
        <w:rPr>
          <w:spacing w:val="-17"/>
        </w:rPr>
        <w:t>）</w:t>
      </w:r>
      <w:r>
        <w:rPr>
          <w:spacing w:val="-9"/>
        </w:rPr>
        <w:t>产品</w:t>
      </w:r>
      <w:r>
        <w:rPr/>
        <w:t>（</w:t>
      </w:r>
      <w:r>
        <w:rPr>
          <w:spacing w:val="-2"/>
        </w:rPr>
        <w:t>或服务</w:t>
      </w:r>
      <w:r>
        <w:rPr>
          <w:spacing w:val="-17"/>
        </w:rPr>
        <w:t>）</w:t>
      </w:r>
      <w:r>
        <w:rPr>
          <w:spacing w:val="-7"/>
        </w:rPr>
        <w:t>实施</w:t>
      </w:r>
      <w:r>
        <w:rPr>
          <w:spacing w:val="-1"/>
        </w:rPr>
        <w:t>的、使该组</w:t>
      </w:r>
      <w:r>
        <w:rPr/>
        <w:t>（</w:t>
      </w:r>
      <w:r>
        <w:rPr>
          <w:spacing w:val="-3"/>
        </w:rPr>
        <w:t>或批</w:t>
      </w:r>
      <w:r>
        <w:rPr/>
        <w:t>）产品</w:t>
      </w:r>
      <w:r>
        <w:rPr>
          <w:spacing w:val="-3"/>
        </w:rPr>
        <w:t>（</w:t>
      </w:r>
      <w:r>
        <w:rPr>
          <w:spacing w:val="-1"/>
        </w:rPr>
        <w:t>或服务</w:t>
      </w:r>
      <w:r>
        <w:rPr>
          <w:spacing w:val="-3"/>
        </w:rPr>
        <w:t>）</w:t>
      </w:r>
      <w:r>
        <w:rPr>
          <w:spacing w:val="-1"/>
        </w:rPr>
        <w:t>受益的作业。 </w:t>
      </w:r>
    </w:p>
    <w:p>
      <w:pPr>
        <w:pStyle w:val="BodyText"/>
        <w:ind w:left="699"/>
      </w:pPr>
      <w:r>
        <w:rPr/>
        <w:t>该类作业的发生是由生产的批量数而不是单个产品（或服务）引</w:t>
      </w:r>
    </w:p>
    <w:p>
      <w:pPr>
        <w:spacing w:after="0"/>
        <w:sectPr>
          <w:pgSz w:w="11910" w:h="16840"/>
          <w:pgMar w:header="0" w:footer="995" w:top="1520" w:bottom="1180" w:left="1660" w:right="1540"/>
        </w:sectPr>
      </w:pPr>
    </w:p>
    <w:p>
      <w:pPr>
        <w:pStyle w:val="BodyText"/>
        <w:spacing w:line="417" w:lineRule="auto" w:before="34"/>
        <w:ind w:right="117"/>
      </w:pPr>
      <w:r>
        <w:rPr>
          <w:spacing w:val="-16"/>
        </w:rPr>
        <w:t>起的，其数量与产品</w:t>
      </w:r>
      <w:r>
        <w:rPr/>
        <w:t>（</w:t>
      </w:r>
      <w:r>
        <w:rPr>
          <w:spacing w:val="-3"/>
        </w:rPr>
        <w:t>或服务</w:t>
      </w:r>
      <w:r>
        <w:rPr>
          <w:spacing w:val="-58"/>
        </w:rPr>
        <w:t>）</w:t>
      </w:r>
      <w:r>
        <w:rPr>
          <w:spacing w:val="-10"/>
        </w:rPr>
        <w:t>的批量数成正比变动。包括设备调试、</w:t>
      </w:r>
      <w:r>
        <w:rPr>
          <w:spacing w:val="-2"/>
        </w:rPr>
        <w:t>生产准备等。</w:t>
      </w:r>
      <w:r>
        <w:rPr/>
        <w:t> </w:t>
      </w:r>
    </w:p>
    <w:p>
      <w:pPr>
        <w:pStyle w:val="BodyText"/>
        <w:spacing w:line="417" w:lineRule="auto"/>
        <w:ind w:right="253" w:firstLine="559"/>
      </w:pPr>
      <w:r>
        <w:rPr/>
        <w:t>（三</w:t>
      </w:r>
      <w:r>
        <w:rPr>
          <w:spacing w:val="-24"/>
        </w:rPr>
        <w:t>）</w:t>
      </w:r>
      <w:r>
        <w:rPr>
          <w:spacing w:val="-7"/>
        </w:rPr>
        <w:t>品种级作业，是指为生产和销售某种产品</w:t>
      </w:r>
      <w:r>
        <w:rPr/>
        <w:t>（</w:t>
      </w:r>
      <w:r>
        <w:rPr>
          <w:spacing w:val="-2"/>
        </w:rPr>
        <w:t>或服务</w:t>
      </w:r>
      <w:r>
        <w:rPr>
          <w:spacing w:val="-24"/>
        </w:rPr>
        <w:t>）</w:t>
      </w:r>
      <w:r>
        <w:rPr>
          <w:spacing w:val="-8"/>
        </w:rPr>
        <w:t>实施</w:t>
      </w:r>
      <w:r>
        <w:rPr>
          <w:spacing w:val="-2"/>
        </w:rPr>
        <w:t>的、使该种产品</w:t>
      </w:r>
      <w:r>
        <w:rPr>
          <w:spacing w:val="-3"/>
        </w:rPr>
        <w:t>（</w:t>
      </w:r>
      <w:r>
        <w:rPr/>
        <w:t>或服务</w:t>
      </w:r>
      <w:r>
        <w:rPr>
          <w:spacing w:val="-3"/>
        </w:rPr>
        <w:t>）的每个单位都受益的作业。 </w:t>
      </w:r>
    </w:p>
    <w:p>
      <w:pPr>
        <w:pStyle w:val="BodyText"/>
        <w:spacing w:line="417" w:lineRule="auto"/>
        <w:ind w:right="258" w:firstLine="559"/>
        <w:jc w:val="both"/>
      </w:pPr>
      <w:r>
        <w:rPr>
          <w:spacing w:val="-6"/>
        </w:rPr>
        <w:t>该类作业用于产品</w:t>
      </w:r>
      <w:r>
        <w:rPr/>
        <w:t>（</w:t>
      </w:r>
      <w:r>
        <w:rPr>
          <w:spacing w:val="-1"/>
        </w:rPr>
        <w:t>或服务</w:t>
      </w:r>
      <w:r>
        <w:rPr>
          <w:spacing w:val="-32"/>
        </w:rPr>
        <w:t>）</w:t>
      </w:r>
      <w:r>
        <w:rPr>
          <w:spacing w:val="-8"/>
        </w:rPr>
        <w:t>的生产或销售，但独立于实际产量</w:t>
      </w:r>
      <w:r>
        <w:rPr>
          <w:spacing w:val="-11"/>
        </w:rPr>
        <w:t>或批量，其数量与品种的多少成正比例变动。包括新产品设计、现有</w:t>
      </w:r>
      <w:r>
        <w:rPr>
          <w:spacing w:val="-9"/>
        </w:rPr>
        <w:t>产品质量与功能改进、生产流程监控、工艺变换需要的流程设计、产</w:t>
      </w:r>
      <w:r>
        <w:rPr>
          <w:spacing w:val="-7"/>
        </w:rPr>
        <w:t>品广告等。</w:t>
      </w:r>
      <w:r>
        <w:rPr/>
        <w:t> </w:t>
      </w:r>
    </w:p>
    <w:p>
      <w:pPr>
        <w:pStyle w:val="BodyText"/>
        <w:spacing w:line="358" w:lineRule="exact"/>
        <w:ind w:left="699"/>
      </w:pPr>
      <w:r>
        <w:rPr/>
        <w:t>（四）客户级作业，是指为服务特定客户所实施的作业。 </w:t>
      </w:r>
    </w:p>
    <w:p>
      <w:pPr>
        <w:pStyle w:val="BodyText"/>
        <w:spacing w:before="8"/>
        <w:ind w:left="0"/>
        <w:rPr>
          <w:sz w:val="20"/>
        </w:rPr>
      </w:pPr>
    </w:p>
    <w:p>
      <w:pPr>
        <w:pStyle w:val="BodyText"/>
        <w:spacing w:line="417" w:lineRule="auto" w:before="1"/>
        <w:ind w:right="116" w:firstLine="559"/>
      </w:pPr>
      <w:r>
        <w:rPr>
          <w:spacing w:val="-6"/>
        </w:rPr>
        <w:t>该类作业保证企业将产品</w:t>
      </w:r>
      <w:r>
        <w:rPr>
          <w:spacing w:val="-3"/>
        </w:rPr>
        <w:t>（</w:t>
      </w:r>
      <w:r>
        <w:rPr>
          <w:spacing w:val="-1"/>
        </w:rPr>
        <w:t>或服务</w:t>
      </w:r>
      <w:r>
        <w:rPr>
          <w:spacing w:val="-34"/>
        </w:rPr>
        <w:t>）</w:t>
      </w:r>
      <w:r>
        <w:rPr>
          <w:spacing w:val="-6"/>
        </w:rPr>
        <w:t>销售给个别客户，但作业本</w:t>
      </w:r>
      <w:r>
        <w:rPr>
          <w:spacing w:val="-25"/>
        </w:rPr>
        <w:t>身与产品</w:t>
      </w:r>
      <w:r>
        <w:rPr/>
        <w:t>（</w:t>
      </w:r>
      <w:r>
        <w:rPr>
          <w:spacing w:val="-2"/>
        </w:rPr>
        <w:t>或服务</w:t>
      </w:r>
      <w:r>
        <w:rPr>
          <w:spacing w:val="-82"/>
        </w:rPr>
        <w:t>）</w:t>
      </w:r>
      <w:r>
        <w:rPr>
          <w:spacing w:val="-11"/>
        </w:rPr>
        <w:t>数量独立。包括向个别客户提供的技术支持活动、</w:t>
      </w:r>
      <w:r>
        <w:rPr>
          <w:spacing w:val="-3"/>
        </w:rPr>
        <w:t>咨询活动、独特包装等。 </w:t>
      </w:r>
    </w:p>
    <w:p>
      <w:pPr>
        <w:pStyle w:val="BodyText"/>
        <w:spacing w:line="417" w:lineRule="auto"/>
        <w:ind w:right="253" w:firstLine="559"/>
      </w:pPr>
      <w:r>
        <w:rPr/>
        <w:t>（五</w:t>
      </w:r>
      <w:r>
        <w:rPr>
          <w:spacing w:val="-24"/>
        </w:rPr>
        <w:t>）</w:t>
      </w:r>
      <w:r>
        <w:rPr>
          <w:spacing w:val="-8"/>
        </w:rPr>
        <w:t>设施级作业，是指为提供生产产品</w:t>
      </w:r>
      <w:r>
        <w:rPr/>
        <w:t>（</w:t>
      </w:r>
      <w:r>
        <w:rPr>
          <w:spacing w:val="-2"/>
        </w:rPr>
        <w:t>或服务</w:t>
      </w:r>
      <w:r>
        <w:rPr>
          <w:spacing w:val="-24"/>
        </w:rPr>
        <w:t>）</w:t>
      </w:r>
      <w:r>
        <w:rPr>
          <w:spacing w:val="-5"/>
        </w:rPr>
        <w:t>的基本能力</w:t>
      </w:r>
      <w:r>
        <w:rPr>
          <w:spacing w:val="-2"/>
        </w:rPr>
        <w:t>而实施的作业。</w:t>
      </w:r>
      <w:r>
        <w:rPr/>
        <w:t> </w:t>
      </w:r>
    </w:p>
    <w:p>
      <w:pPr>
        <w:pStyle w:val="BodyText"/>
        <w:spacing w:line="417" w:lineRule="auto"/>
        <w:ind w:right="258" w:firstLine="559"/>
        <w:jc w:val="both"/>
      </w:pPr>
      <w:r>
        <w:rPr>
          <w:spacing w:val="-8"/>
        </w:rPr>
        <w:t>该类作业是开展业务的基本条件，其使所有产品</w:t>
      </w:r>
      <w:r>
        <w:rPr/>
        <w:t>（</w:t>
      </w:r>
      <w:r>
        <w:rPr>
          <w:spacing w:val="-2"/>
        </w:rPr>
        <w:t>或服务</w:t>
      </w:r>
      <w:r>
        <w:rPr>
          <w:spacing w:val="-32"/>
        </w:rPr>
        <w:t>）</w:t>
      </w:r>
      <w:r>
        <w:rPr>
          <w:spacing w:val="-6"/>
        </w:rPr>
        <w:t>都受</w:t>
      </w:r>
      <w:r>
        <w:rPr>
          <w:spacing w:val="-12"/>
        </w:rPr>
        <w:t>益，但与产量或销量无关。包括管理作业、针对企业整体的广告活动</w:t>
      </w:r>
      <w:r>
        <w:rPr>
          <w:spacing w:val="-2"/>
        </w:rPr>
        <w:t>等。</w:t>
      </w:r>
      <w:r>
        <w:rPr/>
        <w:t> </w:t>
      </w:r>
    </w:p>
    <w:p>
      <w:pPr>
        <w:pStyle w:val="BodyText"/>
        <w:spacing w:line="417" w:lineRule="auto"/>
        <w:ind w:right="258" w:firstLine="559"/>
        <w:jc w:val="both"/>
      </w:pPr>
      <w:r>
        <w:rPr>
          <w:rFonts w:ascii="黑体" w:eastAsia="黑体" w:hint="eastAsia"/>
        </w:rPr>
        <w:t>第二十一条</w:t>
      </w:r>
      <w:r>
        <w:rPr/>
        <w:t> </w:t>
      </w:r>
      <w:r>
        <w:rPr>
          <w:spacing w:val="-1"/>
        </w:rPr>
        <w:t>资源动因是引起资源耗用的成本动因，它反映了资</w:t>
      </w:r>
      <w:r>
        <w:rPr>
          <w:spacing w:val="-11"/>
        </w:rPr>
        <w:t>源耗用与作业量之间的因果关系。资源动因选择与计量为将各项资源</w:t>
      </w:r>
      <w:r>
        <w:rPr>
          <w:spacing w:val="-3"/>
        </w:rPr>
        <w:t>费用归集到作业中心提供了依据。 </w:t>
      </w:r>
    </w:p>
    <w:p>
      <w:pPr>
        <w:pStyle w:val="BodyText"/>
        <w:spacing w:line="417" w:lineRule="auto"/>
        <w:ind w:right="258" w:firstLine="559"/>
      </w:pPr>
      <w:r>
        <w:rPr>
          <w:rFonts w:ascii="黑体" w:eastAsia="黑体" w:hint="eastAsia"/>
        </w:rPr>
        <w:t>第二十二条</w:t>
      </w:r>
      <w:r>
        <w:rPr/>
        <w:t> 企业应识别当期发生的每一项资源消耗，分析资源耗用与作业中心作业量之间的因果关系，选择并计量资源动因。 </w:t>
      </w:r>
    </w:p>
    <w:p>
      <w:pPr>
        <w:spacing w:after="0" w:line="417" w:lineRule="auto"/>
        <w:sectPr>
          <w:pgSz w:w="11910" w:h="16840"/>
          <w:pgMar w:header="0" w:footer="995" w:top="1520" w:bottom="1180" w:left="1660" w:right="1540"/>
        </w:sectPr>
      </w:pPr>
    </w:p>
    <w:p>
      <w:pPr>
        <w:pStyle w:val="BodyText"/>
        <w:spacing w:line="417" w:lineRule="auto" w:before="34"/>
        <w:ind w:right="263" w:firstLine="559"/>
      </w:pPr>
      <w:r>
        <w:rPr/>
        <w:t>企业一般应选择那些与资源费用总额呈正比例关系变动的资源动因作为资源费用分配的依据。 </w:t>
      </w:r>
    </w:p>
    <w:p>
      <w:pPr>
        <w:pStyle w:val="BodyText"/>
        <w:spacing w:line="417" w:lineRule="auto"/>
        <w:ind w:right="257" w:firstLine="559"/>
        <w:jc w:val="both"/>
      </w:pPr>
      <w:r>
        <w:rPr>
          <w:rFonts w:ascii="黑体" w:eastAsia="黑体" w:hint="eastAsia"/>
        </w:rPr>
        <w:t>第二十三条</w:t>
      </w:r>
      <w:r>
        <w:rPr/>
        <w:t> </w:t>
      </w:r>
      <w:r>
        <w:rPr>
          <w:spacing w:val="-1"/>
        </w:rPr>
        <w:t>作业成本归集，是指企业根据资源耗用与作业之间</w:t>
      </w:r>
      <w:r>
        <w:rPr>
          <w:spacing w:val="-11"/>
        </w:rPr>
        <w:t>的因果关系，将所有的资源成本直接追溯或按资源动因分配至各作业</w:t>
      </w:r>
      <w:r>
        <w:rPr>
          <w:spacing w:val="-3"/>
        </w:rPr>
        <w:t>中心，计算各作业总成本的过程。 </w:t>
      </w:r>
    </w:p>
    <w:p>
      <w:pPr>
        <w:pStyle w:val="BodyText"/>
        <w:ind w:left="699"/>
      </w:pPr>
      <w:r>
        <w:rPr>
          <w:rFonts w:ascii="黑体" w:eastAsia="黑体" w:hint="eastAsia"/>
        </w:rPr>
        <w:t>第二十四条</w:t>
      </w:r>
      <w:r>
        <w:rPr/>
        <w:t> 作业成本汇集应遵循以下基本原则： </w:t>
      </w:r>
    </w:p>
    <w:p>
      <w:pPr>
        <w:pStyle w:val="BodyText"/>
        <w:spacing w:before="9"/>
        <w:ind w:left="0"/>
        <w:rPr>
          <w:sz w:val="20"/>
        </w:rPr>
      </w:pPr>
    </w:p>
    <w:p>
      <w:pPr>
        <w:pStyle w:val="BodyText"/>
        <w:spacing w:line="417" w:lineRule="auto"/>
        <w:ind w:right="256" w:firstLine="559"/>
      </w:pPr>
      <w:r>
        <w:rPr/>
        <w:t>（一</w:t>
      </w:r>
      <w:r>
        <w:rPr>
          <w:spacing w:val="-49"/>
        </w:rPr>
        <w:t>）</w:t>
      </w:r>
      <w:r>
        <w:rPr>
          <w:spacing w:val="-7"/>
        </w:rPr>
        <w:t>对于为执行某种作业直接消耗的资源，应直接追溯至该作</w:t>
      </w:r>
      <w:r>
        <w:rPr>
          <w:spacing w:val="-1"/>
        </w:rPr>
        <w:t>业中心；</w:t>
      </w:r>
      <w:r>
        <w:rPr/>
        <w:t> </w:t>
      </w:r>
    </w:p>
    <w:p>
      <w:pPr>
        <w:pStyle w:val="BodyText"/>
        <w:spacing w:line="417" w:lineRule="auto"/>
        <w:ind w:right="258" w:firstLine="559"/>
      </w:pPr>
      <w:r>
        <w:rPr/>
        <w:t>（二</w:t>
      </w:r>
      <w:r>
        <w:rPr>
          <w:spacing w:val="-49"/>
        </w:rPr>
        <w:t>）</w:t>
      </w:r>
      <w:r>
        <w:rPr>
          <w:spacing w:val="-7"/>
        </w:rPr>
        <w:t>对于为执行两种或两种以上作业共同消耗的资源，应按照</w:t>
      </w:r>
      <w:r>
        <w:rPr>
          <w:spacing w:val="-3"/>
        </w:rPr>
        <w:t>各作业中心的资源动因量比例分配至各作业中心。 </w:t>
      </w:r>
    </w:p>
    <w:p>
      <w:pPr>
        <w:pStyle w:val="BodyText"/>
        <w:spacing w:line="417" w:lineRule="auto"/>
        <w:ind w:right="115" w:firstLine="559"/>
      </w:pPr>
      <w:r>
        <w:rPr>
          <w:rFonts w:ascii="黑体" w:eastAsia="黑体" w:hint="eastAsia"/>
        </w:rPr>
        <w:t>第二十五条</w:t>
      </w:r>
      <w:r>
        <w:rPr/>
        <w:t> 为便于将资源费用直接追溯或分配至各作业中心， 企业还可以按照资源与不同层次作业的关系，将资源分为如下五类： </w:t>
      </w:r>
    </w:p>
    <w:p>
      <w:pPr>
        <w:pStyle w:val="BodyText"/>
        <w:spacing w:line="417" w:lineRule="auto"/>
        <w:ind w:right="119" w:firstLine="559"/>
      </w:pPr>
      <w:r>
        <w:rPr/>
        <w:t>（一</w:t>
      </w:r>
      <w:r>
        <w:rPr>
          <w:spacing w:val="-61"/>
        </w:rPr>
        <w:t>）</w:t>
      </w:r>
      <w:r>
        <w:rPr>
          <w:spacing w:val="-13"/>
        </w:rPr>
        <w:t>产量级资源。包括为单个产品</w:t>
      </w:r>
      <w:r>
        <w:rPr>
          <w:spacing w:val="-3"/>
        </w:rPr>
        <w:t>（</w:t>
      </w:r>
      <w:r>
        <w:rPr>
          <w:spacing w:val="-1"/>
        </w:rPr>
        <w:t>或服务</w:t>
      </w:r>
      <w:r>
        <w:rPr>
          <w:spacing w:val="-58"/>
        </w:rPr>
        <w:t>）</w:t>
      </w:r>
      <w:r>
        <w:rPr>
          <w:spacing w:val="-3"/>
        </w:rPr>
        <w:t>所取得的原材料、零部件、人工、能源等。 </w:t>
      </w:r>
    </w:p>
    <w:p>
      <w:pPr>
        <w:pStyle w:val="BodyText"/>
        <w:spacing w:line="358" w:lineRule="exact"/>
        <w:ind w:left="699"/>
      </w:pPr>
      <w:r>
        <w:rPr/>
        <w:t>（二）批别级资源。包括用于生产准备、机器调试的人工等。 </w:t>
      </w:r>
    </w:p>
    <w:p>
      <w:pPr>
        <w:pStyle w:val="BodyText"/>
        <w:spacing w:before="8"/>
        <w:ind w:left="0"/>
        <w:rPr>
          <w:sz w:val="20"/>
        </w:rPr>
      </w:pPr>
    </w:p>
    <w:p>
      <w:pPr>
        <w:pStyle w:val="BodyText"/>
        <w:spacing w:line="417" w:lineRule="auto"/>
        <w:ind w:right="253" w:firstLine="559"/>
      </w:pPr>
      <w:r>
        <w:rPr/>
        <w:t>（三</w:t>
      </w:r>
      <w:r>
        <w:rPr>
          <w:spacing w:val="-24"/>
        </w:rPr>
        <w:t>）</w:t>
      </w:r>
      <w:r>
        <w:rPr>
          <w:spacing w:val="-8"/>
        </w:rPr>
        <w:t>品种级资源。包括为生产某一种产品</w:t>
      </w:r>
      <w:r>
        <w:rPr/>
        <w:t>（</w:t>
      </w:r>
      <w:r>
        <w:rPr>
          <w:spacing w:val="-2"/>
        </w:rPr>
        <w:t>或服务</w:t>
      </w:r>
      <w:r>
        <w:rPr>
          <w:spacing w:val="-27"/>
        </w:rPr>
        <w:t>）</w:t>
      </w:r>
      <w:r>
        <w:rPr>
          <w:spacing w:val="-4"/>
        </w:rPr>
        <w:t>所需要的</w:t>
      </w:r>
      <w:r>
        <w:rPr>
          <w:spacing w:val="-3"/>
        </w:rPr>
        <w:t>专用化设备、软件或人力等。 </w:t>
      </w:r>
    </w:p>
    <w:p>
      <w:pPr>
        <w:pStyle w:val="BodyText"/>
        <w:spacing w:line="417" w:lineRule="auto"/>
        <w:ind w:right="165" w:firstLine="559"/>
      </w:pPr>
      <w:r>
        <w:rPr/>
        <w:t>（四）顾客级资源。包括为服务特定客户所需要的专门化设备、软件和人力等。 </w:t>
      </w:r>
    </w:p>
    <w:p>
      <w:pPr>
        <w:pStyle w:val="BodyText"/>
        <w:spacing w:line="417" w:lineRule="auto"/>
        <w:ind w:right="252" w:firstLine="559"/>
        <w:jc w:val="right"/>
      </w:pPr>
      <w:r>
        <w:rPr/>
        <w:t>（五</w:t>
      </w:r>
      <w:r>
        <w:rPr>
          <w:spacing w:val="-24"/>
        </w:rPr>
        <w:t>）</w:t>
      </w:r>
      <w:r>
        <w:rPr>
          <w:spacing w:val="-10"/>
        </w:rPr>
        <w:t>设施级资源。包括土地使用权、房屋及建筑物，以及所保</w:t>
      </w:r>
      <w:r>
        <w:rPr>
          <w:spacing w:val="-3"/>
        </w:rPr>
        <w:t>持的不受产量、批别、产品、服务和客户变化影响的人力资源等。</w:t>
      </w:r>
      <w:r>
        <w:rPr>
          <w:spacing w:val="3"/>
        </w:rPr>
        <w:t>对产量级资源费用，应直接追溯至各作业中心的产品等成本对</w:t>
      </w:r>
    </w:p>
    <w:p>
      <w:pPr>
        <w:spacing w:after="0" w:line="417" w:lineRule="auto"/>
        <w:jc w:val="right"/>
        <w:sectPr>
          <w:pgSz w:w="11910" w:h="16840"/>
          <w:pgMar w:header="0" w:footer="995" w:top="1520" w:bottom="1180" w:left="1660" w:right="1540"/>
        </w:sectPr>
      </w:pPr>
    </w:p>
    <w:p>
      <w:pPr>
        <w:pStyle w:val="BodyText"/>
        <w:spacing w:line="417" w:lineRule="auto" w:before="34"/>
        <w:ind w:right="258"/>
      </w:pPr>
      <w:r>
        <w:rPr>
          <w:spacing w:val="-10"/>
        </w:rPr>
        <w:t>象。对于其他级别的资源费用，应选择合理的资源动因，按照各作业</w:t>
      </w:r>
      <w:r>
        <w:rPr>
          <w:spacing w:val="-7"/>
        </w:rPr>
        <w:t>中心的资源动因量比例，分配至各作业中心。 </w:t>
      </w:r>
    </w:p>
    <w:p>
      <w:pPr>
        <w:pStyle w:val="BodyText"/>
        <w:spacing w:line="417" w:lineRule="auto"/>
        <w:ind w:right="258" w:firstLine="559"/>
      </w:pPr>
      <w:r>
        <w:rPr>
          <w:spacing w:val="-9"/>
        </w:rPr>
        <w:t>企业为执行每一种作业所消耗的资源费用的总和，构成该种作业</w:t>
      </w:r>
      <w:r>
        <w:rPr>
          <w:spacing w:val="-2"/>
        </w:rPr>
        <w:t>的总成本。</w:t>
      </w:r>
      <w:r>
        <w:rPr/>
        <w:t> </w:t>
      </w:r>
    </w:p>
    <w:p>
      <w:pPr>
        <w:pStyle w:val="BodyText"/>
        <w:spacing w:line="417" w:lineRule="auto"/>
        <w:ind w:right="258" w:firstLine="559"/>
        <w:jc w:val="both"/>
      </w:pPr>
      <w:r>
        <w:rPr>
          <w:rFonts w:ascii="黑体" w:eastAsia="黑体" w:hint="eastAsia"/>
        </w:rPr>
        <w:t>第二十六条</w:t>
      </w:r>
      <w:r>
        <w:rPr/>
        <w:t> </w:t>
      </w:r>
      <w:r>
        <w:rPr>
          <w:spacing w:val="-1"/>
        </w:rPr>
        <w:t>作业动因是引起作业耗用的成本动因，反映了作业</w:t>
      </w:r>
      <w:r>
        <w:rPr>
          <w:spacing w:val="-10"/>
        </w:rPr>
        <w:t>耗用与最终产出的因果关系，是将作业成本分配到流程、产品、分销</w:t>
      </w:r>
      <w:r>
        <w:rPr>
          <w:spacing w:val="-3"/>
        </w:rPr>
        <w:t>渠道、客户等成本对象的依据。 </w:t>
      </w:r>
    </w:p>
    <w:p>
      <w:pPr>
        <w:pStyle w:val="BodyText"/>
        <w:spacing w:line="417" w:lineRule="auto"/>
        <w:ind w:right="257" w:firstLine="559"/>
        <w:jc w:val="both"/>
      </w:pPr>
      <w:r>
        <w:rPr>
          <w:rFonts w:ascii="黑体" w:eastAsia="黑体" w:hint="eastAsia"/>
          <w:spacing w:val="6"/>
        </w:rPr>
        <w:t>第二十七条 </w:t>
      </w:r>
      <w:r>
        <w:rPr>
          <w:spacing w:val="-1"/>
        </w:rPr>
        <w:t>当作业中心仅包含一种作业的情况下，所选择的作</w:t>
      </w:r>
      <w:r>
        <w:rPr>
          <w:spacing w:val="-9"/>
        </w:rPr>
        <w:t>业动因应该是引起该作业耗用的成本动因；当作业中心由若干个作业</w:t>
      </w:r>
      <w:r>
        <w:rPr>
          <w:spacing w:val="-11"/>
        </w:rPr>
        <w:t>集合而成的情况下，企业可采用回归分析法或分析判断法，分析比较</w:t>
      </w:r>
      <w:r>
        <w:rPr>
          <w:spacing w:val="-9"/>
        </w:rPr>
        <w:t>各具体作业动因与该作业中心成本之间的相关关系，选择相关性最大</w:t>
      </w:r>
      <w:r>
        <w:rPr>
          <w:spacing w:val="-3"/>
        </w:rPr>
        <w:t>的作业动因，即代表性作业动因，作为作业成本分配的基础。 </w:t>
      </w:r>
    </w:p>
    <w:p>
      <w:pPr>
        <w:pStyle w:val="BodyText"/>
        <w:spacing w:line="417" w:lineRule="auto"/>
        <w:ind w:right="253" w:firstLine="559"/>
        <w:jc w:val="both"/>
      </w:pPr>
      <w:r>
        <w:rPr>
          <w:rFonts w:ascii="黑体" w:eastAsia="黑体" w:hint="eastAsia"/>
        </w:rPr>
        <w:t>第二十八条</w:t>
      </w:r>
      <w:r>
        <w:rPr/>
        <w:t> 作业动因需要在交易动因、持续时间动因和强度动</w:t>
      </w:r>
      <w:r>
        <w:rPr>
          <w:spacing w:val="-11"/>
        </w:rPr>
        <w:t>因间进行选择。其中，交易动因，是指用执行频率或次数计量的成本</w:t>
      </w:r>
      <w:r>
        <w:rPr>
          <w:spacing w:val="-13"/>
        </w:rPr>
        <w:t>动因，包括接受或发出订单数、处理收据数等；持续时间动因，是指</w:t>
      </w:r>
      <w:r>
        <w:rPr>
          <w:spacing w:val="-9"/>
        </w:rPr>
        <w:t>用执行时间计量的成本动因，包括产品安装时间、检查小时等；强度</w:t>
      </w:r>
      <w:r>
        <w:rPr>
          <w:spacing w:val="-13"/>
        </w:rPr>
        <w:t>动因，是指不易按照频率、次数或执行时间进行分配而需要直接衡量每次执行所需资源的成本动因，包括特别复杂产品的安装、质量检验</w:t>
      </w:r>
      <w:r>
        <w:rPr>
          <w:spacing w:val="-8"/>
        </w:rPr>
        <w:t>等。</w:t>
      </w:r>
      <w:r>
        <w:rPr/>
        <w:t> </w:t>
      </w:r>
    </w:p>
    <w:p>
      <w:pPr>
        <w:pStyle w:val="BodyText"/>
        <w:spacing w:line="417" w:lineRule="auto"/>
        <w:ind w:right="256" w:firstLine="559"/>
        <w:jc w:val="both"/>
      </w:pPr>
      <w:r>
        <w:rPr>
          <w:spacing w:val="-9"/>
        </w:rPr>
        <w:t>企业如果每次执行所需要的资源数量相同或接近，应选择交易动</w:t>
      </w:r>
      <w:r>
        <w:rPr>
          <w:spacing w:val="-11"/>
        </w:rPr>
        <w:t>因；如果每次执行所需要的时间存在显著的不同，应选择持续时间动</w:t>
      </w:r>
      <w:r>
        <w:rPr>
          <w:spacing w:val="-3"/>
        </w:rPr>
        <w:t>因；如果作业的执行比较特殊或复杂，应选择强度动因。 </w:t>
      </w:r>
    </w:p>
    <w:p>
      <w:pPr>
        <w:spacing w:after="0" w:line="417" w:lineRule="auto"/>
        <w:jc w:val="both"/>
        <w:sectPr>
          <w:pgSz w:w="11910" w:h="16840"/>
          <w:pgMar w:header="0" w:footer="995" w:top="1520" w:bottom="1180" w:left="1660" w:right="1540"/>
        </w:sectPr>
      </w:pPr>
    </w:p>
    <w:p>
      <w:pPr>
        <w:pStyle w:val="BodyText"/>
        <w:spacing w:line="417" w:lineRule="auto" w:before="34"/>
        <w:ind w:right="165" w:firstLine="559"/>
      </w:pPr>
      <w:r>
        <w:rPr/>
        <w:t>对于选择的作业动因，企业应采用相应的方法和手段进行计量， 以取得作业动因量的可靠数据。 </w:t>
      </w:r>
    </w:p>
    <w:p>
      <w:pPr>
        <w:pStyle w:val="BodyText"/>
        <w:spacing w:line="417" w:lineRule="auto"/>
        <w:ind w:right="258" w:firstLine="559"/>
        <w:jc w:val="both"/>
      </w:pPr>
      <w:r>
        <w:rPr>
          <w:rFonts w:ascii="黑体" w:eastAsia="黑体" w:hint="eastAsia"/>
        </w:rPr>
        <w:t>第二十九条</w:t>
      </w:r>
      <w:r>
        <w:rPr/>
        <w:t> </w:t>
      </w:r>
      <w:r>
        <w:rPr>
          <w:spacing w:val="-1"/>
        </w:rPr>
        <w:t>作业成本分配，是指企业将各作业中心的作业成本</w:t>
      </w:r>
      <w:r>
        <w:rPr>
          <w:spacing w:val="-9"/>
        </w:rPr>
        <w:t>按作业动因分配至产品等成本对象，并结合直接追溯的资源费用，计</w:t>
      </w:r>
      <w:r>
        <w:rPr>
          <w:spacing w:val="-3"/>
        </w:rPr>
        <w:t>算出各成本对象的总成本和单位成本的过程。 </w:t>
      </w:r>
    </w:p>
    <w:p>
      <w:pPr>
        <w:pStyle w:val="BodyText"/>
        <w:ind w:left="699"/>
      </w:pPr>
      <w:r>
        <w:rPr>
          <w:rFonts w:ascii="黑体" w:eastAsia="黑体" w:hint="eastAsia"/>
        </w:rPr>
        <w:t>第三十条</w:t>
      </w:r>
      <w:r>
        <w:rPr/>
        <w:t> 作业成本分配一般按照以下两个程序进行： </w:t>
      </w:r>
    </w:p>
    <w:p>
      <w:pPr>
        <w:pStyle w:val="BodyText"/>
        <w:spacing w:before="9"/>
        <w:ind w:left="0"/>
        <w:rPr>
          <w:sz w:val="20"/>
        </w:rPr>
      </w:pPr>
    </w:p>
    <w:p>
      <w:pPr>
        <w:pStyle w:val="BodyText"/>
        <w:spacing w:line="417" w:lineRule="auto"/>
        <w:ind w:right="165" w:firstLine="559"/>
      </w:pPr>
      <w:r>
        <w:rPr/>
        <w:t>（一</w:t>
      </w:r>
      <w:r>
        <w:rPr>
          <w:spacing w:val="-49"/>
        </w:rPr>
        <w:t>）</w:t>
      </w:r>
      <w:r>
        <w:rPr>
          <w:spacing w:val="-7"/>
        </w:rPr>
        <w:t>分配次要作业成本至主要作业，计算主要作业的总成本和</w:t>
      </w:r>
      <w:r>
        <w:rPr>
          <w:spacing w:val="-6"/>
        </w:rPr>
        <w:t>单位成本。企业应按照各主要作业耗用每一次要作业的作业动因量， </w:t>
      </w:r>
      <w:r>
        <w:rPr>
          <w:spacing w:val="-9"/>
        </w:rPr>
        <w:t>将次要作业的总成本分配至各主要作业，并结合直接追溯至次要作业</w:t>
      </w:r>
      <w:r>
        <w:rPr>
          <w:spacing w:val="-11"/>
        </w:rPr>
        <w:t>的资源费用，计算各主要作业的总成本和单位成本。有关计算公式如</w:t>
      </w:r>
      <w:r>
        <w:rPr>
          <w:spacing w:val="-8"/>
        </w:rPr>
        <w:t>下：</w:t>
      </w:r>
      <w:r>
        <w:rPr/>
        <w:t> </w:t>
      </w:r>
    </w:p>
    <w:p>
      <w:pPr>
        <w:pStyle w:val="BodyText"/>
        <w:spacing w:line="358" w:lineRule="exact"/>
        <w:ind w:left="699"/>
      </w:pPr>
      <w:r>
        <w:rPr/>
        <w:t>次要作业成本分配率＝次要作业总成本÷该作业动因总量 </w:t>
      </w:r>
    </w:p>
    <w:p>
      <w:pPr>
        <w:pStyle w:val="BodyText"/>
        <w:spacing w:before="9"/>
        <w:ind w:left="0"/>
        <w:rPr>
          <w:sz w:val="20"/>
        </w:rPr>
      </w:pPr>
    </w:p>
    <w:p>
      <w:pPr>
        <w:pStyle w:val="BodyText"/>
        <w:ind w:left="701"/>
      </w:pPr>
      <w:r>
        <w:rPr/>
        <w:t>某主要作业分配的次要作业成本＝该主要作业耗用的次要作业</w:t>
      </w:r>
    </w:p>
    <w:p>
      <w:pPr>
        <w:pStyle w:val="BodyText"/>
        <w:spacing w:before="9"/>
        <w:ind w:left="0"/>
        <w:rPr>
          <w:sz w:val="20"/>
        </w:rPr>
      </w:pPr>
    </w:p>
    <w:p>
      <w:pPr>
        <w:pStyle w:val="BodyText"/>
        <w:spacing w:line="417" w:lineRule="auto"/>
        <w:ind w:left="5001" w:right="248"/>
      </w:pPr>
      <w:r>
        <w:rPr/>
        <w:t>动因量×该次要作业成本分配率 </w:t>
      </w:r>
    </w:p>
    <w:p>
      <w:pPr>
        <w:pStyle w:val="BodyText"/>
        <w:spacing w:line="417" w:lineRule="auto"/>
        <w:ind w:left="3021" w:right="261" w:hanging="2319"/>
      </w:pPr>
      <w:r>
        <w:rPr/>
        <w:t>主要作业总成本＝直接追溯至该作业的资源费用＋分配至该主要作业的次要作业成本之和 </w:t>
      </w:r>
    </w:p>
    <w:p>
      <w:pPr>
        <w:pStyle w:val="BodyText"/>
        <w:ind w:left="701"/>
      </w:pPr>
      <w:r>
        <w:rPr/>
        <w:t>主要作业单位成本＝主要作业总成本÷该主要作业动因总量 </w:t>
      </w:r>
    </w:p>
    <w:p>
      <w:pPr>
        <w:pStyle w:val="BodyText"/>
        <w:spacing w:before="8"/>
        <w:ind w:left="0"/>
        <w:rPr>
          <w:sz w:val="20"/>
        </w:rPr>
      </w:pPr>
    </w:p>
    <w:p>
      <w:pPr>
        <w:pStyle w:val="BodyText"/>
        <w:spacing w:line="417" w:lineRule="auto" w:before="1"/>
        <w:ind w:right="256" w:firstLine="559"/>
        <w:jc w:val="both"/>
      </w:pPr>
      <w:r>
        <w:rPr/>
        <w:t>（二</w:t>
      </w:r>
      <w:r>
        <w:rPr>
          <w:spacing w:val="-49"/>
        </w:rPr>
        <w:t>）</w:t>
      </w:r>
      <w:r>
        <w:rPr>
          <w:spacing w:val="-8"/>
        </w:rPr>
        <w:t>分配主要作业成本至成本对象，计算各成本对象的总成本</w:t>
      </w:r>
      <w:r>
        <w:rPr>
          <w:spacing w:val="3"/>
        </w:rPr>
        <w:t>和单位成本。企业应按照各主要作业耗用每一次要作业的作业动因</w:t>
      </w:r>
      <w:r>
        <w:rPr>
          <w:spacing w:val="-12"/>
        </w:rPr>
        <w:t>量，将次要作业成本分配至各主要作业，并结合直接追溯至成本对象</w:t>
      </w:r>
      <w:r>
        <w:rPr>
          <w:spacing w:val="-10"/>
        </w:rPr>
        <w:t>的单位水平资源费用，计算各成本对象的总成本和单位成本。有关计</w:t>
      </w:r>
    </w:p>
    <w:p>
      <w:pPr>
        <w:spacing w:after="0" w:line="417" w:lineRule="auto"/>
        <w:jc w:val="both"/>
        <w:sectPr>
          <w:pgSz w:w="11910" w:h="16840"/>
          <w:pgMar w:header="0" w:footer="995" w:top="1520" w:bottom="1180" w:left="1660" w:right="1540"/>
        </w:sectPr>
      </w:pPr>
    </w:p>
    <w:p>
      <w:pPr>
        <w:pStyle w:val="BodyText"/>
        <w:spacing w:before="34"/>
      </w:pPr>
      <w:r>
        <w:rPr/>
        <w:t>算公式如下： </w:t>
      </w:r>
    </w:p>
    <w:p>
      <w:pPr>
        <w:pStyle w:val="BodyText"/>
        <w:spacing w:before="9"/>
        <w:ind w:left="0"/>
        <w:rPr>
          <w:sz w:val="20"/>
        </w:rPr>
      </w:pPr>
    </w:p>
    <w:p>
      <w:pPr>
        <w:pStyle w:val="BodyText"/>
        <w:spacing w:before="1"/>
        <w:ind w:left="701"/>
      </w:pPr>
      <w:r>
        <w:rPr/>
        <w:t>某成本对象分配的主要作业成本＝该成本对象耗用的主要作业</w:t>
      </w:r>
    </w:p>
    <w:p>
      <w:pPr>
        <w:pStyle w:val="BodyText"/>
        <w:spacing w:before="8"/>
        <w:ind w:left="0"/>
        <w:rPr>
          <w:sz w:val="20"/>
        </w:rPr>
      </w:pPr>
    </w:p>
    <w:p>
      <w:pPr>
        <w:pStyle w:val="BodyText"/>
        <w:spacing w:line="417" w:lineRule="auto" w:before="1"/>
        <w:ind w:left="5001" w:right="248"/>
      </w:pPr>
      <w:r>
        <w:rPr/>
        <w:t>成本动因量×主要作业单位成本 </w:t>
      </w:r>
    </w:p>
    <w:p>
      <w:pPr>
        <w:pStyle w:val="BodyText"/>
        <w:spacing w:line="358" w:lineRule="exact"/>
        <w:ind w:left="701"/>
      </w:pPr>
      <w:r>
        <w:rPr/>
        <w:t>某成本对象总成本＝直接追溯至该成本对象的资源费用＋分配</w:t>
      </w:r>
    </w:p>
    <w:p>
      <w:pPr>
        <w:pStyle w:val="BodyText"/>
        <w:spacing w:before="9"/>
        <w:ind w:left="0"/>
        <w:rPr>
          <w:sz w:val="20"/>
        </w:rPr>
      </w:pPr>
    </w:p>
    <w:p>
      <w:pPr>
        <w:pStyle w:val="BodyText"/>
        <w:ind w:left="3201"/>
      </w:pPr>
      <w:r>
        <w:rPr/>
        <w:t>至该成本对象的主要作业成本之和 </w:t>
      </w:r>
    </w:p>
    <w:p>
      <w:pPr>
        <w:pStyle w:val="BodyText"/>
        <w:spacing w:before="9"/>
        <w:ind w:left="0"/>
        <w:rPr>
          <w:sz w:val="20"/>
        </w:rPr>
      </w:pPr>
    </w:p>
    <w:p>
      <w:pPr>
        <w:pStyle w:val="BodyText"/>
        <w:ind w:left="701"/>
      </w:pPr>
      <w:r>
        <w:rPr/>
        <w:t>某成本对象单位成本＝该成本对象总成本÷该成本对象的产出</w:t>
      </w:r>
    </w:p>
    <w:p>
      <w:pPr>
        <w:pStyle w:val="BodyText"/>
        <w:spacing w:before="9"/>
        <w:ind w:left="0"/>
        <w:rPr>
          <w:sz w:val="20"/>
        </w:rPr>
      </w:pPr>
    </w:p>
    <w:p>
      <w:pPr>
        <w:pStyle w:val="BodyText"/>
        <w:ind w:left="1021" w:right="2182"/>
        <w:jc w:val="center"/>
      </w:pPr>
      <w:r>
        <w:rPr/>
        <w:t>量 </w:t>
      </w:r>
    </w:p>
    <w:p>
      <w:pPr>
        <w:pStyle w:val="BodyText"/>
        <w:spacing w:before="9"/>
        <w:ind w:left="0"/>
        <w:rPr>
          <w:sz w:val="20"/>
        </w:rPr>
      </w:pPr>
    </w:p>
    <w:p>
      <w:pPr>
        <w:pStyle w:val="BodyText"/>
        <w:spacing w:line="417" w:lineRule="auto"/>
        <w:ind w:right="256" w:firstLine="559"/>
        <w:jc w:val="both"/>
      </w:pPr>
      <w:r>
        <w:rPr>
          <w:rFonts w:ascii="黑体" w:eastAsia="黑体" w:hint="eastAsia"/>
        </w:rPr>
        <w:t>第三十一条</w:t>
      </w:r>
      <w:r>
        <w:rPr/>
        <w:t> </w:t>
      </w:r>
      <w:r>
        <w:rPr>
          <w:spacing w:val="-1"/>
        </w:rPr>
        <w:t>作业成本信息报告的目的，是通过设计、编制和报</w:t>
      </w:r>
      <w:r>
        <w:rPr>
          <w:spacing w:val="-9"/>
        </w:rPr>
        <w:t>送具有特定内容和格式要求的作业成本报表，向企业内部各有关部门</w:t>
      </w:r>
      <w:r>
        <w:rPr>
          <w:spacing w:val="-3"/>
        </w:rPr>
        <w:t>和人员提供其所需要的作业成本及其他相关信息。 </w:t>
      </w:r>
    </w:p>
    <w:p>
      <w:pPr>
        <w:pStyle w:val="BodyText"/>
        <w:spacing w:line="417" w:lineRule="auto"/>
        <w:ind w:right="258" w:firstLine="559"/>
      </w:pPr>
      <w:r>
        <w:rPr>
          <w:rFonts w:ascii="黑体" w:eastAsia="黑体" w:hint="eastAsia"/>
        </w:rPr>
        <w:t>第三十二条</w:t>
      </w:r>
      <w:r>
        <w:rPr/>
        <w:t> 作业成本报表的内容和格式应根据企业内部管理需要确定。作业成本报表提供的信息一般应包括以下内容： </w:t>
      </w:r>
    </w:p>
    <w:p>
      <w:pPr>
        <w:pStyle w:val="BodyText"/>
        <w:spacing w:line="417" w:lineRule="auto"/>
        <w:ind w:right="258" w:firstLine="559"/>
      </w:pPr>
      <w:r>
        <w:rPr/>
        <w:t>（一</w:t>
      </w:r>
      <w:r>
        <w:rPr>
          <w:spacing w:val="-94"/>
        </w:rPr>
        <w:t>）</w:t>
      </w:r>
      <w:r>
        <w:rPr>
          <w:spacing w:val="-4"/>
        </w:rPr>
        <w:t>企业拥有的资源及其分布以及当期发生的资源费用总额及</w:t>
      </w:r>
      <w:r>
        <w:rPr>
          <w:spacing w:val="-3"/>
        </w:rPr>
        <w:t>其具体构成的信息； </w:t>
      </w:r>
    </w:p>
    <w:p>
      <w:pPr>
        <w:pStyle w:val="BodyText"/>
        <w:spacing w:line="417" w:lineRule="auto"/>
        <w:ind w:right="258" w:firstLine="559"/>
      </w:pPr>
      <w:r>
        <w:rPr/>
        <w:t>（二</w:t>
      </w:r>
      <w:r>
        <w:rPr>
          <w:spacing w:val="-32"/>
        </w:rPr>
        <w:t>）</w:t>
      </w:r>
      <w:r>
        <w:rPr>
          <w:spacing w:val="-9"/>
        </w:rPr>
        <w:t>每一成本对象总成本、单位成本及其消耗的作业类型、数</w:t>
      </w:r>
      <w:r>
        <w:rPr>
          <w:spacing w:val="-3"/>
        </w:rPr>
        <w:t>量及单位作业成本的信息，以及产品盈利性分析的信息； </w:t>
      </w:r>
    </w:p>
    <w:p>
      <w:pPr>
        <w:pStyle w:val="BodyText"/>
        <w:spacing w:line="417" w:lineRule="auto"/>
        <w:ind w:right="256" w:firstLine="559"/>
      </w:pPr>
      <w:r>
        <w:rPr/>
        <w:t>（三</w:t>
      </w:r>
      <w:r>
        <w:rPr>
          <w:spacing w:val="-49"/>
        </w:rPr>
        <w:t>）</w:t>
      </w:r>
      <w:r>
        <w:rPr>
          <w:spacing w:val="-7"/>
        </w:rPr>
        <w:t>每一作业或作业中心的资源消耗及其数量、成本以及作业</w:t>
      </w:r>
      <w:r>
        <w:rPr>
          <w:spacing w:val="-3"/>
        </w:rPr>
        <w:t>总成本与单位成本的信息； </w:t>
      </w:r>
    </w:p>
    <w:p>
      <w:pPr>
        <w:pStyle w:val="BodyText"/>
        <w:spacing w:line="417" w:lineRule="auto"/>
        <w:ind w:right="258" w:firstLine="559"/>
      </w:pPr>
      <w:r>
        <w:rPr/>
        <w:t>（四</w:t>
      </w:r>
      <w:r>
        <w:rPr>
          <w:spacing w:val="-94"/>
        </w:rPr>
        <w:t>）</w:t>
      </w:r>
      <w:r>
        <w:rPr>
          <w:spacing w:val="-4"/>
        </w:rPr>
        <w:t>与资源成本分配所依据的资源动因以及作业成本分配所依</w:t>
      </w:r>
      <w:r>
        <w:rPr>
          <w:spacing w:val="-3"/>
        </w:rPr>
        <w:t>据的作业动因相关的信息；</w:t>
      </w:r>
      <w:r>
        <w:rPr/>
        <w:t> </w:t>
      </w:r>
    </w:p>
    <w:p>
      <w:pPr>
        <w:pStyle w:val="BodyText"/>
        <w:ind w:left="699"/>
      </w:pPr>
      <w:r>
        <w:rPr/>
        <w:t>（五）资源费用、作业成本以及成本对象成本预算完成情况及其</w:t>
      </w:r>
    </w:p>
    <w:p>
      <w:pPr>
        <w:spacing w:after="0"/>
        <w:sectPr>
          <w:pgSz w:w="11910" w:h="16840"/>
          <w:pgMar w:header="0" w:footer="995" w:top="1520" w:bottom="1180" w:left="1660" w:right="1540"/>
        </w:sectPr>
      </w:pPr>
    </w:p>
    <w:p>
      <w:pPr>
        <w:pStyle w:val="BodyText"/>
        <w:spacing w:before="34"/>
      </w:pPr>
      <w:r>
        <w:rPr/>
        <w:t>原因分析的信息； </w:t>
      </w:r>
    </w:p>
    <w:p>
      <w:pPr>
        <w:pStyle w:val="BodyText"/>
        <w:spacing w:before="9"/>
        <w:ind w:left="0"/>
        <w:rPr>
          <w:sz w:val="20"/>
        </w:rPr>
      </w:pPr>
    </w:p>
    <w:p>
      <w:pPr>
        <w:pStyle w:val="BodyText"/>
        <w:spacing w:line="417" w:lineRule="auto" w:before="1"/>
        <w:ind w:right="253" w:firstLine="559"/>
      </w:pPr>
      <w:r>
        <w:rPr/>
        <w:t>（六</w:t>
      </w:r>
      <w:r>
        <w:rPr>
          <w:spacing w:val="-20"/>
        </w:rPr>
        <w:t>）</w:t>
      </w:r>
      <w:r>
        <w:rPr>
          <w:spacing w:val="-9"/>
        </w:rPr>
        <w:t>有助于作业、流程、作业链</w:t>
      </w:r>
      <w:r>
        <w:rPr>
          <w:spacing w:val="-3"/>
        </w:rPr>
        <w:t>（</w:t>
      </w:r>
      <w:r>
        <w:rPr/>
        <w:t>或价值链</w:t>
      </w:r>
      <w:r>
        <w:rPr>
          <w:spacing w:val="-22"/>
        </w:rPr>
        <w:t>）</w:t>
      </w:r>
      <w:r>
        <w:rPr>
          <w:spacing w:val="-3"/>
        </w:rPr>
        <w:t>持续优化的作业效率、时间和质量等方面非财务信息； </w:t>
      </w:r>
    </w:p>
    <w:p>
      <w:pPr>
        <w:pStyle w:val="BodyText"/>
        <w:spacing w:line="417" w:lineRule="auto"/>
        <w:ind w:right="257" w:firstLine="559"/>
      </w:pPr>
      <w:r>
        <w:rPr/>
        <w:t>（七</w:t>
      </w:r>
      <w:r>
        <w:rPr>
          <w:spacing w:val="-94"/>
        </w:rPr>
        <w:t>）</w:t>
      </w:r>
      <w:r>
        <w:rPr>
          <w:spacing w:val="-4"/>
        </w:rPr>
        <w:t>有助于促进客户价值创造的有关增值作业与非增值作业的</w:t>
      </w:r>
      <w:r>
        <w:rPr>
          <w:spacing w:val="-3"/>
        </w:rPr>
        <w:t>成本信息及其他信息； </w:t>
      </w:r>
    </w:p>
    <w:p>
      <w:pPr>
        <w:pStyle w:val="BodyText"/>
        <w:ind w:left="699"/>
      </w:pPr>
      <w:r>
        <w:rPr/>
        <w:t>（八）有助于业绩评价与考核的作业成本信息及其他相关信息； </w:t>
      </w:r>
    </w:p>
    <w:p>
      <w:pPr>
        <w:pStyle w:val="BodyText"/>
        <w:spacing w:before="8"/>
        <w:ind w:left="0"/>
        <w:rPr>
          <w:sz w:val="20"/>
        </w:rPr>
      </w:pPr>
    </w:p>
    <w:p>
      <w:pPr>
        <w:pStyle w:val="BodyText"/>
        <w:ind w:left="699"/>
      </w:pPr>
      <w:r>
        <w:rPr/>
        <w:t>（九）上述各类信息的历史或同行业比较信息。 </w:t>
      </w:r>
    </w:p>
    <w:p>
      <w:pPr>
        <w:pStyle w:val="BodyText"/>
        <w:ind w:left="0"/>
        <w:rPr>
          <w:sz w:val="20"/>
        </w:rPr>
      </w:pPr>
    </w:p>
    <w:p>
      <w:pPr>
        <w:pStyle w:val="BodyText"/>
        <w:ind w:left="0"/>
        <w:rPr>
          <w:sz w:val="20"/>
        </w:rPr>
      </w:pPr>
    </w:p>
    <w:p>
      <w:pPr>
        <w:pStyle w:val="BodyText"/>
        <w:spacing w:before="8"/>
        <w:ind w:left="0"/>
        <w:rPr>
          <w:sz w:val="24"/>
        </w:rPr>
      </w:pPr>
    </w:p>
    <w:p>
      <w:pPr>
        <w:pStyle w:val="BodyText"/>
        <w:spacing w:before="61"/>
        <w:ind w:left="847" w:right="962"/>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253" w:firstLine="551"/>
        <w:jc w:val="both"/>
      </w:pPr>
      <w:r>
        <w:rPr>
          <w:rFonts w:ascii="黑体" w:eastAsia="黑体" w:hint="eastAsia"/>
        </w:rPr>
        <w:t>第三十三条</w:t>
      </w:r>
      <w:r>
        <w:rPr/>
        <w:t> </w:t>
      </w:r>
      <w:r>
        <w:rPr/>
        <w:t>作业成本法的主要优点是：一是能够提供更加准确</w:t>
      </w:r>
      <w:r>
        <w:rPr>
          <w:spacing w:val="-10"/>
        </w:rPr>
        <w:t>的各维度成本信息，有助于企业提高产品定价、作业与流程改进、客</w:t>
      </w:r>
      <w:r>
        <w:rPr>
          <w:spacing w:val="-13"/>
        </w:rPr>
        <w:t>户服务等决策的准确性；二是改善和强化成本控制，促进绩效管理的</w:t>
      </w:r>
      <w:r>
        <w:rPr>
          <w:spacing w:val="-12"/>
        </w:rPr>
        <w:t>改进和完善；三是推进作业基础预算，提高作业、流程、作业链</w:t>
      </w:r>
      <w:r>
        <w:rPr/>
        <w:t>（或价值链</w:t>
      </w:r>
      <w:r>
        <w:rPr>
          <w:spacing w:val="-3"/>
        </w:rPr>
        <w:t>）</w:t>
      </w:r>
      <w:r>
        <w:rPr>
          <w:spacing w:val="-2"/>
        </w:rPr>
        <w:t>管理的能力。 </w:t>
      </w:r>
    </w:p>
    <w:p>
      <w:pPr>
        <w:pStyle w:val="BodyText"/>
        <w:spacing w:line="417" w:lineRule="auto"/>
        <w:ind w:right="115" w:firstLine="551"/>
      </w:pPr>
      <w:r>
        <w:rPr>
          <w:rFonts w:ascii="黑体" w:eastAsia="黑体" w:hint="eastAsia"/>
          <w:spacing w:val="-1"/>
        </w:rPr>
        <w:t>第三十四条</w:t>
      </w:r>
      <w:r>
        <w:rPr>
          <w:spacing w:val="-1"/>
        </w:rPr>
        <w:t> </w:t>
      </w:r>
      <w:r>
        <w:rPr>
          <w:spacing w:val="-10"/>
        </w:rPr>
        <w:t>作业成本法的主要缺点是：部分作业的识别、划分、</w:t>
      </w:r>
      <w:r>
        <w:rPr>
          <w:spacing w:val="-11"/>
        </w:rPr>
        <w:t>合并与认定，成本动因的选择以及成本动因计量方法的选择等均存在</w:t>
      </w:r>
      <w:r>
        <w:rPr>
          <w:spacing w:val="-7"/>
        </w:rPr>
        <w:t>较大的主观性，操作较为复杂，开发和维护费用较高。 </w:t>
      </w:r>
    </w:p>
    <w:p>
      <w:pPr>
        <w:pStyle w:val="BodyText"/>
        <w:ind w:left="0"/>
        <w:rPr>
          <w:sz w:val="20"/>
        </w:rPr>
      </w:pPr>
    </w:p>
    <w:p>
      <w:pPr>
        <w:pStyle w:val="BodyText"/>
        <w:spacing w:before="11"/>
        <w:ind w:left="0"/>
        <w:rPr>
          <w:sz w:val="23"/>
        </w:rPr>
      </w:pPr>
    </w:p>
    <w:p>
      <w:pPr>
        <w:pStyle w:val="BodyText"/>
        <w:spacing w:before="62"/>
        <w:ind w:left="847" w:right="962"/>
        <w:jc w:val="center"/>
        <w:rPr>
          <w:rFonts w:ascii="黑体" w:eastAsia="黑体" w:hint="eastAsia"/>
        </w:rPr>
      </w:pPr>
      <w:r>
        <w:rPr>
          <w:rFonts w:ascii="黑体" w:eastAsia="黑体" w:hint="eastAsia"/>
        </w:rPr>
        <w:t>第五章 附 则</w:t>
      </w:r>
    </w:p>
    <w:p>
      <w:pPr>
        <w:pStyle w:val="BodyText"/>
        <w:spacing w:before="9"/>
        <w:ind w:left="0"/>
        <w:rPr>
          <w:rFonts w:ascii="黑体"/>
          <w:sz w:val="20"/>
        </w:rPr>
      </w:pPr>
    </w:p>
    <w:p>
      <w:pPr>
        <w:pStyle w:val="BodyText"/>
        <w:ind w:left="690"/>
      </w:pPr>
      <w:r>
        <w:rPr>
          <w:rFonts w:ascii="黑体" w:eastAsia="黑体" w:hint="eastAsia"/>
        </w:rPr>
        <w:t>第三十五条</w:t>
      </w:r>
      <w:r>
        <w:rPr/>
        <w:t> </w:t>
      </w:r>
      <w:r>
        <w:rPr/>
        <w:t>本指引由财政部负责解释。 </w:t>
      </w:r>
    </w:p>
    <w:sectPr>
      <w:pgSz w:w="11910" w:h="16840"/>
      <w:pgMar w:header="0" w:footer="995" w:top="1520" w:bottom="1180" w:left="16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9.209991pt;margin-top:781.179993pt;width:20.150pt;height:12pt;mso-position-horizontal-relative:page;mso-position-vertical-relative:page;z-index:-160424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6.929993pt;margin-top:781.179993pt;width:24.6pt;height:12pt;mso-position-horizontal-relative:page;mso-position-vertical-relative:page;z-index:-160419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40"/>
    </w:pPr>
    <w:rPr>
      <w:rFonts w:ascii="宋体" w:hAnsi="宋体" w:eastAsia="宋体" w:cs="宋体"/>
      <w:sz w:val="28"/>
      <w:szCs w:val="28"/>
      <w:lang w:val="en-US" w:eastAsia="zh-CN" w:bidi="ar-SA"/>
    </w:rPr>
  </w:style>
  <w:style w:styleId="Heading1" w:type="paragraph">
    <w:name w:val="Heading 1"/>
    <w:basedOn w:val="Normal"/>
    <w:uiPriority w:val="1"/>
    <w:qFormat/>
    <w:pPr>
      <w:spacing w:before="163"/>
      <w:ind w:left="1021"/>
      <w:jc w:val="center"/>
      <w:outlineLvl w:val="1"/>
    </w:pPr>
    <w:rPr>
      <w:rFonts w:ascii="宋体" w:hAnsi="宋体" w:eastAsia="宋体" w:cs="宋体"/>
      <w:b/>
      <w:bCs/>
      <w:sz w:val="36"/>
      <w:szCs w:val="36"/>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HJL</dc:creator>
  <dc:title>管理会计应用指引——300（编号）：成本管理</dc:title>
  <dcterms:created xsi:type="dcterms:W3CDTF">2022-02-11T13:13:04Z</dcterms:created>
  <dcterms:modified xsi:type="dcterms:W3CDTF">2022-02-11T13:13:04Z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2017-10-26T00:00:00Z</vt:filetime>
  </property>
  <property fmtid="{D5CDD505-2E9C-101B-9397-08002B2CF9AE}" pid="3" name="Creator">
    <vt:lpwstr>Microsoft® Word 2010</vt:lpwstr>
  </property>
  <property fmtid="{D5CDD505-2E9C-101B-9397-08002B2CF9AE}" pid="4" name="LastSaved">
    <vt:filetime>2022-02-11T00:00:00Z</vt:filetime>
  </property>
</Properties>
</file>