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</w:t>
      </w:r>
      <w:r>
        <w:rPr>
          <w:rFonts w:hint="eastAsia"/>
          <w:sz w:val="28"/>
          <w:szCs w:val="28"/>
          <w:lang w:val="en-US" w:eastAsia="zh-CN"/>
        </w:rPr>
        <w:t>及创新者提供享受贴心、便利、时尚的网上设计服务的商务平台，是创新者的创新理念能够得到实践，也能使在校大学生能够买到自己喜欢的时尚产品。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市大学、职技等学校在校生，货源主要定位于</w:t>
      </w:r>
      <w:r>
        <w:rPr>
          <w:rFonts w:hint="eastAsia"/>
          <w:sz w:val="28"/>
          <w:szCs w:val="28"/>
          <w:lang w:val="en-US" w:eastAsia="zh-CN"/>
        </w:rPr>
        <w:t>全国各地</w:t>
      </w:r>
      <w:r>
        <w:rPr>
          <w:rFonts w:hint="eastAsia"/>
          <w:sz w:val="28"/>
          <w:szCs w:val="28"/>
        </w:rPr>
        <w:t>批发市场。消费群体和货源规模都足够大；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网络</w:t>
      </w:r>
      <w:r>
        <w:rPr>
          <w:rFonts w:hint="eastAsia"/>
          <w:sz w:val="28"/>
          <w:szCs w:val="28"/>
        </w:rPr>
        <w:t>优势，确保</w:t>
      </w:r>
      <w:r>
        <w:rPr>
          <w:rFonts w:hint="eastAsia"/>
          <w:sz w:val="28"/>
          <w:szCs w:val="28"/>
          <w:lang w:val="en-US" w:eastAsia="zh-CN"/>
        </w:rPr>
        <w:t>网上能够及时的联系商家进行自己商品的设计、包装、发送；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利用网络优势，能够在线直播自己的设计思路，将设计理念广泛的传达；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按购买者购买产品价格的十分之一从商家抽取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D1B4A32"/>
    <w:rsid w:val="22915A3A"/>
    <w:rsid w:val="335D4F0E"/>
    <w:rsid w:val="46BF4180"/>
    <w:rsid w:val="5ED319F9"/>
    <w:rsid w:val="61A55454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67</TotalTime>
  <ScaleCrop>false</ScaleCrop>
  <LinksUpToDate>false</LinksUpToDate>
  <CharactersWithSpaces>253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Administrator</cp:lastModifiedBy>
  <dcterms:modified xsi:type="dcterms:W3CDTF">2019-03-12T03:19:26Z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