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E810F"/>
    <w:p w14:paraId="733CD612"/>
    <w:p w14:paraId="176EC982"/>
    <w:p w14:paraId="25B0B2C8"/>
    <w:p w14:paraId="73154676">
      <w:pPr>
        <w:spacing w:after="280"/>
        <w:jc w:val="center"/>
      </w:pPr>
      <w:r>
        <w:rPr>
          <w:rFonts w:ascii="Heiti SC" w:hAnsi="Heiti SC" w:eastAsia="Heiti SC"/>
          <w:b/>
          <w:color w:val="C79432"/>
          <w:sz w:val="20"/>
          <w:lang w:eastAsia="zh-CN"/>
        </w:rPr>
        <w:t>8 周行动指南</w:t>
      </w:r>
    </w:p>
    <w:p w14:paraId="3D89C95E">
      <w:pPr>
        <w:pStyle w:val="36"/>
        <w:spacing w:after="280"/>
        <w:jc w:val="center"/>
      </w:pPr>
      <w:r>
        <w:rPr>
          <w:rFonts w:ascii="Heiti SC" w:hAnsi="Heiti SC" w:eastAsia="Heiti SC"/>
          <w:b/>
          <w:color w:val="17324D"/>
          <w:sz w:val="56"/>
          <w:lang w:eastAsia="zh-CN"/>
        </w:rPr>
        <w:t>从 0 开始参加</w:t>
      </w:r>
      <w:r>
        <w:rPr>
          <w:rFonts w:ascii="Heiti SC" w:hAnsi="Heiti SC" w:eastAsia="Heiti SC"/>
          <w:b/>
          <w:color w:val="17324D"/>
          <w:sz w:val="56"/>
          <w:lang w:eastAsia="zh-CN"/>
        </w:rPr>
        <w:br w:type="textWrapping"/>
      </w:r>
      <w:r>
        <w:rPr>
          <w:rFonts w:ascii="Heiti SC" w:hAnsi="Heiti SC" w:eastAsia="Heiti SC"/>
          <w:b/>
          <w:color w:val="17324D"/>
          <w:sz w:val="56"/>
          <w:lang w:eastAsia="zh-CN"/>
        </w:rPr>
        <w:t>RSNA 膝关节异常检测比赛</w:t>
      </w:r>
    </w:p>
    <w:p w14:paraId="6F779FD9">
      <w:pPr>
        <w:pStyle w:val="34"/>
        <w:jc w:val="center"/>
      </w:pPr>
      <w:r>
        <w:rPr>
          <w:rFonts w:ascii="Heiti SC" w:hAnsi="Heiti SC" w:eastAsia="Heiti SC"/>
          <w:color w:val="677480"/>
          <w:sz w:val="26"/>
          <w:lang w:eastAsia="zh-CN"/>
        </w:rPr>
        <w:t>面向统计专业学生的代码、数据分析与医学影像实践路线</w:t>
      </w:r>
    </w:p>
    <w:p w14:paraId="15948224"/>
    <w:tbl>
      <w:tblPr>
        <w:tblStyle w:val="12"/>
        <w:tblW w:w="9360" w:type="dxa"/>
        <w:tblInd w:w="12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29A38EA">
        <w:tc>
          <w:tcPr>
            <w:tcW w:w="3120" w:type="dxa"/>
            <w:shd w:val="clear" w:color="auto" w:fill="E8F0F7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3929AE91">
            <w:pPr>
              <w:jc w:val="center"/>
            </w:pPr>
            <w:r>
              <w:rPr>
                <w:rFonts w:ascii="Heiti SC" w:hAnsi="Heiti SC" w:eastAsia="Heiti SC"/>
                <w:b/>
                <w:color w:val="2E74B5"/>
                <w:sz w:val="36"/>
              </w:rPr>
              <w:t>01</w:t>
            </w:r>
            <w:r>
              <w:rPr>
                <w:rFonts w:ascii="Heiti SC" w:hAnsi="Heiti SC" w:eastAsia="Heiti SC"/>
                <w:b/>
                <w:color w:val="2E74B5"/>
                <w:sz w:val="36"/>
              </w:rPr>
              <w:br w:type="textWrapping"/>
            </w:r>
            <w:r>
              <w:rPr>
                <w:rFonts w:ascii="Heiti SC" w:hAnsi="Heiti SC" w:eastAsia="Heiti SC"/>
                <w:b/>
                <w:color w:val="24313D"/>
                <w:sz w:val="19"/>
              </w:rPr>
              <w:t>完成有效提交</w:t>
            </w:r>
          </w:p>
        </w:tc>
        <w:tc>
          <w:tcPr>
            <w:tcW w:w="3120" w:type="dxa"/>
            <w:shd w:val="clear" w:color="auto" w:fill="E7F3F1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7C56FD23">
            <w:pPr>
              <w:jc w:val="center"/>
            </w:pPr>
            <w:r>
              <w:rPr>
                <w:rFonts w:ascii="Heiti SC" w:hAnsi="Heiti SC" w:eastAsia="Heiti SC"/>
                <w:b/>
                <w:color w:val="237A7A"/>
                <w:sz w:val="36"/>
              </w:rPr>
              <w:t>02</w:t>
            </w:r>
            <w:r>
              <w:rPr>
                <w:rFonts w:ascii="Heiti SC" w:hAnsi="Heiti SC" w:eastAsia="Heiti SC"/>
                <w:b/>
                <w:color w:val="237A7A"/>
                <w:sz w:val="36"/>
              </w:rPr>
              <w:br w:type="textWrapping"/>
            </w:r>
            <w:r>
              <w:rPr>
                <w:rFonts w:ascii="Heiti SC" w:hAnsi="Heiti SC" w:eastAsia="Heiti SC"/>
                <w:b/>
                <w:color w:val="24313D"/>
                <w:sz w:val="19"/>
              </w:rPr>
              <w:t>建立可信 OOF</w:t>
            </w:r>
          </w:p>
        </w:tc>
        <w:tc>
          <w:tcPr>
            <w:tcW w:w="3120" w:type="dxa"/>
            <w:shd w:val="clear" w:color="auto" w:fill="E8F0F7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67F387F2">
            <w:pPr>
              <w:jc w:val="center"/>
            </w:pPr>
            <w:r>
              <w:rPr>
                <w:rFonts w:ascii="Heiti SC" w:hAnsi="Heiti SC" w:eastAsia="Heiti SC"/>
                <w:b/>
                <w:color w:val="2E74B5"/>
                <w:sz w:val="36"/>
              </w:rPr>
              <w:t>03</w:t>
            </w:r>
            <w:r>
              <w:rPr>
                <w:rFonts w:ascii="Heiti SC" w:hAnsi="Heiti SC" w:eastAsia="Heiti SC"/>
                <w:b/>
                <w:color w:val="2E74B5"/>
                <w:sz w:val="36"/>
              </w:rPr>
              <w:br w:type="textWrapping"/>
            </w:r>
            <w:r>
              <w:rPr>
                <w:rFonts w:ascii="Heiti SC" w:hAnsi="Heiti SC" w:eastAsia="Heiti SC"/>
                <w:b/>
                <w:color w:val="24313D"/>
                <w:sz w:val="19"/>
              </w:rPr>
              <w:t>形成项目作品集</w:t>
            </w:r>
          </w:p>
        </w:tc>
      </w:tr>
    </w:tbl>
    <w:p w14:paraId="66891D21"/>
    <w:p w14:paraId="7147B533"/>
    <w:p w14:paraId="2892F86A"/>
    <w:p w14:paraId="053AE2A4">
      <w:pPr>
        <w:spacing w:after="1000"/>
        <w:jc w:val="center"/>
      </w:pPr>
      <w:r>
        <w:rPr>
          <w:rFonts w:ascii="Heiti SC" w:hAnsi="Heiti SC" w:eastAsia="Heiti SC"/>
          <w:b/>
          <w:color w:val="17324D"/>
          <w:sz w:val="24"/>
          <w:lang w:eastAsia="zh-CN"/>
        </w:rPr>
        <w:t>核心原则：先跑通，再做对，最后做强。</w:t>
      </w:r>
    </w:p>
    <w:p w14:paraId="6D55F3F8">
      <w:pPr>
        <w:jc w:val="center"/>
      </w:pPr>
      <w:r>
        <w:rPr>
          <w:rFonts w:ascii="Heiti SC" w:hAnsi="Heiti SC" w:eastAsia="Heiti SC"/>
          <w:color w:val="677480"/>
          <w:sz w:val="19"/>
          <w:lang w:eastAsia="zh-CN"/>
        </w:rPr>
        <w:t>制定日期：2026 年 8 月 · 可按个人课业与算力调整</w:t>
      </w:r>
    </w:p>
    <w:p w14:paraId="2273A00B">
      <w:r>
        <w:rPr>
          <w:lang w:eastAsia="zh-CN"/>
        </w:rPr>
        <w:br w:type="page"/>
      </w:r>
    </w:p>
    <w:p w14:paraId="0095E529">
      <w:pPr>
        <w:pStyle w:val="2"/>
      </w:pPr>
      <w:r>
        <w:rPr>
          <w:lang w:eastAsia="zh-CN"/>
        </w:rPr>
        <w:t>如何使用这份计划</w:t>
      </w:r>
    </w:p>
    <w:tbl>
      <w:tblPr>
        <w:tblStyle w:val="12"/>
        <w:tblW w:w="9360" w:type="dxa"/>
        <w:tblInd w:w="120" w:type="dxa"/>
        <w:tblBorders>
          <w:top w:val="single" w:color="FBF4E5" w:sz="0" w:space="0"/>
          <w:left w:val="single" w:color="FBF4E5" w:sz="0" w:space="0"/>
          <w:bottom w:val="single" w:color="FBF4E5" w:sz="0" w:space="0"/>
          <w:right w:val="single" w:color="FBF4E5" w:sz="0" w:space="0"/>
          <w:insideH w:val="single" w:color="FBF4E5" w:sz="0" w:space="0"/>
          <w:insideV w:val="single" w:color="FBF4E5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8C1B8DD">
        <w:tc>
          <w:tcPr>
            <w:tcW w:w="9360" w:type="dxa"/>
            <w:shd w:val="clear" w:color="auto" w:fill="FBF4E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F4D1235">
            <w:pPr>
              <w:spacing w:after="0"/>
            </w:pPr>
            <w:r>
              <w:rPr>
                <w:rFonts w:ascii="Heiti SC" w:hAnsi="Heiti SC" w:eastAsia="Heiti SC"/>
                <w:b/>
                <w:color w:val="C79432"/>
                <w:sz w:val="21"/>
              </w:rPr>
              <w:t xml:space="preserve">推荐目标  </w:t>
            </w:r>
            <w:r>
              <w:rPr>
                <w:rFonts w:ascii="Heiti SC" w:hAnsi="Heiti SC" w:eastAsia="Heiti SC"/>
                <w:color w:val="24313D"/>
                <w:sz w:val="21"/>
              </w:rPr>
              <w:t>第一次参赛不以奖牌为唯一标准。优先完成可靠的数据分析、固定的交叉验证、可复现的 baseline 和一次有效提交。</w:t>
            </w:r>
          </w:p>
        </w:tc>
      </w:tr>
    </w:tbl>
    <w:p w14:paraId="6F9E2ED1">
      <w:pPr>
        <w:spacing w:after="20"/>
      </w:pPr>
    </w:p>
    <w:p w14:paraId="0500E00F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按阶段推进。每个阶段都有明确成果和验收标准，未通过验收时不要急于增加模型复杂度。</w:t>
      </w:r>
    </w:p>
    <w:p w14:paraId="4231DB69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建立实验纪律。所有正式实验使用固定 fold，保存配置、权重、OOF 预测和每类 AUC。</w:t>
      </w:r>
    </w:p>
    <w:p w14:paraId="0DCD3843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控制资源。先使用 CSV 和少量病例开发；确认流程稳定后，再扩大数据量和模型规模。</w:t>
      </w:r>
    </w:p>
    <w:p w14:paraId="554A8BE9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避免排行榜驱动。Public Leaderboard 只作为外部反馈，主要决策依据应是可信的本地验证。</w:t>
      </w:r>
    </w:p>
    <w:p w14:paraId="012BFCAD">
      <w:pPr>
        <w:pStyle w:val="2"/>
      </w:pPr>
      <w:r>
        <w:rPr>
          <w:lang w:eastAsia="zh-CN"/>
        </w:rPr>
        <w:t>8 周路线图</w:t>
      </w:r>
    </w:p>
    <w:tbl>
      <w:tblPr>
        <w:tblStyle w:val="12"/>
        <w:tblW w:w="9360" w:type="dxa"/>
        <w:tblInd w:w="120" w:type="dxa"/>
        <w:tblBorders>
          <w:top w:val="single" w:color="CBD5DF" w:sz="6" w:space="0"/>
          <w:left w:val="single" w:color="CBD5DF" w:sz="6" w:space="0"/>
          <w:bottom w:val="single" w:color="CBD5DF" w:sz="6" w:space="0"/>
          <w:right w:val="single" w:color="CBD5DF" w:sz="6" w:space="0"/>
          <w:insideH w:val="single" w:color="CBD5DF" w:sz="6" w:space="0"/>
          <w:insideV w:val="single" w:color="CBD5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2100"/>
        <w:gridCol w:w="3500"/>
        <w:gridCol w:w="2610"/>
      </w:tblGrid>
      <w:tr w14:paraId="42A1DF18">
        <w:trPr>
          <w:tblHeader/>
        </w:trPr>
        <w:tc>
          <w:tcPr>
            <w:tcW w:w="1150" w:type="dxa"/>
            <w:shd w:val="clear" w:color="auto" w:fill="E8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A5765">
            <w:pPr>
              <w:spacing w:after="0"/>
              <w:jc w:val="center"/>
            </w:pPr>
            <w:r>
              <w:rPr>
                <w:rFonts w:ascii="Heiti SC" w:hAnsi="Heiti SC" w:eastAsia="Heiti SC"/>
                <w:b/>
                <w:color w:val="17324D"/>
                <w:sz w:val="19"/>
              </w:rPr>
              <w:t>时间</w:t>
            </w:r>
          </w:p>
        </w:tc>
        <w:tc>
          <w:tcPr>
            <w:tcW w:w="2100" w:type="dxa"/>
            <w:shd w:val="clear" w:color="auto" w:fill="E8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EB426">
            <w:pPr>
              <w:spacing w:after="0"/>
              <w:jc w:val="center"/>
            </w:pPr>
            <w:r>
              <w:rPr>
                <w:rFonts w:ascii="Heiti SC" w:hAnsi="Heiti SC" w:eastAsia="Heiti SC"/>
                <w:b/>
                <w:color w:val="17324D"/>
                <w:sz w:val="19"/>
              </w:rPr>
              <w:t>主题</w:t>
            </w:r>
          </w:p>
        </w:tc>
        <w:tc>
          <w:tcPr>
            <w:tcW w:w="3500" w:type="dxa"/>
            <w:shd w:val="clear" w:color="auto" w:fill="E8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2A415">
            <w:pPr>
              <w:spacing w:after="0"/>
              <w:jc w:val="center"/>
            </w:pPr>
            <w:r>
              <w:rPr>
                <w:rFonts w:ascii="Heiti SC" w:hAnsi="Heiti SC" w:eastAsia="Heiti SC"/>
                <w:b/>
                <w:color w:val="17324D"/>
                <w:sz w:val="19"/>
              </w:rPr>
              <w:t>本周目标</w:t>
            </w:r>
          </w:p>
        </w:tc>
        <w:tc>
          <w:tcPr>
            <w:tcW w:w="2610" w:type="dxa"/>
            <w:shd w:val="clear" w:color="auto" w:fill="E8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49BAB">
            <w:pPr>
              <w:spacing w:after="0"/>
              <w:jc w:val="center"/>
            </w:pPr>
            <w:r>
              <w:rPr>
                <w:rFonts w:ascii="Heiti SC" w:hAnsi="Heiti SC" w:eastAsia="Heiti SC"/>
                <w:b/>
                <w:color w:val="17324D"/>
                <w:sz w:val="19"/>
              </w:rPr>
              <w:t>关键产出</w:t>
            </w:r>
          </w:p>
        </w:tc>
      </w:tr>
      <w:tr w14:paraId="718AA55C">
        <w:tc>
          <w:tcPr>
            <w:tcW w:w="1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66841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第 0 周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2482F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准备环境与项目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158EC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理解任务，搭建可复现项目骨架</w:t>
            </w:r>
          </w:p>
        </w:tc>
        <w:tc>
          <w:tcPr>
            <w:tcW w:w="26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425CA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环境测试 + README</w:t>
            </w:r>
          </w:p>
        </w:tc>
      </w:tr>
      <w:tr w14:paraId="5126AACE">
        <w:tc>
          <w:tcPr>
            <w:tcW w:w="115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88872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第 1 周</w:t>
            </w:r>
          </w:p>
        </w:tc>
        <w:tc>
          <w:tcPr>
            <w:tcW w:w="21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6EA1C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CSV 探索分析</w:t>
            </w:r>
          </w:p>
        </w:tc>
        <w:tc>
          <w:tcPr>
            <w:tcW w:w="35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E3A12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掌握样本、标签、序列和报告分布</w:t>
            </w:r>
          </w:p>
        </w:tc>
        <w:tc>
          <w:tcPr>
            <w:tcW w:w="261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A6D6A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01_eda.ipynb</w:t>
            </w:r>
          </w:p>
        </w:tc>
      </w:tr>
      <w:tr w14:paraId="7EE84CB1">
        <w:tc>
          <w:tcPr>
            <w:tcW w:w="1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3F0BB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第 2 周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50DDF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DICOM 管线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26C64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正确读取、排序和显示 MRI 序列</w:t>
            </w:r>
          </w:p>
        </w:tc>
        <w:tc>
          <w:tcPr>
            <w:tcW w:w="26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0F046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dicom.py + 可视化</w:t>
            </w:r>
          </w:p>
        </w:tc>
      </w:tr>
      <w:tr w14:paraId="61E4B141">
        <w:tc>
          <w:tcPr>
            <w:tcW w:w="115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F738F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第 3 周</w:t>
            </w:r>
          </w:p>
        </w:tc>
        <w:tc>
          <w:tcPr>
            <w:tcW w:w="21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CDF0F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验证方案</w:t>
            </w:r>
          </w:p>
        </w:tc>
        <w:tc>
          <w:tcPr>
            <w:tcW w:w="35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ACC3D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建立固定多标签分层 fold 和 AUC 评估</w:t>
            </w:r>
          </w:p>
        </w:tc>
        <w:tc>
          <w:tcPr>
            <w:tcW w:w="261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07819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folds.csv + metrics.py</w:t>
            </w:r>
          </w:p>
        </w:tc>
      </w:tr>
      <w:tr w14:paraId="4B81DA25">
        <w:tc>
          <w:tcPr>
            <w:tcW w:w="1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89886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第 4 周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53668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2.5D baseline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518AA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训练可解释、可复现的轻量模型</w:t>
            </w:r>
          </w:p>
        </w:tc>
        <w:tc>
          <w:tcPr>
            <w:tcW w:w="26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88924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训练代码 + OOF</w:t>
            </w:r>
          </w:p>
        </w:tc>
      </w:tr>
      <w:tr w14:paraId="30EF11E5">
        <w:tc>
          <w:tcPr>
            <w:tcW w:w="115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1FF2D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第 5 周</w:t>
            </w:r>
          </w:p>
        </w:tc>
        <w:tc>
          <w:tcPr>
            <w:tcW w:w="21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4EDEF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首次提交</w:t>
            </w:r>
          </w:p>
        </w:tc>
        <w:tc>
          <w:tcPr>
            <w:tcW w:w="35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E1C13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在 9 小时限制内生成 submission.csv</w:t>
            </w:r>
          </w:p>
        </w:tc>
        <w:tc>
          <w:tcPr>
            <w:tcW w:w="261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22077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有效 Kaggle 提交</w:t>
            </w:r>
          </w:p>
        </w:tc>
      </w:tr>
      <w:tr w14:paraId="0B5A289E">
        <w:tc>
          <w:tcPr>
            <w:tcW w:w="1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5296C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第 6 周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1914A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多序列建模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8620E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融合平面、序列属性和病例级特征</w:t>
            </w:r>
          </w:p>
        </w:tc>
        <w:tc>
          <w:tcPr>
            <w:tcW w:w="26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58AB3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改进模型 + 消融</w:t>
            </w:r>
          </w:p>
        </w:tc>
      </w:tr>
      <w:tr w14:paraId="35EF7661">
        <w:tc>
          <w:tcPr>
            <w:tcW w:w="115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CFE1F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第 7–8 周</w:t>
            </w:r>
          </w:p>
        </w:tc>
        <w:tc>
          <w:tcPr>
            <w:tcW w:w="21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1E1B9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弱监督与融合</w:t>
            </w:r>
          </w:p>
        </w:tc>
        <w:tc>
          <w:tcPr>
            <w:tcW w:w="35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78D8E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利用报告、伪标签和模型多样性</w:t>
            </w:r>
          </w:p>
        </w:tc>
        <w:tc>
          <w:tcPr>
            <w:tcW w:w="261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8A81D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最终模型 + 项目总结</w:t>
            </w:r>
          </w:p>
        </w:tc>
      </w:tr>
    </w:tbl>
    <w:p w14:paraId="6FEEFAC5">
      <w:pPr>
        <w:spacing w:after="20"/>
      </w:pPr>
    </w:p>
    <w:p w14:paraId="0E632946">
      <w:pPr>
        <w:pStyle w:val="2"/>
      </w:pPr>
      <w:r>
        <w:rPr>
          <w:lang w:eastAsia="zh-CN"/>
        </w:rPr>
        <w:t>推荐技术栈</w:t>
      </w:r>
    </w:p>
    <w:tbl>
      <w:tblPr>
        <w:tblStyle w:val="12"/>
        <w:tblW w:w="9360" w:type="dxa"/>
        <w:tblInd w:w="120" w:type="dxa"/>
        <w:tblBorders>
          <w:top w:val="single" w:color="CBD5DF" w:sz="6" w:space="0"/>
          <w:left w:val="single" w:color="CBD5DF" w:sz="6" w:space="0"/>
          <w:bottom w:val="single" w:color="CBD5DF" w:sz="6" w:space="0"/>
          <w:right w:val="single" w:color="CBD5DF" w:sz="6" w:space="0"/>
          <w:insideH w:val="single" w:color="CBD5DF" w:sz="6" w:space="0"/>
          <w:insideV w:val="single" w:color="CBD5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450"/>
        <w:gridCol w:w="4410"/>
      </w:tblGrid>
      <w:tr w14:paraId="6E2B9172">
        <w:trPr>
          <w:tblHeader/>
        </w:trPr>
        <w:tc>
          <w:tcPr>
            <w:tcW w:w="1500" w:type="dxa"/>
            <w:shd w:val="clear" w:color="auto" w:fill="E8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7A371">
            <w:pPr>
              <w:spacing w:after="0"/>
              <w:jc w:val="center"/>
            </w:pPr>
            <w:r>
              <w:rPr>
                <w:rFonts w:ascii="Heiti SC" w:hAnsi="Heiti SC" w:eastAsia="Heiti SC"/>
                <w:b/>
                <w:color w:val="17324D"/>
                <w:sz w:val="19"/>
              </w:rPr>
              <w:t>模块</w:t>
            </w:r>
          </w:p>
        </w:tc>
        <w:tc>
          <w:tcPr>
            <w:tcW w:w="3450" w:type="dxa"/>
            <w:shd w:val="clear" w:color="auto" w:fill="E8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D086E">
            <w:pPr>
              <w:spacing w:after="0"/>
              <w:jc w:val="center"/>
            </w:pPr>
            <w:r>
              <w:rPr>
                <w:rFonts w:ascii="Heiti SC" w:hAnsi="Heiti SC" w:eastAsia="Heiti SC"/>
                <w:b/>
                <w:color w:val="17324D"/>
                <w:sz w:val="19"/>
              </w:rPr>
              <w:t>推荐工具</w:t>
            </w:r>
          </w:p>
        </w:tc>
        <w:tc>
          <w:tcPr>
            <w:tcW w:w="4410" w:type="dxa"/>
            <w:shd w:val="clear" w:color="auto" w:fill="E8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F55D0">
            <w:pPr>
              <w:spacing w:after="0"/>
              <w:jc w:val="center"/>
            </w:pPr>
            <w:r>
              <w:rPr>
                <w:rFonts w:ascii="Heiti SC" w:hAnsi="Heiti SC" w:eastAsia="Heiti SC"/>
                <w:b/>
                <w:color w:val="17324D"/>
                <w:sz w:val="19"/>
              </w:rPr>
              <w:t>用途</w:t>
            </w:r>
          </w:p>
        </w:tc>
      </w:tr>
      <w:tr w14:paraId="7F4281B5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C3B50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数据分析</w:t>
            </w:r>
          </w:p>
        </w:tc>
        <w:tc>
          <w:tcPr>
            <w:tcW w:w="3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01643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Python、NumPy、Pandas/Polars、Seaborn</w:t>
            </w:r>
          </w:p>
        </w:tc>
        <w:tc>
          <w:tcPr>
            <w:tcW w:w="4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B9C67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统计标签、序列与报告分布</w:t>
            </w:r>
          </w:p>
        </w:tc>
      </w:tr>
      <w:tr w14:paraId="6FDFA9AF">
        <w:tc>
          <w:tcPr>
            <w:tcW w:w="15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390C4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医学影像</w:t>
            </w:r>
          </w:p>
        </w:tc>
        <w:tc>
          <w:tcPr>
            <w:tcW w:w="345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4FADB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pydicom、pylibjpeg、GDCM、SimpleITK</w:t>
            </w:r>
          </w:p>
        </w:tc>
        <w:tc>
          <w:tcPr>
            <w:tcW w:w="441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99A68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DICOM 解码、排序和预处理</w:t>
            </w:r>
          </w:p>
        </w:tc>
      </w:tr>
      <w:tr w14:paraId="715C3B1C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12EFB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建模</w:t>
            </w:r>
          </w:p>
        </w:tc>
        <w:tc>
          <w:tcPr>
            <w:tcW w:w="3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EE680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PyTorch、timm、Albumentations</w:t>
            </w:r>
          </w:p>
        </w:tc>
        <w:tc>
          <w:tcPr>
            <w:tcW w:w="4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FABCE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2D/2.5D 多标签训练</w:t>
            </w:r>
          </w:p>
        </w:tc>
      </w:tr>
      <w:tr w14:paraId="3AD4FC1E">
        <w:tc>
          <w:tcPr>
            <w:tcW w:w="15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66F3C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验证</w:t>
            </w:r>
          </w:p>
        </w:tc>
        <w:tc>
          <w:tcPr>
            <w:tcW w:w="345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2C7A9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scikit-learn、iterative-stratification</w:t>
            </w:r>
          </w:p>
        </w:tc>
        <w:tc>
          <w:tcPr>
            <w:tcW w:w="441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C1F39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AUC 与多标签分层交叉验证</w:t>
            </w:r>
          </w:p>
        </w:tc>
      </w:tr>
      <w:tr w14:paraId="2A35EF20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06147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文本</w:t>
            </w:r>
          </w:p>
        </w:tc>
        <w:tc>
          <w:tcPr>
            <w:tcW w:w="3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36FDD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Transformers、XLM-R、正则与医学词典</w:t>
            </w:r>
          </w:p>
        </w:tc>
        <w:tc>
          <w:tcPr>
            <w:tcW w:w="4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75309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多语言报告弱标签</w:t>
            </w:r>
          </w:p>
        </w:tc>
      </w:tr>
      <w:tr w14:paraId="17AD6C23">
        <w:tc>
          <w:tcPr>
            <w:tcW w:w="15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668CF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工程</w:t>
            </w:r>
          </w:p>
        </w:tc>
        <w:tc>
          <w:tcPr>
            <w:tcW w:w="345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80FEA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Git、YAML、Kaggle Notebook</w:t>
            </w:r>
          </w:p>
        </w:tc>
        <w:tc>
          <w:tcPr>
            <w:tcW w:w="441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94F12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版本控制、实验配置与提交</w:t>
            </w:r>
          </w:p>
        </w:tc>
      </w:tr>
    </w:tbl>
    <w:p w14:paraId="279BFA07">
      <w:pPr>
        <w:spacing w:after="20"/>
      </w:pPr>
    </w:p>
    <w:p w14:paraId="206A1D4F">
      <w:pPr>
        <w:pStyle w:val="165"/>
        <w:keepNext/>
        <w:pageBreakBefore/>
      </w:pPr>
      <w:r>
        <w:rPr>
          <w:rFonts w:ascii="Heiti SC" w:hAnsi="Heiti SC" w:eastAsia="Heiti SC"/>
          <w:b/>
          <w:color w:val="237A7A"/>
          <w:sz w:val="18"/>
          <w:lang w:eastAsia="zh-CN"/>
        </w:rPr>
        <w:t>阶段 0  ·  建议用时 1–2 天</w:t>
      </w:r>
    </w:p>
    <w:p w14:paraId="027C4D52">
      <w:pPr>
        <w:pStyle w:val="2"/>
      </w:pPr>
      <w:r>
        <w:rPr>
          <w:lang w:eastAsia="zh-CN"/>
        </w:rPr>
        <w:t>准备环境与理解比赛</w:t>
      </w:r>
    </w:p>
    <w:tbl>
      <w:tblPr>
        <w:tblStyle w:val="12"/>
        <w:tblW w:w="9360" w:type="dxa"/>
        <w:tblInd w:w="120" w:type="dxa"/>
        <w:tblBorders>
          <w:top w:val="single" w:color="E7F3F1" w:sz="0" w:space="0"/>
          <w:left w:val="single" w:color="E7F3F1" w:sz="0" w:space="0"/>
          <w:bottom w:val="single" w:color="E7F3F1" w:sz="0" w:space="0"/>
          <w:right w:val="single" w:color="E7F3F1" w:sz="0" w:space="0"/>
          <w:insideH w:val="single" w:color="E7F3F1" w:sz="0" w:space="0"/>
          <w:insideV w:val="single" w:color="E7F3F1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EB88D68">
        <w:tc>
          <w:tcPr>
            <w:tcW w:w="9360" w:type="dxa"/>
            <w:shd w:val="clear" w:color="auto" w:fill="E7F3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EF1608F">
            <w:pPr>
              <w:spacing w:after="0"/>
            </w:pPr>
            <w:r>
              <w:rPr>
                <w:rFonts w:ascii="Heiti SC" w:hAnsi="Heiti SC" w:eastAsia="Heiti SC"/>
                <w:b/>
                <w:color w:val="237A7A"/>
                <w:sz w:val="21"/>
              </w:rPr>
              <w:t xml:space="preserve">阶段目标  </w:t>
            </w:r>
            <w:r>
              <w:rPr>
                <w:rFonts w:ascii="Heiti SC" w:hAnsi="Heiti SC" w:eastAsia="Heiti SC"/>
                <w:color w:val="24313D"/>
                <w:sz w:val="21"/>
              </w:rPr>
              <w:t>建立能够长期维护的项目环境，明确比赛约束和个人学习目标。</w:t>
            </w:r>
          </w:p>
        </w:tc>
      </w:tr>
    </w:tbl>
    <w:p w14:paraId="2BA395E9">
      <w:pPr>
        <w:spacing w:after="20"/>
      </w:pPr>
    </w:p>
    <w:p w14:paraId="78CF32B4">
      <w:pPr>
        <w:pStyle w:val="3"/>
      </w:pPr>
      <w:r>
        <w:rPr>
          <w:lang w:eastAsia="zh-CN"/>
        </w:rPr>
        <w:t>需要理解的概念</w:t>
      </w:r>
    </w:p>
    <w:p w14:paraId="675EB8DB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多标签分类：一个病例可以同时拥有多个异常标签。</w:t>
      </w:r>
    </w:p>
    <w:p w14:paraId="5EECD549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ROC-AUC：衡量阳性样本排序高于阴性样本的能力；比赛使用 12 类宏平均 AUC。</w:t>
      </w:r>
    </w:p>
    <w:p w14:paraId="18A4C910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数据泄漏：同一病例的不同序列绝不能跨训练集与验证集。</w:t>
      </w:r>
    </w:p>
    <w:p w14:paraId="621419E2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弱监督：报告可帮助生成标签，但测试时没有报告，因此最终模型必须能够只依赖影像推理。</w:t>
      </w:r>
    </w:p>
    <w:p w14:paraId="6D1C55AC">
      <w:pPr>
        <w:pStyle w:val="3"/>
      </w:pPr>
      <w:r>
        <w:rPr>
          <w:lang w:eastAsia="zh-CN"/>
        </w:rPr>
        <w:t>项目目录</w:t>
      </w:r>
    </w:p>
    <w:p w14:paraId="136717DF">
      <w:pPr>
        <w:ind w:left="360"/>
      </w:pPr>
      <w:r>
        <w:rPr>
          <w:rFonts w:ascii="Heiti SC" w:hAnsi="Heiti SC" w:eastAsia="Heiti SC"/>
          <w:color w:val="17324D"/>
          <w:sz w:val="19"/>
          <w:lang w:eastAsia="zh-CN"/>
        </w:rPr>
        <w:t>configs/</w:t>
      </w:r>
      <w:r>
        <w:rPr>
          <w:rFonts w:ascii="Heiti SC" w:hAnsi="Heiti SC" w:eastAsia="Heiti SC"/>
          <w:color w:val="17324D"/>
          <w:sz w:val="19"/>
          <w:lang w:eastAsia="zh-CN"/>
        </w:rPr>
        <w:br w:type="textWrapping"/>
      </w:r>
      <w:r>
        <w:rPr>
          <w:rFonts w:ascii="Heiti SC" w:hAnsi="Heiti SC" w:eastAsia="Heiti SC"/>
          <w:color w:val="17324D"/>
          <w:sz w:val="19"/>
          <w:lang w:eastAsia="zh-CN"/>
        </w:rPr>
        <w:t>notebooks/</w:t>
      </w:r>
      <w:r>
        <w:rPr>
          <w:rFonts w:ascii="Heiti SC" w:hAnsi="Heiti SC" w:eastAsia="Heiti SC"/>
          <w:color w:val="17324D"/>
          <w:sz w:val="19"/>
          <w:lang w:eastAsia="zh-CN"/>
        </w:rPr>
        <w:br w:type="textWrapping"/>
      </w:r>
      <w:r>
        <w:rPr>
          <w:rFonts w:ascii="Heiti SC" w:hAnsi="Heiti SC" w:eastAsia="Heiti SC"/>
          <w:color w:val="17324D"/>
          <w:sz w:val="19"/>
          <w:lang w:eastAsia="zh-CN"/>
        </w:rPr>
        <w:t>src/data/</w:t>
      </w:r>
      <w:r>
        <w:rPr>
          <w:rFonts w:ascii="Heiti SC" w:hAnsi="Heiti SC" w:eastAsia="Heiti SC"/>
          <w:color w:val="17324D"/>
          <w:sz w:val="19"/>
          <w:lang w:eastAsia="zh-CN"/>
        </w:rPr>
        <w:br w:type="textWrapping"/>
      </w:r>
      <w:r>
        <w:rPr>
          <w:rFonts w:ascii="Heiti SC" w:hAnsi="Heiti SC" w:eastAsia="Heiti SC"/>
          <w:color w:val="17324D"/>
          <w:sz w:val="19"/>
          <w:lang w:eastAsia="zh-CN"/>
        </w:rPr>
        <w:t>src/models/</w:t>
      </w:r>
      <w:r>
        <w:rPr>
          <w:rFonts w:ascii="Heiti SC" w:hAnsi="Heiti SC" w:eastAsia="Heiti SC"/>
          <w:color w:val="17324D"/>
          <w:sz w:val="19"/>
          <w:lang w:eastAsia="zh-CN"/>
        </w:rPr>
        <w:br w:type="textWrapping"/>
      </w:r>
      <w:r>
        <w:rPr>
          <w:rFonts w:ascii="Heiti SC" w:hAnsi="Heiti SC" w:eastAsia="Heiti SC"/>
          <w:color w:val="17324D"/>
          <w:sz w:val="19"/>
          <w:lang w:eastAsia="zh-CN"/>
        </w:rPr>
        <w:t>outputs/</w:t>
      </w:r>
      <w:r>
        <w:rPr>
          <w:rFonts w:ascii="Heiti SC" w:hAnsi="Heiti SC" w:eastAsia="Heiti SC"/>
          <w:color w:val="17324D"/>
          <w:sz w:val="19"/>
          <w:lang w:eastAsia="zh-CN"/>
        </w:rPr>
        <w:br w:type="textWrapping"/>
      </w:r>
      <w:r>
        <w:rPr>
          <w:rFonts w:ascii="Heiti SC" w:hAnsi="Heiti SC" w:eastAsia="Heiti SC"/>
          <w:color w:val="17324D"/>
          <w:sz w:val="19"/>
          <w:lang w:eastAsia="zh-CN"/>
        </w:rPr>
        <w:t>tests/</w:t>
      </w:r>
      <w:r>
        <w:rPr>
          <w:rFonts w:ascii="Heiti SC" w:hAnsi="Heiti SC" w:eastAsia="Heiti SC"/>
          <w:color w:val="17324D"/>
          <w:sz w:val="19"/>
          <w:lang w:eastAsia="zh-CN"/>
        </w:rPr>
        <w:br w:type="textWrapping"/>
      </w:r>
      <w:r>
        <w:rPr>
          <w:rFonts w:ascii="Heiti SC" w:hAnsi="Heiti SC" w:eastAsia="Heiti SC"/>
          <w:color w:val="17324D"/>
          <w:sz w:val="19"/>
          <w:lang w:eastAsia="zh-CN"/>
        </w:rPr>
        <w:t>README.md</w:t>
      </w:r>
      <w:bookmarkStart w:id="0" w:name="_GoBack"/>
      <w:bookmarkEnd w:id="0"/>
      <w:r>
        <w:rPr>
          <w:rFonts w:ascii="Heiti SC" w:hAnsi="Heiti SC" w:eastAsia="Heiti SC"/>
          <w:color w:val="17324D"/>
          <w:sz w:val="19"/>
          <w:lang w:eastAsia="zh-CN"/>
        </w:rPr>
        <w:br w:type="textWrapping"/>
      </w:r>
      <w:r>
        <w:rPr>
          <w:rFonts w:ascii="Heiti SC" w:hAnsi="Heiti SC" w:eastAsia="Heiti SC"/>
          <w:color w:val="17324D"/>
          <w:sz w:val="19"/>
          <w:lang w:eastAsia="zh-CN"/>
        </w:rPr>
        <w:t>requirements.txt</w:t>
      </w:r>
    </w:p>
    <w:p w14:paraId="038827CF">
      <w:pPr>
        <w:pStyle w:val="3"/>
      </w:pPr>
      <w:r>
        <w:rPr>
          <w:lang w:eastAsia="zh-CN"/>
        </w:rPr>
        <w:t>验收清单</w:t>
      </w:r>
    </w:p>
    <w:p w14:paraId="2E513D47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Python 和 PyTorch 可以运行</w:t>
      </w:r>
    </w:p>
    <w:p w14:paraId="57F9BCAD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建立 Git 仓库并完成第一次提交</w:t>
      </w:r>
    </w:p>
    <w:p w14:paraId="60F6677E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阅读 Overview、Data 与 Rules</w:t>
      </w:r>
    </w:p>
    <w:p w14:paraId="2FDE6F1F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建立实验记录表</w:t>
      </w:r>
    </w:p>
    <w:p w14:paraId="0A8933F9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写下个人算力、时间和最低成功标准</w:t>
      </w:r>
    </w:p>
    <w:p w14:paraId="4325723D">
      <w:pPr>
        <w:pStyle w:val="165"/>
        <w:keepNext/>
        <w:pageBreakBefore/>
      </w:pPr>
      <w:r>
        <w:rPr>
          <w:rFonts w:ascii="Heiti SC" w:hAnsi="Heiti SC" w:eastAsia="Heiti SC"/>
          <w:b/>
          <w:color w:val="237A7A"/>
          <w:sz w:val="18"/>
          <w:lang w:eastAsia="zh-CN"/>
        </w:rPr>
        <w:t>阶段 1  ·  建议用时 3–5 天</w:t>
      </w:r>
    </w:p>
    <w:p w14:paraId="1D54DD84">
      <w:pPr>
        <w:pStyle w:val="2"/>
      </w:pPr>
      <w:r>
        <w:rPr>
          <w:lang w:eastAsia="zh-CN"/>
        </w:rPr>
        <w:t>只分析 CSV：建立数据直觉</w:t>
      </w:r>
    </w:p>
    <w:tbl>
      <w:tblPr>
        <w:tblStyle w:val="12"/>
        <w:tblW w:w="9360" w:type="dxa"/>
        <w:tblInd w:w="120" w:type="dxa"/>
        <w:tblBorders>
          <w:top w:val="single" w:color="E7F3F1" w:sz="0" w:space="0"/>
          <w:left w:val="single" w:color="E7F3F1" w:sz="0" w:space="0"/>
          <w:bottom w:val="single" w:color="E7F3F1" w:sz="0" w:space="0"/>
          <w:right w:val="single" w:color="E7F3F1" w:sz="0" w:space="0"/>
          <w:insideH w:val="single" w:color="E7F3F1" w:sz="0" w:space="0"/>
          <w:insideV w:val="single" w:color="E7F3F1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D2D60C0">
        <w:tc>
          <w:tcPr>
            <w:tcW w:w="9360" w:type="dxa"/>
            <w:shd w:val="clear" w:color="auto" w:fill="E7F3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9665615">
            <w:pPr>
              <w:spacing w:after="0"/>
            </w:pPr>
            <w:r>
              <w:rPr>
                <w:rFonts w:ascii="Heiti SC" w:hAnsi="Heiti SC" w:eastAsia="Heiti SC"/>
                <w:b/>
                <w:color w:val="237A7A"/>
                <w:sz w:val="21"/>
              </w:rPr>
              <w:t xml:space="preserve">阶段目标  </w:t>
            </w:r>
            <w:r>
              <w:rPr>
                <w:rFonts w:ascii="Heiti SC" w:hAnsi="Heiti SC" w:eastAsia="Heiti SC"/>
                <w:color w:val="24313D"/>
                <w:sz w:val="21"/>
              </w:rPr>
              <w:t>不下载全部影像，先形成对样本、标签、序列和报告的统计认识。</w:t>
            </w:r>
          </w:p>
        </w:tc>
      </w:tr>
    </w:tbl>
    <w:p w14:paraId="4BCD8699">
      <w:pPr>
        <w:spacing w:after="20"/>
      </w:pPr>
    </w:p>
    <w:p w14:paraId="3DDB434A">
      <w:pPr>
        <w:pStyle w:val="3"/>
      </w:pPr>
      <w:r>
        <w:rPr>
          <w:lang w:eastAsia="zh-CN"/>
        </w:rPr>
        <w:t>必须回答的问题</w:t>
      </w:r>
    </w:p>
    <w:p w14:paraId="1C7C567A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训练集有多少病例？每个病例有多少序列？三种解剖平面的覆盖情况如何？</w:t>
      </w:r>
    </w:p>
    <w:p w14:paraId="022B2F65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12 个标签分别有多少已标注、阳性、阴性和缺失病例？</w:t>
      </w:r>
    </w:p>
    <w:p w14:paraId="226E5F21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哪些标签经常同时出现？标签共现是临床关系还是标注机制导致？</w:t>
      </w:r>
    </w:p>
    <w:p w14:paraId="47EAF4DB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有人工标签与无人工标签的病例，在性别、序列数量和协议上是否不同？</w:t>
      </w:r>
    </w:p>
    <w:p w14:paraId="36890084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报告有哪些语言？长度和缺失率怎样？哪些否定或不确定表达最常见？</w:t>
      </w:r>
    </w:p>
    <w:p w14:paraId="6CDEFA03">
      <w:pPr>
        <w:pStyle w:val="3"/>
      </w:pPr>
      <w:r>
        <w:rPr>
          <w:lang w:eastAsia="zh-CN"/>
        </w:rPr>
        <w:t>建议图表</w:t>
      </w:r>
    </w:p>
    <w:p w14:paraId="500B06A1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12 类阳性率柱状图</w:t>
      </w:r>
    </w:p>
    <w:p w14:paraId="1243E852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12 类缺失率柱状图</w:t>
      </w:r>
    </w:p>
    <w:p w14:paraId="53E498ED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标签相关性与共现热力图</w:t>
      </w:r>
    </w:p>
    <w:p w14:paraId="2D5A32FE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每病例序列数分布</w:t>
      </w:r>
    </w:p>
    <w:p w14:paraId="0AD402DA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平面 × Fluid Sensitive × Fat Suppression 交叉表</w:t>
      </w:r>
    </w:p>
    <w:p w14:paraId="47CC9C2C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报告长度和语言分布</w:t>
      </w:r>
    </w:p>
    <w:tbl>
      <w:tblPr>
        <w:tblStyle w:val="12"/>
        <w:tblW w:w="9360" w:type="dxa"/>
        <w:tblInd w:w="120" w:type="dxa"/>
        <w:tblBorders>
          <w:top w:val="single" w:color="FBF4E5" w:sz="0" w:space="0"/>
          <w:left w:val="single" w:color="FBF4E5" w:sz="0" w:space="0"/>
          <w:bottom w:val="single" w:color="FBF4E5" w:sz="0" w:space="0"/>
          <w:right w:val="single" w:color="FBF4E5" w:sz="0" w:space="0"/>
          <w:insideH w:val="single" w:color="FBF4E5" w:sz="0" w:space="0"/>
          <w:insideV w:val="single" w:color="FBF4E5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8BE133C">
        <w:tc>
          <w:tcPr>
            <w:tcW w:w="9360" w:type="dxa"/>
            <w:shd w:val="clear" w:color="auto" w:fill="FBF4E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0E7CF11">
            <w:pPr>
              <w:spacing w:after="0"/>
            </w:pPr>
            <w:r>
              <w:rPr>
                <w:rFonts w:ascii="Heiti SC" w:hAnsi="Heiti SC" w:eastAsia="Heiti SC"/>
                <w:b/>
                <w:color w:val="C79432"/>
                <w:sz w:val="21"/>
              </w:rPr>
              <w:t xml:space="preserve">统计思考  </w:t>
            </w:r>
            <w:r>
              <w:rPr>
                <w:rFonts w:ascii="Heiti SC" w:hAnsi="Heiti SC" w:eastAsia="Heiti SC"/>
                <w:color w:val="24313D"/>
                <w:sz w:val="21"/>
              </w:rPr>
              <w:t>不要把“报告未提及某异常”自动视为阴性；首先检查标签缺失机制以及有标注与无标注病例的分布差异。</w:t>
            </w:r>
          </w:p>
        </w:tc>
      </w:tr>
    </w:tbl>
    <w:p w14:paraId="39D0F52A">
      <w:pPr>
        <w:spacing w:after="20"/>
      </w:pPr>
    </w:p>
    <w:p w14:paraId="0C7930C0">
      <w:pPr>
        <w:pStyle w:val="3"/>
      </w:pPr>
      <w:r>
        <w:rPr>
          <w:lang w:eastAsia="zh-CN"/>
        </w:rPr>
        <w:t>阶段产出</w:t>
      </w:r>
    </w:p>
    <w:p w14:paraId="1B999FB3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notebooks/01_eda.ipynb：图表下方写明解释，而不是只展示结果。</w:t>
      </w:r>
    </w:p>
    <w:p w14:paraId="2563CA3E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一页数据结论：记录 5–10 条会影响验证、采样或建模的发现。</w:t>
      </w:r>
    </w:p>
    <w:p w14:paraId="498264A1">
      <w:pPr>
        <w:pStyle w:val="165"/>
        <w:keepNext/>
        <w:pageBreakBefore/>
      </w:pPr>
      <w:r>
        <w:rPr>
          <w:rFonts w:ascii="Heiti SC" w:hAnsi="Heiti SC" w:eastAsia="Heiti SC"/>
          <w:b/>
          <w:color w:val="237A7A"/>
          <w:sz w:val="18"/>
          <w:lang w:eastAsia="zh-CN"/>
        </w:rPr>
        <w:t>阶段 2  ·  建议用时 4–7 天</w:t>
      </w:r>
    </w:p>
    <w:p w14:paraId="4987A8A4">
      <w:pPr>
        <w:pStyle w:val="2"/>
      </w:pPr>
      <w:r>
        <w:rPr>
          <w:lang w:eastAsia="zh-CN"/>
        </w:rPr>
        <w:t>学习 DICOM 与 MRI 序列</w:t>
      </w:r>
    </w:p>
    <w:tbl>
      <w:tblPr>
        <w:tblStyle w:val="12"/>
        <w:tblW w:w="9360" w:type="dxa"/>
        <w:tblInd w:w="120" w:type="dxa"/>
        <w:tblBorders>
          <w:top w:val="single" w:color="E7F3F1" w:sz="0" w:space="0"/>
          <w:left w:val="single" w:color="E7F3F1" w:sz="0" w:space="0"/>
          <w:bottom w:val="single" w:color="E7F3F1" w:sz="0" w:space="0"/>
          <w:right w:val="single" w:color="E7F3F1" w:sz="0" w:space="0"/>
          <w:insideH w:val="single" w:color="E7F3F1" w:sz="0" w:space="0"/>
          <w:insideV w:val="single" w:color="E7F3F1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3628BD3">
        <w:tc>
          <w:tcPr>
            <w:tcW w:w="9360" w:type="dxa"/>
            <w:shd w:val="clear" w:color="auto" w:fill="E7F3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03A948C">
            <w:pPr>
              <w:spacing w:after="0"/>
            </w:pPr>
            <w:r>
              <w:rPr>
                <w:rFonts w:ascii="Heiti SC" w:hAnsi="Heiti SC" w:eastAsia="Heiti SC"/>
                <w:b/>
                <w:color w:val="237A7A"/>
                <w:sz w:val="21"/>
              </w:rPr>
              <w:t xml:space="preserve">阶段目标  </w:t>
            </w:r>
            <w:r>
              <w:rPr>
                <w:rFonts w:ascii="Heiti SC" w:hAnsi="Heiti SC" w:eastAsia="Heiti SC"/>
                <w:color w:val="24313D"/>
                <w:sz w:val="21"/>
              </w:rPr>
              <w:t>使用 20–50 个病例完成稳定、可复用、可检查的 DICOM 读取模块。</w:t>
            </w:r>
          </w:p>
        </w:tc>
      </w:tr>
    </w:tbl>
    <w:p w14:paraId="7533DB84">
      <w:pPr>
        <w:spacing w:after="20"/>
      </w:pPr>
    </w:p>
    <w:p w14:paraId="29218CB9">
      <w:pPr>
        <w:pStyle w:val="3"/>
      </w:pPr>
      <w:r>
        <w:rPr>
          <w:lang w:eastAsia="zh-CN"/>
        </w:rPr>
        <w:t>开发顺序</w:t>
      </w:r>
    </w:p>
    <w:p w14:paraId="7733F434">
      <w:pPr>
        <w:pStyle w:val="29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读取单个 DICOM 的像素与关键元数据。</w:t>
      </w:r>
    </w:p>
    <w:p w14:paraId="2FDE0458">
      <w:pPr>
        <w:pStyle w:val="29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按 ImagePositionPatient 排序；缺失时使用 InstanceNumber，再以文件名兜底。</w:t>
      </w:r>
    </w:p>
    <w:p w14:paraId="4D63D128">
      <w:pPr>
        <w:pStyle w:val="29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处理 RescaleSlope/RescaleIntercept、异常像素和灰度标准化。</w:t>
      </w:r>
    </w:p>
    <w:p w14:paraId="5192F59E">
      <w:pPr>
        <w:pStyle w:val="29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将一个序列组合成 volume，并均匀采样固定数量的切片。</w:t>
      </w:r>
    </w:p>
    <w:p w14:paraId="04E002D7">
      <w:pPr>
        <w:pStyle w:val="29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可视化同一病例的 Sagittal、Coronal 与 Axial 序列。</w:t>
      </w:r>
    </w:p>
    <w:p w14:paraId="42D7847F">
      <w:pPr>
        <w:pStyle w:val="3"/>
      </w:pPr>
      <w:r>
        <w:rPr>
          <w:lang w:eastAsia="zh-CN"/>
        </w:rPr>
        <w:t>质量检查</w:t>
      </w:r>
    </w:p>
    <w:p w14:paraId="7C6B58E9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切片播放顺序符合连续解剖结构</w:t>
      </w:r>
    </w:p>
    <w:p w14:paraId="4071A7D3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没有大面积全黑或异常灰度图</w:t>
      </w:r>
    </w:p>
    <w:p w14:paraId="6DB6DAE7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JPEG Lossless/JPEG 2000 可以解码</w:t>
      </w:r>
    </w:p>
    <w:p w14:paraId="776A9D5C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不同尺寸、方向和切片数均能处理</w:t>
      </w:r>
    </w:p>
    <w:p w14:paraId="44467A38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读取失败会记录病例与错误原因</w:t>
      </w:r>
    </w:p>
    <w:tbl>
      <w:tblPr>
        <w:tblStyle w:val="12"/>
        <w:tblW w:w="9360" w:type="dxa"/>
        <w:tblInd w:w="120" w:type="dxa"/>
        <w:tblBorders>
          <w:top w:val="single" w:color="FBF4E5" w:sz="0" w:space="0"/>
          <w:left w:val="single" w:color="FBF4E5" w:sz="0" w:space="0"/>
          <w:bottom w:val="single" w:color="FBF4E5" w:sz="0" w:space="0"/>
          <w:right w:val="single" w:color="FBF4E5" w:sz="0" w:space="0"/>
          <w:insideH w:val="single" w:color="FBF4E5" w:sz="0" w:space="0"/>
          <w:insideV w:val="single" w:color="FBF4E5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EB050C9">
        <w:tc>
          <w:tcPr>
            <w:tcW w:w="9360" w:type="dxa"/>
            <w:shd w:val="clear" w:color="auto" w:fill="FBF4E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CE4C661">
            <w:pPr>
              <w:spacing w:after="0"/>
            </w:pPr>
            <w:r>
              <w:rPr>
                <w:rFonts w:ascii="Heiti SC" w:hAnsi="Heiti SC" w:eastAsia="Heiti SC"/>
                <w:b/>
                <w:color w:val="C79432"/>
                <w:sz w:val="21"/>
              </w:rPr>
              <w:t xml:space="preserve">停止条件  </w:t>
            </w:r>
            <w:r>
              <w:rPr>
                <w:rFonts w:ascii="Heiti SC" w:hAnsi="Heiti SC" w:eastAsia="Heiti SC"/>
                <w:color w:val="24313D"/>
                <w:sz w:val="21"/>
              </w:rPr>
              <w:t>如果随机抽查仍出现切片乱序、压缩格式报错或灰度异常，不要进入模型训练。</w:t>
            </w:r>
          </w:p>
        </w:tc>
      </w:tr>
    </w:tbl>
    <w:p w14:paraId="1409BB85">
      <w:pPr>
        <w:spacing w:after="20"/>
      </w:pPr>
    </w:p>
    <w:p w14:paraId="6BD38C39">
      <w:pPr>
        <w:pStyle w:val="165"/>
        <w:keepNext/>
        <w:pageBreakBefore/>
      </w:pPr>
      <w:r>
        <w:rPr>
          <w:rFonts w:ascii="Heiti SC" w:hAnsi="Heiti SC" w:eastAsia="Heiti SC"/>
          <w:b/>
          <w:color w:val="237A7A"/>
          <w:sz w:val="18"/>
          <w:lang w:eastAsia="zh-CN"/>
        </w:rPr>
        <w:t>阶段 3  ·  建议用时 3–5 天</w:t>
      </w:r>
    </w:p>
    <w:p w14:paraId="4A25D8CF">
      <w:pPr>
        <w:pStyle w:val="2"/>
      </w:pPr>
      <w:r>
        <w:rPr>
          <w:lang w:eastAsia="zh-CN"/>
        </w:rPr>
        <w:t>建立可信的交叉验证</w:t>
      </w:r>
    </w:p>
    <w:tbl>
      <w:tblPr>
        <w:tblStyle w:val="12"/>
        <w:tblW w:w="9360" w:type="dxa"/>
        <w:tblInd w:w="120" w:type="dxa"/>
        <w:tblBorders>
          <w:top w:val="single" w:color="E7F3F1" w:sz="0" w:space="0"/>
          <w:left w:val="single" w:color="E7F3F1" w:sz="0" w:space="0"/>
          <w:bottom w:val="single" w:color="E7F3F1" w:sz="0" w:space="0"/>
          <w:right w:val="single" w:color="E7F3F1" w:sz="0" w:space="0"/>
          <w:insideH w:val="single" w:color="E7F3F1" w:sz="0" w:space="0"/>
          <w:insideV w:val="single" w:color="E7F3F1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29918FE">
        <w:tc>
          <w:tcPr>
            <w:tcW w:w="9360" w:type="dxa"/>
            <w:shd w:val="clear" w:color="auto" w:fill="E7F3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9E40534">
            <w:pPr>
              <w:spacing w:after="0"/>
            </w:pPr>
            <w:r>
              <w:rPr>
                <w:rFonts w:ascii="Heiti SC" w:hAnsi="Heiti SC" w:eastAsia="Heiti SC"/>
                <w:b/>
                <w:color w:val="237A7A"/>
                <w:sz w:val="21"/>
              </w:rPr>
              <w:t xml:space="preserve">阶段目标  </w:t>
            </w:r>
            <w:r>
              <w:rPr>
                <w:rFonts w:ascii="Heiti SC" w:hAnsi="Heiti SC" w:eastAsia="Heiti SC"/>
                <w:color w:val="24313D"/>
                <w:sz w:val="21"/>
              </w:rPr>
              <w:t>固定病例级多标签分层 fold，使后续所有实验都能公平比较。</w:t>
            </w:r>
          </w:p>
        </w:tc>
      </w:tr>
    </w:tbl>
    <w:p w14:paraId="365393DD">
      <w:pPr>
        <w:spacing w:after="20"/>
      </w:pPr>
    </w:p>
    <w:p w14:paraId="318ECB03">
      <w:pPr>
        <w:pStyle w:val="3"/>
      </w:pPr>
      <w:r>
        <w:rPr>
          <w:lang w:eastAsia="zh-CN"/>
        </w:rPr>
        <w:t>验证设计</w:t>
      </w:r>
    </w:p>
    <w:p w14:paraId="08F0FAC8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使用 StudyInstanceUID 作为不可拆分的病例单位。</w:t>
      </w:r>
    </w:p>
    <w:p w14:paraId="1DB605D7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优先使用 MultilabelStratifiedKFold；检查每折每类阳性数和有效标签数。</w:t>
      </w:r>
    </w:p>
    <w:p w14:paraId="3443966F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缺失标签使用 mask，不把 NaN 填成 0 后直接训练。</w:t>
      </w:r>
    </w:p>
    <w:p w14:paraId="4160CB9B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所有正式实验保存 OOF 概率，并分别计算 12 类 AUC 与 Macro AUC。</w:t>
      </w:r>
    </w:p>
    <w:p w14:paraId="7F59EC25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阳性病例很少时，报告 Bootstrap 置信区间或至少报告样本量。</w:t>
      </w:r>
    </w:p>
    <w:p w14:paraId="0F2E9CED">
      <w:pPr>
        <w:pStyle w:val="3"/>
      </w:pPr>
      <w:r>
        <w:rPr>
          <w:lang w:eastAsia="zh-CN"/>
        </w:rPr>
        <w:t>每次实验必须记录</w:t>
      </w:r>
    </w:p>
    <w:tbl>
      <w:tblPr>
        <w:tblStyle w:val="12"/>
        <w:tblW w:w="9360" w:type="dxa"/>
        <w:tblInd w:w="120" w:type="dxa"/>
        <w:tblBorders>
          <w:top w:val="single" w:color="CBD5DF" w:sz="6" w:space="0"/>
          <w:left w:val="single" w:color="CBD5DF" w:sz="6" w:space="0"/>
          <w:bottom w:val="single" w:color="CBD5DF" w:sz="6" w:space="0"/>
          <w:right w:val="single" w:color="CBD5DF" w:sz="6" w:space="0"/>
          <w:insideH w:val="single" w:color="CBD5DF" w:sz="6" w:space="0"/>
          <w:insideV w:val="single" w:color="CBD5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797471B1">
        <w:trPr>
          <w:tblHeader/>
        </w:trPr>
        <w:tc>
          <w:tcPr>
            <w:tcW w:w="1600" w:type="dxa"/>
            <w:shd w:val="clear" w:color="auto" w:fill="E8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EA56B">
            <w:pPr>
              <w:spacing w:after="0"/>
              <w:jc w:val="center"/>
            </w:pPr>
            <w:r>
              <w:rPr>
                <w:rFonts w:ascii="Heiti SC" w:hAnsi="Heiti SC" w:eastAsia="Heiti SC"/>
                <w:b/>
                <w:color w:val="17324D"/>
                <w:sz w:val="19"/>
              </w:rPr>
              <w:t>类别</w:t>
            </w:r>
          </w:p>
        </w:tc>
        <w:tc>
          <w:tcPr>
            <w:tcW w:w="7760" w:type="dxa"/>
            <w:shd w:val="clear" w:color="auto" w:fill="E8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C59C1">
            <w:pPr>
              <w:spacing w:after="0"/>
              <w:jc w:val="center"/>
            </w:pPr>
            <w:r>
              <w:rPr>
                <w:rFonts w:ascii="Heiti SC" w:hAnsi="Heiti SC" w:eastAsia="Heiti SC"/>
                <w:b/>
                <w:color w:val="17324D"/>
                <w:sz w:val="19"/>
              </w:rPr>
              <w:t>记录内容</w:t>
            </w:r>
          </w:p>
        </w:tc>
      </w:tr>
      <w:tr w14:paraId="0CFE809C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2AEB1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数据</w:t>
            </w:r>
          </w:p>
        </w:tc>
        <w:tc>
          <w:tcPr>
            <w:tcW w:w="7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97A72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fold、样本量、平面、切片采样、标签来源</w:t>
            </w:r>
          </w:p>
        </w:tc>
      </w:tr>
      <w:tr w14:paraId="2A96BCF1">
        <w:tc>
          <w:tcPr>
            <w:tcW w:w="16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4FF9F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模型</w:t>
            </w:r>
          </w:p>
        </w:tc>
        <w:tc>
          <w:tcPr>
            <w:tcW w:w="77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822C4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backbone、输入尺寸、聚合方式、预训练权重</w:t>
            </w:r>
          </w:p>
        </w:tc>
      </w:tr>
      <w:tr w14:paraId="7A727D0D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37680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训练</w:t>
            </w:r>
          </w:p>
        </w:tc>
        <w:tc>
          <w:tcPr>
            <w:tcW w:w="7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DC673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loss、学习率、epoch、batch size、随机种子</w:t>
            </w:r>
          </w:p>
        </w:tc>
      </w:tr>
      <w:tr w14:paraId="51AB44EF">
        <w:tc>
          <w:tcPr>
            <w:tcW w:w="16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E4AAE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结果</w:t>
            </w:r>
          </w:p>
        </w:tc>
        <w:tc>
          <w:tcPr>
            <w:tcW w:w="77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89135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每类 AUC、Macro AUC、训练/推理时间</w:t>
            </w:r>
          </w:p>
        </w:tc>
      </w:tr>
      <w:tr w14:paraId="3FE19B6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7B823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结论</w:t>
            </w:r>
          </w:p>
        </w:tc>
        <w:tc>
          <w:tcPr>
            <w:tcW w:w="7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CBAD8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本次只改变了什么；结果是否支持下一步</w:t>
            </w:r>
          </w:p>
        </w:tc>
      </w:tr>
    </w:tbl>
    <w:p w14:paraId="6F2274DD">
      <w:pPr>
        <w:spacing w:after="20"/>
      </w:pPr>
    </w:p>
    <w:p w14:paraId="147331B3">
      <w:pPr>
        <w:pStyle w:val="165"/>
        <w:keepNext/>
        <w:pageBreakBefore/>
      </w:pPr>
      <w:r>
        <w:rPr>
          <w:rFonts w:ascii="Heiti SC" w:hAnsi="Heiti SC" w:eastAsia="Heiti SC"/>
          <w:b/>
          <w:color w:val="237A7A"/>
          <w:sz w:val="18"/>
          <w:lang w:eastAsia="zh-CN"/>
        </w:rPr>
        <w:t>阶段 4  ·  建议用时 1–2 周</w:t>
      </w:r>
    </w:p>
    <w:p w14:paraId="7C7A7F29">
      <w:pPr>
        <w:pStyle w:val="2"/>
      </w:pPr>
      <w:r>
        <w:rPr>
          <w:lang w:eastAsia="zh-CN"/>
        </w:rPr>
        <w:t>训练第一个 2.5D baseline</w:t>
      </w:r>
    </w:p>
    <w:tbl>
      <w:tblPr>
        <w:tblStyle w:val="12"/>
        <w:tblW w:w="9360" w:type="dxa"/>
        <w:tblInd w:w="120" w:type="dxa"/>
        <w:tblBorders>
          <w:top w:val="single" w:color="E7F3F1" w:sz="0" w:space="0"/>
          <w:left w:val="single" w:color="E7F3F1" w:sz="0" w:space="0"/>
          <w:bottom w:val="single" w:color="E7F3F1" w:sz="0" w:space="0"/>
          <w:right w:val="single" w:color="E7F3F1" w:sz="0" w:space="0"/>
          <w:insideH w:val="single" w:color="E7F3F1" w:sz="0" w:space="0"/>
          <w:insideV w:val="single" w:color="E7F3F1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B8F10FD">
        <w:tc>
          <w:tcPr>
            <w:tcW w:w="9360" w:type="dxa"/>
            <w:shd w:val="clear" w:color="auto" w:fill="E7F3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7CEF2C8">
            <w:pPr>
              <w:spacing w:after="0"/>
            </w:pPr>
            <w:r>
              <w:rPr>
                <w:rFonts w:ascii="Heiti SC" w:hAnsi="Heiti SC" w:eastAsia="Heiti SC"/>
                <w:b/>
                <w:color w:val="237A7A"/>
                <w:sz w:val="21"/>
              </w:rPr>
              <w:t xml:space="preserve">阶段目标  </w:t>
            </w:r>
            <w:r>
              <w:rPr>
                <w:rFonts w:ascii="Heiti SC" w:hAnsi="Heiti SC" w:eastAsia="Heiti SC"/>
                <w:color w:val="24313D"/>
                <w:sz w:val="21"/>
              </w:rPr>
              <w:t>用轻量模型跑通训练、验证和 OOF 输出，不追求一开始就达到最高分。</w:t>
            </w:r>
          </w:p>
        </w:tc>
      </w:tr>
    </w:tbl>
    <w:p w14:paraId="4DC4884F">
      <w:pPr>
        <w:spacing w:after="20"/>
      </w:pPr>
    </w:p>
    <w:p w14:paraId="1A220344">
      <w:pPr>
        <w:pStyle w:val="3"/>
      </w:pPr>
      <w:r>
        <w:rPr>
          <w:lang w:eastAsia="zh-CN"/>
        </w:rPr>
        <w:t>推荐初始配置</w:t>
      </w:r>
    </w:p>
    <w:p w14:paraId="1EACAEF7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Backbone：ResNet-18、EfficientNet-B0 或 ConvNeXt-Tiny。</w:t>
      </w:r>
    </w:p>
    <w:p w14:paraId="2587F7DD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输入：224×224；每序列采样 8–16 张；相邻 3 张切片组成 RGB 三通道。</w:t>
      </w:r>
    </w:p>
    <w:p w14:paraId="62863FDD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损失：带 label mask 的 BCEWithLogitsLoss。</w:t>
      </w:r>
    </w:p>
    <w:p w14:paraId="1EAE5D59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聚合：先使用切片预测平均；确认有效后再尝试 Attention Pooling。</w:t>
      </w:r>
    </w:p>
    <w:p w14:paraId="7B5716A2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训练：先单平面、单 fold；混合精度；固定随机种子。</w:t>
      </w:r>
    </w:p>
    <w:p w14:paraId="20EF12F8">
      <w:pPr>
        <w:pStyle w:val="3"/>
      </w:pPr>
      <w:r>
        <w:rPr>
          <w:lang w:eastAsia="zh-CN"/>
        </w:rPr>
        <w:t>调试阶梯</w:t>
      </w:r>
    </w:p>
    <w:p w14:paraId="451E2966">
      <w:pPr>
        <w:pStyle w:val="29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用 16–32 个病例测试 Dataset 和 DataLoader。</w:t>
      </w:r>
    </w:p>
    <w:p w14:paraId="35786290">
      <w:pPr>
        <w:pStyle w:val="29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尝试过拟合小数据，确认训练 loss 能明显下降。</w:t>
      </w:r>
    </w:p>
    <w:p w14:paraId="1B195AF6">
      <w:pPr>
        <w:pStyle w:val="29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在一个 fold 上训练，检查每类 AUC 是否为有效数值。</w:t>
      </w:r>
    </w:p>
    <w:p w14:paraId="5FA3EFA8">
      <w:pPr>
        <w:pStyle w:val="29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保存最佳权重、OOF 概率、日志和配置。</w:t>
      </w:r>
    </w:p>
    <w:p w14:paraId="281434E8">
      <w:pPr>
        <w:pStyle w:val="29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确认复现后，再扩展到更多 fold。</w:t>
      </w:r>
    </w:p>
    <w:tbl>
      <w:tblPr>
        <w:tblStyle w:val="12"/>
        <w:tblW w:w="9360" w:type="dxa"/>
        <w:tblInd w:w="120" w:type="dxa"/>
        <w:tblBorders>
          <w:top w:val="single" w:color="FBF4E5" w:sz="0" w:space="0"/>
          <w:left w:val="single" w:color="FBF4E5" w:sz="0" w:space="0"/>
          <w:bottom w:val="single" w:color="FBF4E5" w:sz="0" w:space="0"/>
          <w:right w:val="single" w:color="FBF4E5" w:sz="0" w:space="0"/>
          <w:insideH w:val="single" w:color="FBF4E5" w:sz="0" w:space="0"/>
          <w:insideV w:val="single" w:color="FBF4E5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DB64862">
        <w:tc>
          <w:tcPr>
            <w:tcW w:w="9360" w:type="dxa"/>
            <w:shd w:val="clear" w:color="auto" w:fill="FBF4E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77CB3C">
            <w:pPr>
              <w:spacing w:after="0"/>
            </w:pPr>
            <w:r>
              <w:rPr>
                <w:rFonts w:ascii="Heiti SC" w:hAnsi="Heiti SC" w:eastAsia="Heiti SC"/>
                <w:b/>
                <w:color w:val="C79432"/>
                <w:sz w:val="21"/>
              </w:rPr>
              <w:t xml:space="preserve">不要急着做  </w:t>
            </w:r>
            <w:r>
              <w:rPr>
                <w:rFonts w:ascii="Heiti SC" w:hAnsi="Heiti SC" w:eastAsia="Heiti SC"/>
                <w:color w:val="24313D"/>
                <w:sz w:val="21"/>
              </w:rPr>
              <w:t>全分辨率 3D Transformer、大规模模型集成、未验证的报告伪标签，以及反复根据 Public LB 调参。</w:t>
            </w:r>
          </w:p>
        </w:tc>
      </w:tr>
    </w:tbl>
    <w:p w14:paraId="449BB59C">
      <w:pPr>
        <w:spacing w:after="20"/>
      </w:pPr>
    </w:p>
    <w:p w14:paraId="39DBBB19">
      <w:pPr>
        <w:pStyle w:val="165"/>
        <w:keepNext/>
        <w:pageBreakBefore/>
      </w:pPr>
      <w:r>
        <w:rPr>
          <w:rFonts w:ascii="Heiti SC" w:hAnsi="Heiti SC" w:eastAsia="Heiti SC"/>
          <w:b/>
          <w:color w:val="237A7A"/>
          <w:sz w:val="18"/>
          <w:lang w:eastAsia="zh-CN"/>
        </w:rPr>
        <w:t>阶段 5  ·  建议用时 2–4 天</w:t>
      </w:r>
    </w:p>
    <w:p w14:paraId="442F0BD4">
      <w:pPr>
        <w:pStyle w:val="2"/>
      </w:pPr>
      <w:r>
        <w:rPr>
          <w:lang w:eastAsia="zh-CN"/>
        </w:rPr>
        <w:t>完成第一次有效提交</w:t>
      </w:r>
    </w:p>
    <w:tbl>
      <w:tblPr>
        <w:tblStyle w:val="12"/>
        <w:tblW w:w="9360" w:type="dxa"/>
        <w:tblInd w:w="120" w:type="dxa"/>
        <w:tblBorders>
          <w:top w:val="single" w:color="E7F3F1" w:sz="0" w:space="0"/>
          <w:left w:val="single" w:color="E7F3F1" w:sz="0" w:space="0"/>
          <w:bottom w:val="single" w:color="E7F3F1" w:sz="0" w:space="0"/>
          <w:right w:val="single" w:color="E7F3F1" w:sz="0" w:space="0"/>
          <w:insideH w:val="single" w:color="E7F3F1" w:sz="0" w:space="0"/>
          <w:insideV w:val="single" w:color="E7F3F1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CB24BB1">
        <w:tc>
          <w:tcPr>
            <w:tcW w:w="9360" w:type="dxa"/>
            <w:shd w:val="clear" w:color="auto" w:fill="E7F3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484B5B6">
            <w:pPr>
              <w:spacing w:after="0"/>
            </w:pPr>
            <w:r>
              <w:rPr>
                <w:rFonts w:ascii="Heiti SC" w:hAnsi="Heiti SC" w:eastAsia="Heiti SC"/>
                <w:b/>
                <w:color w:val="237A7A"/>
                <w:sz w:val="21"/>
              </w:rPr>
              <w:t xml:space="preserve">阶段目标  </w:t>
            </w:r>
            <w:r>
              <w:rPr>
                <w:rFonts w:ascii="Heiti SC" w:hAnsi="Heiti SC" w:eastAsia="Heiti SC"/>
                <w:color w:val="24313D"/>
                <w:sz w:val="21"/>
              </w:rPr>
              <w:t>生成格式正确、无网络依赖、推理时间低于 9 小时的 submission.csv。</w:t>
            </w:r>
          </w:p>
        </w:tc>
      </w:tr>
    </w:tbl>
    <w:p w14:paraId="6E169353">
      <w:pPr>
        <w:spacing w:after="20"/>
      </w:pPr>
    </w:p>
    <w:p w14:paraId="59556546">
      <w:pPr>
        <w:pStyle w:val="3"/>
      </w:pPr>
      <w:r>
        <w:rPr>
          <w:lang w:eastAsia="zh-CN"/>
        </w:rPr>
        <w:t>Notebook 流程</w:t>
      </w:r>
    </w:p>
    <w:p w14:paraId="5469892D">
      <w:pPr>
        <w:pStyle w:val="29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读取 test.csv 与 test_series.csv。</w:t>
      </w:r>
    </w:p>
    <w:p w14:paraId="6033FD6A">
      <w:pPr>
        <w:pStyle w:val="29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发现每个测试病例的序列和 DICOM 文件。</w:t>
      </w:r>
    </w:p>
    <w:p w14:paraId="013C2BC6">
      <w:pPr>
        <w:pStyle w:val="29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执行与训练完全一致的预处理和切片采样。</w:t>
      </w:r>
    </w:p>
    <w:p w14:paraId="47F1356A">
      <w:pPr>
        <w:pStyle w:val="29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加载随 Kaggle Dataset 附带的模型权重。</w:t>
      </w:r>
    </w:p>
    <w:p w14:paraId="282F573A">
      <w:pPr>
        <w:pStyle w:val="29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以 FP16 批量推理并聚合到病例级。</w:t>
      </w:r>
    </w:p>
    <w:p w14:paraId="1152EA3F">
      <w:pPr>
        <w:pStyle w:val="29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输出 StudyInstanceUID 与 12 个概率列。</w:t>
      </w:r>
    </w:p>
    <w:p w14:paraId="6DF8E865">
      <w:pPr>
        <w:pStyle w:val="3"/>
      </w:pPr>
      <w:r>
        <w:rPr>
          <w:lang w:eastAsia="zh-CN"/>
        </w:rPr>
        <w:t>提交前检查</w:t>
      </w:r>
    </w:p>
    <w:p w14:paraId="095A66F7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文件名为 submission.csv</w:t>
      </w:r>
    </w:p>
    <w:p w14:paraId="73CBA1FB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列名、顺序和行数与 sample_submission 一致</w:t>
      </w:r>
    </w:p>
    <w:p w14:paraId="3ABD0566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概率均位于 0–1</w:t>
      </w:r>
    </w:p>
    <w:p w14:paraId="5D558226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没有 NaN 或重复病例</w:t>
      </w:r>
    </w:p>
    <w:p w14:paraId="1246A4EA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Internet 关闭后仍能运行</w:t>
      </w:r>
    </w:p>
    <w:p w14:paraId="71FCFB3F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完整测试推理低于 9 小时</w:t>
      </w:r>
    </w:p>
    <w:p w14:paraId="194D9250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权重与依赖均可在 Notebook 中访问</w:t>
      </w:r>
    </w:p>
    <w:p w14:paraId="7B922673">
      <w:pPr>
        <w:pStyle w:val="165"/>
        <w:keepNext/>
        <w:pageBreakBefore/>
      </w:pPr>
      <w:r>
        <w:rPr>
          <w:rFonts w:ascii="Heiti SC" w:hAnsi="Heiti SC" w:eastAsia="Heiti SC"/>
          <w:b/>
          <w:color w:val="237A7A"/>
          <w:sz w:val="18"/>
          <w:lang w:eastAsia="zh-CN"/>
        </w:rPr>
        <w:t>阶段 6  ·  建议用时 1–2 周</w:t>
      </w:r>
    </w:p>
    <w:p w14:paraId="016EE1A5">
      <w:pPr>
        <w:pStyle w:val="2"/>
      </w:pPr>
      <w:r>
        <w:rPr>
          <w:lang w:eastAsia="zh-CN"/>
        </w:rPr>
        <w:t>从序列到病例：多序列建模</w:t>
      </w:r>
    </w:p>
    <w:tbl>
      <w:tblPr>
        <w:tblStyle w:val="12"/>
        <w:tblW w:w="9360" w:type="dxa"/>
        <w:tblInd w:w="120" w:type="dxa"/>
        <w:tblBorders>
          <w:top w:val="single" w:color="E7F3F1" w:sz="0" w:space="0"/>
          <w:left w:val="single" w:color="E7F3F1" w:sz="0" w:space="0"/>
          <w:bottom w:val="single" w:color="E7F3F1" w:sz="0" w:space="0"/>
          <w:right w:val="single" w:color="E7F3F1" w:sz="0" w:space="0"/>
          <w:insideH w:val="single" w:color="E7F3F1" w:sz="0" w:space="0"/>
          <w:insideV w:val="single" w:color="E7F3F1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6E618BA">
        <w:tc>
          <w:tcPr>
            <w:tcW w:w="9360" w:type="dxa"/>
            <w:shd w:val="clear" w:color="auto" w:fill="E7F3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DFC6BB8">
            <w:pPr>
              <w:spacing w:after="0"/>
            </w:pPr>
            <w:r>
              <w:rPr>
                <w:rFonts w:ascii="Heiti SC" w:hAnsi="Heiti SC" w:eastAsia="Heiti SC"/>
                <w:b/>
                <w:color w:val="237A7A"/>
                <w:sz w:val="21"/>
              </w:rPr>
              <w:t xml:space="preserve">阶段目标  </w:t>
            </w:r>
            <w:r>
              <w:rPr>
                <w:rFonts w:ascii="Heiti SC" w:hAnsi="Heiti SC" w:eastAsia="Heiti SC"/>
                <w:color w:val="24313D"/>
                <w:sz w:val="21"/>
              </w:rPr>
              <w:t>融合不同平面、序列属性和病例级信息，并通过消融实验确认增益来源。</w:t>
            </w:r>
          </w:p>
        </w:tc>
      </w:tr>
    </w:tbl>
    <w:p w14:paraId="0B0162EE">
      <w:pPr>
        <w:spacing w:after="20"/>
      </w:pPr>
    </w:p>
    <w:p w14:paraId="612623E4">
      <w:pPr>
        <w:pStyle w:val="3"/>
      </w:pPr>
      <w:r>
        <w:rPr>
          <w:lang w:eastAsia="zh-CN"/>
        </w:rPr>
        <w:t>建议改进顺序</w:t>
      </w:r>
    </w:p>
    <w:p w14:paraId="4D66AC0A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比较 Sagittal、Coronal、Axial 单独建模的差异。</w:t>
      </w:r>
    </w:p>
    <w:p w14:paraId="6E4F78C1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加入 Fluid Sensitive、Fat Suppression 和 Anatomical Plane embedding。</w:t>
      </w:r>
    </w:p>
    <w:p w14:paraId="0F2E9AF5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将切片平均改为序列内 Attention Pooling。</w:t>
      </w:r>
    </w:p>
    <w:p w14:paraId="00149AF6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将多个序列特征用 Gated Attention 或 Transformer 聚合成病例特征。</w:t>
      </w:r>
    </w:p>
    <w:p w14:paraId="137E6FCB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最后再测试更高分辨率、更强 backbone 或轻量 3D 模型。</w:t>
      </w:r>
    </w:p>
    <w:p w14:paraId="52315251">
      <w:pPr>
        <w:pStyle w:val="3"/>
      </w:pPr>
      <w:r>
        <w:rPr>
          <w:lang w:eastAsia="zh-CN"/>
        </w:rPr>
        <w:t>消融实验原则</w:t>
      </w:r>
    </w:p>
    <w:p w14:paraId="4D2DDFA4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每次只改变一个关键因素</w:t>
      </w:r>
    </w:p>
    <w:p w14:paraId="3AC7DE8B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使用相同 fold 与相近训练预算</w:t>
      </w:r>
    </w:p>
    <w:p w14:paraId="39A62D7A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同时报告总体和每类 AUC</w:t>
      </w:r>
    </w:p>
    <w:p w14:paraId="7F02DB91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保存 OOF 预测以分析模型互补性</w:t>
      </w:r>
    </w:p>
    <w:p w14:paraId="35A1A4C3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没有稳定 OOF 增益时不因 Public LB 上涨就直接接受</w:t>
      </w:r>
    </w:p>
    <w:p w14:paraId="0F5F0D3C">
      <w:pPr>
        <w:pStyle w:val="165"/>
        <w:keepNext/>
        <w:pageBreakBefore/>
      </w:pPr>
      <w:r>
        <w:rPr>
          <w:rFonts w:ascii="Heiti SC" w:hAnsi="Heiti SC" w:eastAsia="Heiti SC"/>
          <w:b/>
          <w:color w:val="237A7A"/>
          <w:sz w:val="18"/>
          <w:lang w:eastAsia="zh-CN"/>
        </w:rPr>
        <w:t>阶段 7  ·  建议用时 1–2 周</w:t>
      </w:r>
    </w:p>
    <w:p w14:paraId="45F704E7">
      <w:pPr>
        <w:pStyle w:val="2"/>
      </w:pPr>
      <w:r>
        <w:rPr>
          <w:lang w:eastAsia="zh-CN"/>
        </w:rPr>
        <w:t>利用放射学报告做弱监督</w:t>
      </w:r>
    </w:p>
    <w:tbl>
      <w:tblPr>
        <w:tblStyle w:val="12"/>
        <w:tblW w:w="9360" w:type="dxa"/>
        <w:tblInd w:w="120" w:type="dxa"/>
        <w:tblBorders>
          <w:top w:val="single" w:color="E7F3F1" w:sz="0" w:space="0"/>
          <w:left w:val="single" w:color="E7F3F1" w:sz="0" w:space="0"/>
          <w:bottom w:val="single" w:color="E7F3F1" w:sz="0" w:space="0"/>
          <w:right w:val="single" w:color="E7F3F1" w:sz="0" w:space="0"/>
          <w:insideH w:val="single" w:color="E7F3F1" w:sz="0" w:space="0"/>
          <w:insideV w:val="single" w:color="E7F3F1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CCF03BA">
        <w:tc>
          <w:tcPr>
            <w:tcW w:w="9360" w:type="dxa"/>
            <w:shd w:val="clear" w:color="auto" w:fill="E7F3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27616B">
            <w:pPr>
              <w:spacing w:after="0"/>
            </w:pPr>
            <w:r>
              <w:rPr>
                <w:rFonts w:ascii="Heiti SC" w:hAnsi="Heiti SC" w:eastAsia="Heiti SC"/>
                <w:b/>
                <w:color w:val="237A7A"/>
                <w:sz w:val="21"/>
              </w:rPr>
              <w:t xml:space="preserve">阶段目标  </w:t>
            </w:r>
            <w:r>
              <w:rPr>
                <w:rFonts w:ascii="Heiti SC" w:hAnsi="Heiti SC" w:eastAsia="Heiti SC"/>
                <w:color w:val="24313D"/>
                <w:sz w:val="21"/>
              </w:rPr>
              <w:t>从可解释的规则法开始，评估噪声后再将报告信息用于影像模型训练。</w:t>
            </w:r>
          </w:p>
        </w:tc>
      </w:tr>
    </w:tbl>
    <w:p w14:paraId="62C961A0">
      <w:pPr>
        <w:spacing w:after="20"/>
      </w:pPr>
    </w:p>
    <w:p w14:paraId="64527B96">
      <w:pPr>
        <w:pStyle w:val="3"/>
      </w:pPr>
      <w:r>
        <w:rPr>
          <w:lang w:eastAsia="zh-CN"/>
        </w:rPr>
        <w:t>报告标签流程</w:t>
      </w:r>
    </w:p>
    <w:p w14:paraId="7357EA5B">
      <w:pPr>
        <w:pStyle w:val="29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为 12 类建立同义词、正面表达、否定表达和不确定表达词典。</w:t>
      </w:r>
    </w:p>
    <w:p w14:paraId="6847D778">
      <w:pPr>
        <w:pStyle w:val="29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识别报告语言，必要时使用多语言模型或统一翻译方案。</w:t>
      </w:r>
    </w:p>
    <w:p w14:paraId="5E62A459">
      <w:pPr>
        <w:pStyle w:val="29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输出 Positive / Negative / Unknown，而不是强迫所有报告产生 0/1。</w:t>
      </w:r>
    </w:p>
    <w:p w14:paraId="64C89568">
      <w:pPr>
        <w:pStyle w:val="29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人工抽查样本，估计 Precision、Recall 和常见错误类型。</w:t>
      </w:r>
    </w:p>
    <w:p w14:paraId="1F21AC14">
      <w:pPr>
        <w:pStyle w:val="29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仅使用高置信度弱标签，并给予低于人工标签的 loss 权重。</w:t>
      </w:r>
    </w:p>
    <w:tbl>
      <w:tblPr>
        <w:tblStyle w:val="12"/>
        <w:tblW w:w="9360" w:type="dxa"/>
        <w:tblInd w:w="120" w:type="dxa"/>
        <w:tblBorders>
          <w:top w:val="single" w:color="FBF4E5" w:sz="0" w:space="0"/>
          <w:left w:val="single" w:color="FBF4E5" w:sz="0" w:space="0"/>
          <w:bottom w:val="single" w:color="FBF4E5" w:sz="0" w:space="0"/>
          <w:right w:val="single" w:color="FBF4E5" w:sz="0" w:space="0"/>
          <w:insideH w:val="single" w:color="FBF4E5" w:sz="0" w:space="0"/>
          <w:insideV w:val="single" w:color="FBF4E5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A47AFDA">
        <w:tc>
          <w:tcPr>
            <w:tcW w:w="9360" w:type="dxa"/>
            <w:shd w:val="clear" w:color="auto" w:fill="FBF4E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3785F0D">
            <w:pPr>
              <w:spacing w:after="0"/>
            </w:pPr>
            <w:r>
              <w:rPr>
                <w:rFonts w:ascii="Heiti SC" w:hAnsi="Heiti SC" w:eastAsia="Heiti SC"/>
                <w:b/>
                <w:color w:val="C79432"/>
                <w:sz w:val="21"/>
              </w:rPr>
              <w:t xml:space="preserve">关键限制  </w:t>
            </w:r>
            <w:r>
              <w:rPr>
                <w:rFonts w:ascii="Heiti SC" w:hAnsi="Heiti SC" w:eastAsia="Heiti SC"/>
                <w:color w:val="24313D"/>
                <w:sz w:val="21"/>
              </w:rPr>
              <w:t>测试集没有报告。报告只能用于训练阶段的弱标签、蒸馏或影像—文本预训练，不能成为推理时必需输入。</w:t>
            </w:r>
          </w:p>
        </w:tc>
      </w:tr>
    </w:tbl>
    <w:p w14:paraId="28FB56E5">
      <w:pPr>
        <w:spacing w:after="20"/>
      </w:pPr>
    </w:p>
    <w:p w14:paraId="093E6957">
      <w:pPr>
        <w:pStyle w:val="165"/>
        <w:keepNext/>
        <w:pageBreakBefore/>
      </w:pPr>
      <w:r>
        <w:rPr>
          <w:rFonts w:ascii="Heiti SC" w:hAnsi="Heiti SC" w:eastAsia="Heiti SC"/>
          <w:b/>
          <w:color w:val="237A7A"/>
          <w:sz w:val="18"/>
          <w:lang w:eastAsia="zh-CN"/>
        </w:rPr>
        <w:t>阶段 8  ·  建议用时 3–7 天</w:t>
      </w:r>
    </w:p>
    <w:p w14:paraId="4C99F978">
      <w:pPr>
        <w:pStyle w:val="2"/>
      </w:pPr>
      <w:r>
        <w:rPr>
          <w:lang w:eastAsia="zh-CN"/>
        </w:rPr>
        <w:t>融合、效率优化与项目总结</w:t>
      </w:r>
    </w:p>
    <w:tbl>
      <w:tblPr>
        <w:tblStyle w:val="12"/>
        <w:tblW w:w="9360" w:type="dxa"/>
        <w:tblInd w:w="120" w:type="dxa"/>
        <w:tblBorders>
          <w:top w:val="single" w:color="E7F3F1" w:sz="0" w:space="0"/>
          <w:left w:val="single" w:color="E7F3F1" w:sz="0" w:space="0"/>
          <w:bottom w:val="single" w:color="E7F3F1" w:sz="0" w:space="0"/>
          <w:right w:val="single" w:color="E7F3F1" w:sz="0" w:space="0"/>
          <w:insideH w:val="single" w:color="E7F3F1" w:sz="0" w:space="0"/>
          <w:insideV w:val="single" w:color="E7F3F1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BDDC932">
        <w:tc>
          <w:tcPr>
            <w:tcW w:w="9360" w:type="dxa"/>
            <w:shd w:val="clear" w:color="auto" w:fill="E7F3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913B83">
            <w:pPr>
              <w:spacing w:after="0"/>
            </w:pPr>
            <w:r>
              <w:rPr>
                <w:rFonts w:ascii="Heiti SC" w:hAnsi="Heiti SC" w:eastAsia="Heiti SC"/>
                <w:b/>
                <w:color w:val="237A7A"/>
                <w:sz w:val="21"/>
              </w:rPr>
              <w:t xml:space="preserve">阶段目标  </w:t>
            </w:r>
            <w:r>
              <w:rPr>
                <w:rFonts w:ascii="Heiti SC" w:hAnsi="Heiti SC" w:eastAsia="Heiti SC"/>
                <w:color w:val="24313D"/>
                <w:sz w:val="21"/>
              </w:rPr>
              <w:t>在可信 OOF 基础上选择互补模型，优化推理速度，并将过程整理成可展示作品。</w:t>
            </w:r>
          </w:p>
        </w:tc>
      </w:tr>
    </w:tbl>
    <w:p w14:paraId="3F0340FD">
      <w:pPr>
        <w:spacing w:after="20"/>
      </w:pPr>
    </w:p>
    <w:p w14:paraId="46BEBC4A">
      <w:pPr>
        <w:pStyle w:val="3"/>
      </w:pPr>
      <w:r>
        <w:rPr>
          <w:lang w:eastAsia="zh-CN"/>
        </w:rPr>
        <w:t>模型融合</w:t>
      </w:r>
    </w:p>
    <w:p w14:paraId="5B6B2D7C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先比较 OOF 分数和模型预测相关性，再决定是否融合。</w:t>
      </w:r>
    </w:p>
    <w:p w14:paraId="28C8F20E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优先融合错误模式不同的平面模型、架构或输入尺度。</w:t>
      </w:r>
    </w:p>
    <w:p w14:paraId="1E1589CD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使用简单平均或基于 OOF 的受约束权重，避免在 Public LB 上寻找权重。</w:t>
      </w:r>
    </w:p>
    <w:p w14:paraId="36104B34">
      <w:pPr>
        <w:pStyle w:val="3"/>
      </w:pPr>
      <w:r>
        <w:rPr>
          <w:lang w:eastAsia="zh-CN"/>
        </w:rPr>
        <w:t>效率优化</w:t>
      </w:r>
    </w:p>
    <w:p w14:paraId="138C7C27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FP16/BF16 推理、批量处理、减少重复 DICOM 解码。</w:t>
      </w:r>
    </w:p>
    <w:p w14:paraId="06EC9F83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限制每序列采样切片数，避免无收益的超高分辨率。</w:t>
      </w:r>
    </w:p>
    <w:p w14:paraId="31FA4A7A">
      <w:pPr>
        <w:pStyle w:val="23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记录每个处理阶段耗时，并预留 Kaggle 环境波动余量。</w:t>
      </w:r>
    </w:p>
    <w:p w14:paraId="37EED854">
      <w:pPr>
        <w:pStyle w:val="3"/>
      </w:pPr>
      <w:r>
        <w:rPr>
          <w:lang w:eastAsia="zh-CN"/>
        </w:rPr>
        <w:t>作品集应包含</w:t>
      </w:r>
    </w:p>
    <w:p w14:paraId="107113DE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清晰 README：问题、数据、方法、验证与结论</w:t>
      </w:r>
    </w:p>
    <w:p w14:paraId="572BE9C9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可复现的环境和配置</w:t>
      </w:r>
    </w:p>
    <w:p w14:paraId="6C9DB668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EDA 图表和统计发现</w:t>
      </w:r>
    </w:p>
    <w:p w14:paraId="6C9CF6D4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DICOM 数据管线说明</w:t>
      </w:r>
    </w:p>
    <w:p w14:paraId="0290D0A3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OOF 结果与消融表</w:t>
      </w:r>
    </w:p>
    <w:p w14:paraId="1DE3E149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最终推理 Notebook</w:t>
      </w:r>
    </w:p>
    <w:p w14:paraId="0E0BB4F2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失败实验与经验总结</w:t>
      </w:r>
    </w:p>
    <w:p w14:paraId="1BDDEF2F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比赛规则许可范围内的代码与示例</w:t>
      </w:r>
    </w:p>
    <w:p w14:paraId="377C81BD">
      <w:pPr>
        <w:pStyle w:val="2"/>
      </w:pPr>
      <w:r>
        <w:rPr>
          <w:lang w:eastAsia="zh-CN"/>
        </w:rPr>
        <w:t>附录 A：实验记录模板</w:t>
      </w:r>
    </w:p>
    <w:tbl>
      <w:tblPr>
        <w:tblStyle w:val="12"/>
        <w:tblW w:w="9360" w:type="dxa"/>
        <w:tblInd w:w="120" w:type="dxa"/>
        <w:tblBorders>
          <w:top w:val="single" w:color="CBD5DF" w:sz="6" w:space="0"/>
          <w:left w:val="single" w:color="CBD5DF" w:sz="6" w:space="0"/>
          <w:bottom w:val="single" w:color="CBD5DF" w:sz="6" w:space="0"/>
          <w:right w:val="single" w:color="CBD5DF" w:sz="6" w:space="0"/>
          <w:insideH w:val="single" w:color="CBD5DF" w:sz="6" w:space="0"/>
          <w:insideV w:val="single" w:color="CBD5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3219B321">
        <w:trPr>
          <w:tblHeader/>
        </w:trPr>
        <w:tc>
          <w:tcPr>
            <w:tcW w:w="2100" w:type="dxa"/>
            <w:shd w:val="clear" w:color="auto" w:fill="E7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DB9CE">
            <w:pPr>
              <w:spacing w:after="0"/>
              <w:jc w:val="center"/>
            </w:pPr>
            <w:r>
              <w:rPr>
                <w:rFonts w:ascii="Heiti SC" w:hAnsi="Heiti SC" w:eastAsia="Heiti SC"/>
                <w:b/>
                <w:color w:val="17324D"/>
                <w:sz w:val="19"/>
              </w:rPr>
              <w:t>字段</w:t>
            </w:r>
          </w:p>
        </w:tc>
        <w:tc>
          <w:tcPr>
            <w:tcW w:w="7260" w:type="dxa"/>
            <w:shd w:val="clear" w:color="auto" w:fill="E7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82652">
            <w:pPr>
              <w:spacing w:after="0"/>
              <w:jc w:val="center"/>
            </w:pPr>
            <w:r>
              <w:rPr>
                <w:rFonts w:ascii="Heiti SC" w:hAnsi="Heiti SC" w:eastAsia="Heiti SC"/>
                <w:b/>
                <w:color w:val="17324D"/>
                <w:sz w:val="19"/>
              </w:rPr>
              <w:t>填写内容</w:t>
            </w:r>
          </w:p>
        </w:tc>
      </w:tr>
      <w:tr w14:paraId="0268AB3A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61D81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实验 ID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98B2F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exp_001</w:t>
            </w:r>
          </w:p>
        </w:tc>
      </w:tr>
      <w:tr w14:paraId="1CD2FB57">
        <w:tc>
          <w:tcPr>
            <w:tcW w:w="21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016B3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Git commit</w:t>
            </w:r>
          </w:p>
        </w:tc>
        <w:tc>
          <w:tcPr>
            <w:tcW w:w="72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D658B">
            <w:pPr>
              <w:spacing w:after="0" w:line="269" w:lineRule="auto"/>
              <w:jc w:val="left"/>
            </w:pPr>
          </w:p>
        </w:tc>
      </w:tr>
      <w:tr w14:paraId="437987C0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9FDE2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数据 / Fold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2A024">
            <w:pPr>
              <w:spacing w:after="0" w:line="269" w:lineRule="auto"/>
              <w:jc w:val="left"/>
            </w:pPr>
          </w:p>
        </w:tc>
      </w:tr>
      <w:tr w14:paraId="411B4D73">
        <w:tc>
          <w:tcPr>
            <w:tcW w:w="21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85B06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模型与预训练</w:t>
            </w:r>
          </w:p>
        </w:tc>
        <w:tc>
          <w:tcPr>
            <w:tcW w:w="72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E2FA6">
            <w:pPr>
              <w:spacing w:after="0" w:line="269" w:lineRule="auto"/>
              <w:jc w:val="left"/>
            </w:pPr>
          </w:p>
        </w:tc>
      </w:tr>
      <w:tr w14:paraId="4FA5749E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1B425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输入与采样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6ADCB">
            <w:pPr>
              <w:spacing w:after="0" w:line="269" w:lineRule="auto"/>
              <w:jc w:val="left"/>
            </w:pPr>
          </w:p>
        </w:tc>
      </w:tr>
      <w:tr w14:paraId="01A031BB">
        <w:tc>
          <w:tcPr>
            <w:tcW w:w="21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02A1F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损失函数</w:t>
            </w:r>
          </w:p>
        </w:tc>
        <w:tc>
          <w:tcPr>
            <w:tcW w:w="72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B9714">
            <w:pPr>
              <w:spacing w:after="0" w:line="269" w:lineRule="auto"/>
              <w:jc w:val="left"/>
            </w:pPr>
          </w:p>
        </w:tc>
      </w:tr>
      <w:tr w14:paraId="3F5C7879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73DEA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关键超参数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EDA1C">
            <w:pPr>
              <w:spacing w:after="0" w:line="269" w:lineRule="auto"/>
              <w:jc w:val="left"/>
            </w:pPr>
          </w:p>
        </w:tc>
      </w:tr>
      <w:tr w14:paraId="09AE4AF3">
        <w:tc>
          <w:tcPr>
            <w:tcW w:w="21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0B077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每类 AUC</w:t>
            </w:r>
          </w:p>
        </w:tc>
        <w:tc>
          <w:tcPr>
            <w:tcW w:w="72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2E74C">
            <w:pPr>
              <w:spacing w:after="0" w:line="269" w:lineRule="auto"/>
              <w:jc w:val="left"/>
            </w:pPr>
          </w:p>
        </w:tc>
      </w:tr>
      <w:tr w14:paraId="02941728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A1E70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Macro AUC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7C0F8">
            <w:pPr>
              <w:spacing w:after="0" w:line="269" w:lineRule="auto"/>
              <w:jc w:val="left"/>
            </w:pPr>
          </w:p>
        </w:tc>
      </w:tr>
      <w:tr w14:paraId="119DDCF5">
        <w:tc>
          <w:tcPr>
            <w:tcW w:w="21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76ABE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训练 / 推理时间</w:t>
            </w:r>
          </w:p>
        </w:tc>
        <w:tc>
          <w:tcPr>
            <w:tcW w:w="72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E215E">
            <w:pPr>
              <w:spacing w:after="0" w:line="269" w:lineRule="auto"/>
              <w:jc w:val="left"/>
            </w:pPr>
          </w:p>
        </w:tc>
      </w:tr>
      <w:tr w14:paraId="4773D308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DB8ED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唯一变量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32DBD">
            <w:pPr>
              <w:spacing w:after="0" w:line="269" w:lineRule="auto"/>
              <w:jc w:val="left"/>
            </w:pPr>
            <w:r>
              <w:rPr>
                <w:rFonts w:ascii="Heiti SC" w:hAnsi="Heiti SC" w:eastAsia="Heiti SC"/>
                <w:color w:val="24313D"/>
                <w:sz w:val="18"/>
              </w:rPr>
              <w:t>本次实验相较 baseline 只改变：</w:t>
            </w:r>
          </w:p>
        </w:tc>
      </w:tr>
      <w:tr w14:paraId="4A7389E2">
        <w:tc>
          <w:tcPr>
            <w:tcW w:w="21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42ED7">
            <w:pPr>
              <w:spacing w:after="0" w:line="269" w:lineRule="auto"/>
              <w:jc w:val="center"/>
            </w:pPr>
            <w:r>
              <w:rPr>
                <w:rFonts w:ascii="Heiti SC" w:hAnsi="Heiti SC" w:eastAsia="Heiti SC"/>
                <w:color w:val="24313D"/>
                <w:sz w:val="18"/>
              </w:rPr>
              <w:t>结论与下一步</w:t>
            </w:r>
          </w:p>
        </w:tc>
        <w:tc>
          <w:tcPr>
            <w:tcW w:w="72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D1F2A">
            <w:pPr>
              <w:spacing w:after="0" w:line="269" w:lineRule="auto"/>
              <w:jc w:val="left"/>
            </w:pPr>
          </w:p>
        </w:tc>
      </w:tr>
    </w:tbl>
    <w:p w14:paraId="2AA328A0">
      <w:pPr>
        <w:spacing w:after="20"/>
      </w:pPr>
    </w:p>
    <w:p w14:paraId="6E3D815D">
      <w:pPr>
        <w:pStyle w:val="2"/>
      </w:pPr>
      <w:r>
        <w:rPr>
          <w:lang w:eastAsia="zh-CN"/>
        </w:rPr>
        <w:t>附录 B：最低成功标准</w:t>
      </w:r>
    </w:p>
    <w:tbl>
      <w:tblPr>
        <w:tblStyle w:val="12"/>
        <w:tblW w:w="9360" w:type="dxa"/>
        <w:tblInd w:w="120" w:type="dxa"/>
        <w:tblBorders>
          <w:top w:val="single" w:color="E7F3F1" w:sz="0" w:space="0"/>
          <w:left w:val="single" w:color="E7F3F1" w:sz="0" w:space="0"/>
          <w:bottom w:val="single" w:color="E7F3F1" w:sz="0" w:space="0"/>
          <w:right w:val="single" w:color="E7F3F1" w:sz="0" w:space="0"/>
          <w:insideH w:val="single" w:color="E7F3F1" w:sz="0" w:space="0"/>
          <w:insideV w:val="single" w:color="E7F3F1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2757259">
        <w:tc>
          <w:tcPr>
            <w:tcW w:w="9360" w:type="dxa"/>
            <w:shd w:val="clear" w:color="auto" w:fill="E7F3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C58539A">
            <w:pPr>
              <w:spacing w:after="0"/>
            </w:pPr>
            <w:r>
              <w:rPr>
                <w:rFonts w:ascii="Heiti SC" w:hAnsi="Heiti SC" w:eastAsia="Heiti SC"/>
                <w:b/>
                <w:color w:val="237A7A"/>
                <w:sz w:val="21"/>
              </w:rPr>
              <w:t xml:space="preserve">完成即成功  </w:t>
            </w:r>
            <w:r>
              <w:rPr>
                <w:rFonts w:ascii="Heiti SC" w:hAnsi="Heiti SC" w:eastAsia="Heiti SC"/>
                <w:color w:val="24313D"/>
                <w:sz w:val="21"/>
              </w:rPr>
              <w:t>排名不是唯一结果。只要完成下列七项，你就拥有了一份完整、真实且有说服力的医学影像项目经历。</w:t>
            </w:r>
          </w:p>
        </w:tc>
      </w:tr>
    </w:tbl>
    <w:p w14:paraId="34D5D1E2">
      <w:pPr>
        <w:spacing w:after="20"/>
      </w:pPr>
    </w:p>
    <w:p w14:paraId="725DEE8B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完成一份有结论的 EDA</w:t>
      </w:r>
    </w:p>
    <w:p w14:paraId="00DBB2A7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实现可靠的 DICOM 读取模块</w:t>
      </w:r>
    </w:p>
    <w:p w14:paraId="1130B7C2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建立固定的病例级交叉验证</w:t>
      </w:r>
    </w:p>
    <w:p w14:paraId="162DCBFD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训练一个多标签 baseline</w:t>
      </w:r>
    </w:p>
    <w:p w14:paraId="2F82E686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生成并分析 OOF 预测</w:t>
      </w:r>
    </w:p>
    <w:p w14:paraId="4AC21E7D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完成一次有效 Kaggle 提交</w:t>
      </w:r>
    </w:p>
    <w:p w14:paraId="3D2974C5">
      <w:pPr>
        <w:pStyle w:val="164"/>
      </w:pPr>
      <w:r>
        <w:rPr>
          <w:rFonts w:ascii="Heiti SC" w:hAnsi="Heiti SC" w:eastAsia="Heiti SC"/>
          <w:color w:val="24313D"/>
          <w:sz w:val="21"/>
          <w:lang w:eastAsia="zh-CN"/>
        </w:rPr>
        <w:t>☐  整理 README、实验记录与复现说明</w:t>
      </w:r>
    </w:p>
    <w:p w14:paraId="39B0F063">
      <w:pPr>
        <w:pStyle w:val="2"/>
      </w:pPr>
      <w:r>
        <w:rPr>
          <w:lang w:eastAsia="zh-CN"/>
        </w:rPr>
        <w:t>附录 C：遇到困难时的处理顺序</w:t>
      </w:r>
    </w:p>
    <w:p w14:paraId="2BB8589A">
      <w:pPr>
        <w:pStyle w:val="29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先缩小数据：使用少量病例复现错误。</w:t>
      </w:r>
    </w:p>
    <w:p w14:paraId="3AD6FCD7">
      <w:pPr>
        <w:pStyle w:val="29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再缩小模型：用最简单 backbone 和最少切片测试。</w:t>
      </w:r>
    </w:p>
    <w:p w14:paraId="7A45FA74">
      <w:pPr>
        <w:pStyle w:val="29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检查数据：切片排序、标签 mask、病例划分和输出列名。</w:t>
      </w:r>
    </w:p>
    <w:p w14:paraId="7A2B2F98">
      <w:pPr>
        <w:pStyle w:val="29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检查指标：每类阳性数、预测是否为常数、AUC 是否可计算。</w:t>
      </w:r>
    </w:p>
    <w:p w14:paraId="1F0D3F03">
      <w:pPr>
        <w:pStyle w:val="29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记录证据：错误日志、样本 ID、图像和配置。</w:t>
      </w:r>
    </w:p>
    <w:p w14:paraId="7CA3FC36">
      <w:pPr>
        <w:pStyle w:val="29"/>
        <w:spacing w:after="80" w:line="288" w:lineRule="auto"/>
      </w:pPr>
      <w:r>
        <w:rPr>
          <w:rFonts w:ascii="Heiti SC" w:hAnsi="Heiti SC" w:eastAsia="Heiti SC"/>
          <w:color w:val="24313D"/>
          <w:sz w:val="21"/>
          <w:lang w:eastAsia="zh-CN"/>
        </w:rPr>
        <w:t>确认流程正确后，再增加数据量和复杂度。</w:t>
      </w:r>
    </w:p>
    <w:sectPr>
      <w:headerReference r:id="rId5" w:type="default"/>
      <w:footerReference r:id="rId6" w:type="default"/>
      <w:pgSz w:w="12240" w:h="15840"/>
      <w:pgMar w:top="1123" w:right="1440" w:bottom="1037" w:left="1440" w:header="547" w:footer="54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iti SC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6DE405">
    <w:pPr>
      <w:pStyle w:val="18"/>
      <w:jc w:val="right"/>
    </w:pPr>
    <w:r>
      <w:rPr>
        <w:rFonts w:ascii="Heiti SC" w:hAnsi="Heiti SC" w:eastAsia="Heiti SC"/>
        <w:color w:val="677480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Heiti SC" w:hAnsi="Heiti SC" w:eastAsia="Heiti SC"/>
        <w:color w:val="67748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43ED7F">
    <w:pPr>
      <w:pStyle w:val="19"/>
      <w:jc w:val="right"/>
    </w:pPr>
    <w:r>
      <w:rPr>
        <w:rFonts w:ascii="Heiti SC" w:hAnsi="Heiti SC" w:eastAsia="Heiti SC"/>
        <w:color w:val="677480"/>
        <w:sz w:val="17"/>
      </w:rPr>
      <w:t>RSNA Knee Abnormality Detection · 学习与参赛计划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A38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93" w:lineRule="auto"/>
    </w:pPr>
    <w:rPr>
      <w:rFonts w:ascii="Heiti SC" w:hAnsi="Heiti SC" w:eastAsia="Heiti SC" w:cstheme="minorBidi"/>
      <w:color w:val="24313D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360" w:after="180"/>
      <w:outlineLvl w:val="0"/>
    </w:pPr>
    <w:rPr>
      <w:rFonts w:asciiTheme="majorHAnsi" w:hAnsiTheme="majorHAnsi" w:eastAsiaTheme="majorEastAsia" w:cstheme="majorBidi"/>
      <w:b/>
      <w:bCs/>
      <w:color w:val="17324D"/>
      <w:sz w:val="36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8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237A7A"/>
      <w:sz w:val="23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pPr>
      <w:keepNext/>
      <w:spacing w:before="0" w:after="240"/>
    </w:pPr>
    <w:rPr>
      <w:rFonts w:asciiTheme="majorHAnsi" w:hAnsiTheme="majorHAnsi" w:eastAsiaTheme="majorEastAsia" w:cstheme="majorBidi"/>
      <w:i/>
      <w:iCs/>
      <w:color w:val="677480"/>
      <w:spacing w:val="15"/>
      <w:sz w:val="26"/>
      <w:szCs w:val="24"/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17324D"/>
      <w:spacing w:val="5"/>
      <w:kern w:val="28"/>
      <w:sz w:val="56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Checklist"/>
    <w:basedOn w:val="1"/>
    <w:uiPriority w:val="0"/>
    <w:pPr>
      <w:spacing w:after="80"/>
      <w:ind w:left="432" w:hanging="317"/>
    </w:pPr>
  </w:style>
  <w:style w:type="paragraph" w:customStyle="1" w:styleId="165">
    <w:name w:val="Phase Label"/>
    <w:basedOn w:val="1"/>
    <w:uiPriority w:val="0"/>
    <w:pPr>
      <w:spacing w:before="0" w:after="60"/>
    </w:pPr>
    <w:rPr>
      <w:b/>
      <w:color w:val="237A7A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2013-12-23T18:15:00Z</dcterms:created>
  <dc:creator>Sherlocked</dc:creator>
  <dc:description>generated by python-docx</dc:description>
  <cp:keywords>Kaggle, RSNA, 医学影像, DICOM, 多标签分类, 学习计划</cp:keywords>
  <cp:lastModifiedBy>Sherlocked</cp:lastModifiedBy>
  <dcterms:modified xsi:type="dcterms:W3CDTF">2026-08-15T17:17:33Z</dcterms:modified>
  <dc:subject>统计专业学生 Kaggle 医学影像参赛学习路线</dc:subject>
  <dc:title>从0开始参加RSNA膝关节异常检测比赛：8周行动计划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1033-12.1.26046.26046</vt:lpwstr>
  </property>
  <property fmtid="{D5CDD505-2E9C-101B-9397-08002B2CF9AE}" pid="3" name="ICV">
    <vt:lpwstr>EF604C424D81D9F26DD7806A40020842_42</vt:lpwstr>
  </property>
</Properties>
</file>