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数据说明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1570355"/>
            <wp:effectExtent l="0" t="0" r="11430" b="1079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说明：上图是单击名为“低危”的柱子（我们叫node，下同），生成的。图中每两个柱子之间的彩色连线都是一个单独的link，而且这些link的源头都是“低危”的正向link。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就这个图的数据我做如下解释：</w:t>
      </w:r>
    </w:p>
    <w:p>
      <w:pPr>
        <w:widowControl w:val="0"/>
        <w:numPr>
          <w:ilvl w:val="0"/>
          <w:numId w:val="1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图中每个link的左边node是link的source，右边的node是link的target，link的宽度与数值的大小成正比。图上每个link是：（低危、source、target）这三个查询条件共同作用下的表现。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例如：“未发生--&gt;死亡率”这条link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代表的是低危患者，未发生VTE，最后死亡的人的集合。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数据计算公式：</w:t>
      </w:r>
    </w:p>
    <w:p>
      <w:pPr>
        <w:widowControl w:val="0"/>
        <w:numPr>
          <w:ilvl w:val="0"/>
          <w:numId w:val="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人数 = 低危</w:t>
      </w:r>
      <w:r>
        <w:rPr>
          <w:rFonts w:hint="eastAsia" w:ascii="宋体" w:hAnsi="宋体" w:eastAsia="宋体" w:cs="宋体"/>
          <w:lang w:val="en-US" w:eastAsia="zh-CN"/>
        </w:rPr>
        <w:t>∩</w:t>
      </w:r>
      <w:r>
        <w:rPr>
          <w:rFonts w:hint="eastAsia"/>
          <w:lang w:val="en-US" w:eastAsia="zh-CN"/>
        </w:rPr>
        <w:t>未发生VTE</w:t>
      </w:r>
      <w:r>
        <w:rPr>
          <w:rFonts w:hint="eastAsia" w:ascii="宋体" w:hAnsi="宋体" w:eastAsia="宋体" w:cs="宋体"/>
          <w:lang w:val="en-US" w:eastAsia="zh-CN"/>
        </w:rPr>
        <w:t>∩</w:t>
      </w:r>
      <w:r>
        <w:rPr>
          <w:rFonts w:hint="eastAsia"/>
          <w:lang w:val="en-US" w:eastAsia="zh-CN"/>
        </w:rPr>
        <w:t>最后死亡</w:t>
      </w:r>
    </w:p>
    <w:p>
      <w:pPr>
        <w:widowControl w:val="0"/>
        <w:numPr>
          <w:ilvl w:val="0"/>
          <w:numId w:val="0"/>
        </w:numPr>
        <w:ind w:left="1680"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比值 = </w:t>
      </w:r>
      <w:r>
        <w:drawing>
          <wp:inline distT="0" distB="0" distL="114300" distR="114300">
            <wp:extent cx="2000250" cy="409575"/>
            <wp:effectExtent l="0" t="0" r="0" b="8890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 Path的说明：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最上边的link路径上“低危--&gt;药物预防--&gt;华法林--&gt;DVT+PE--&gt;成功率”；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“DVT+PE--&gt;成功率”箭头上方的数据代表：低危，药物预防，华法林，DVT+PE，成功率这些条件共同作用下的结果</w:t>
      </w:r>
      <w:bookmarkStart w:id="0" w:name="_GoBack"/>
      <w:bookmarkEnd w:id="0"/>
    </w:p>
    <w:p>
      <w:pPr>
        <w:widowControl w:val="0"/>
        <w:numPr>
          <w:ilvl w:val="2"/>
          <w:numId w:val="1"/>
        </w:numPr>
        <w:tabs>
          <w:tab w:val="clear" w:pos="126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数据计算方式：</w:t>
      </w:r>
    </w:p>
    <w:p>
      <w:pPr>
        <w:widowControl w:val="0"/>
        <w:numPr>
          <w:ilvl w:val="0"/>
          <w:numId w:val="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人数 = 低危</w:t>
      </w:r>
      <w:r>
        <w:rPr>
          <w:rFonts w:hint="eastAsia" w:ascii="宋体" w:hAnsi="宋体" w:eastAsia="宋体" w:cs="宋体"/>
          <w:lang w:val="en-US" w:eastAsia="zh-CN"/>
        </w:rPr>
        <w:t>∩</w:t>
      </w:r>
      <w:r>
        <w:rPr>
          <w:rFonts w:hint="eastAsia"/>
          <w:lang w:val="en-US" w:eastAsia="zh-CN"/>
        </w:rPr>
        <w:t>药物预防</w:t>
      </w:r>
      <w:r>
        <w:rPr>
          <w:rFonts w:hint="eastAsia" w:ascii="宋体" w:hAnsi="宋体" w:eastAsia="宋体" w:cs="宋体"/>
          <w:lang w:val="en-US" w:eastAsia="zh-CN"/>
        </w:rPr>
        <w:t>∩</w:t>
      </w:r>
      <w:r>
        <w:rPr>
          <w:rFonts w:hint="eastAsia"/>
          <w:lang w:val="en-US" w:eastAsia="zh-CN"/>
        </w:rPr>
        <w:t>华法林</w:t>
      </w:r>
      <w:r>
        <w:rPr>
          <w:rFonts w:hint="eastAsia" w:ascii="宋体" w:hAnsi="宋体" w:eastAsia="宋体" w:cs="宋体"/>
          <w:lang w:val="en-US" w:eastAsia="zh-CN"/>
        </w:rPr>
        <w:t>∩</w:t>
      </w:r>
      <w:r>
        <w:rPr>
          <w:rFonts w:hint="eastAsia"/>
          <w:lang w:val="en-US" w:eastAsia="zh-CN"/>
        </w:rPr>
        <w:t>DVT+PE</w:t>
      </w:r>
      <w:r>
        <w:rPr>
          <w:rFonts w:hint="eastAsia" w:ascii="宋体" w:hAnsi="宋体" w:eastAsia="宋体" w:cs="宋体"/>
          <w:lang w:val="en-US" w:eastAsia="zh-CN"/>
        </w:rPr>
        <w:t>∩</w:t>
      </w:r>
      <w:r>
        <w:rPr>
          <w:rFonts w:hint="eastAsia"/>
          <w:lang w:val="en-US" w:eastAsia="zh-CN"/>
        </w:rPr>
        <w:t>成功率</w:t>
      </w:r>
    </w:p>
    <w:p>
      <w:pPr>
        <w:widowControl w:val="0"/>
        <w:numPr>
          <w:ilvl w:val="0"/>
          <w:numId w:val="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比值 = </w:t>
      </w:r>
      <w:r>
        <w:drawing>
          <wp:inline distT="0" distB="0" distL="114300" distR="114300">
            <wp:extent cx="3066415" cy="409575"/>
            <wp:effectExtent l="0" t="0" r="0" b="889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“低危--&gt;药物预防”箭头上方的数据同理，但下方的数据是：低危，非药物预防条件作用下的结果；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A97CAC"/>
    <w:multiLevelType w:val="multilevel"/>
    <w:tmpl w:val="A3A97CAC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F521A8"/>
    <w:rsid w:val="16D03ADC"/>
    <w:rsid w:val="26740EC1"/>
    <w:rsid w:val="35AB0D33"/>
    <w:rsid w:val="3C4418B2"/>
    <w:rsid w:val="60D9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zhaozhi</dc:creator>
  <cp:lastModifiedBy>松林雨户</cp:lastModifiedBy>
  <dcterms:modified xsi:type="dcterms:W3CDTF">2019-04-01T05:33:41Z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