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28A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SimSun"/>
          <w:b/>
          <w:bCs/>
          <w:sz w:val="28"/>
          <w:szCs w:val="28"/>
          <w:highlight w:val="none"/>
          <w:lang w:val="en-US" w:eastAsia="zh-CN"/>
        </w:rPr>
      </w:pPr>
    </w:p>
    <w:p w14:paraId="43C58B5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SimSun"/>
          <w:b/>
          <w:bCs/>
          <w:sz w:val="28"/>
          <w:szCs w:val="28"/>
          <w:highlight w:val="none"/>
          <w:lang w:val="en-US" w:eastAsia="zh-CN"/>
        </w:rPr>
      </w:pPr>
    </w:p>
    <w:p w14:paraId="08C1ED6F">
      <w:pPr>
        <w:spacing w:line="360" w:lineRule="auto"/>
        <w:ind w:firstLine="800" w:firstLineChars="200"/>
        <w:jc w:val="center"/>
        <w:rPr>
          <w:rFonts w:hint="default" w:ascii="Helvetica Neue" w:hAnsi="Helvetica Neue" w:eastAsia="Helvetica Neue" w:cs="Helvetica Neue"/>
          <w:b w:val="0"/>
          <w:bCs w:val="0"/>
          <w:color w:val="0E0E0E"/>
          <w:kern w:val="0"/>
          <w:sz w:val="40"/>
          <w:szCs w:val="40"/>
          <w:highlight w:val="none"/>
          <w:lang w:val="en-US" w:eastAsia="ja-JP" w:bidi="ar"/>
        </w:rPr>
      </w:pPr>
      <w:r>
        <w:rPr>
          <w:rFonts w:hint="default" w:ascii="Helvetica Neue" w:hAnsi="Helvetica Neue" w:eastAsia="Helvetica Neue" w:cs="Helvetica Neue"/>
          <w:b w:val="0"/>
          <w:bCs w:val="0"/>
          <w:color w:val="0E0E0E"/>
          <w:kern w:val="0"/>
          <w:sz w:val="40"/>
          <w:szCs w:val="40"/>
          <w:highlight w:val="none"/>
          <w:lang w:val="en-US" w:eastAsia="ja-JP" w:bidi="ar"/>
        </w:rPr>
        <w:t xml:space="preserve">Supplementary Materials for </w:t>
      </w:r>
    </w:p>
    <w:p w14:paraId="35BA60E6">
      <w:pPr>
        <w:spacing w:line="360" w:lineRule="auto"/>
        <w:ind w:firstLine="641" w:firstLineChars="200"/>
        <w:jc w:val="center"/>
        <w:rPr>
          <w:rFonts w:ascii="Times New Roman" w:hAnsi="Times New Roman" w:cs="Times New Roman"/>
          <w:b/>
          <w:bCs/>
          <w:sz w:val="32"/>
          <w:szCs w:val="32"/>
          <w:highlight w:val="none"/>
        </w:rPr>
      </w:pPr>
      <w:r>
        <w:rPr>
          <w:rFonts w:ascii="Times New Roman" w:hAnsi="Times New Roman" w:cs="Times New Roman"/>
          <w:b/>
          <w:bCs/>
          <w:sz w:val="32"/>
          <w:szCs w:val="32"/>
          <w:highlight w:val="none"/>
        </w:rPr>
        <w:t xml:space="preserve">From Scientific Literature to Alloy Discovery: A </w:t>
      </w:r>
    </w:p>
    <w:p w14:paraId="720C0378">
      <w:pPr>
        <w:spacing w:line="360" w:lineRule="auto"/>
        <w:ind w:firstLine="641" w:firstLineChars="200"/>
        <w:jc w:val="center"/>
        <w:rPr>
          <w:rFonts w:hint="default" w:ascii="Helvetica Neue" w:hAnsi="Helvetica Neue" w:eastAsia="Helvetica Neue" w:cs="Helvetica Neue"/>
          <w:b/>
          <w:bCs/>
          <w:color w:val="0E0E0E"/>
          <w:kern w:val="0"/>
          <w:sz w:val="28"/>
          <w:szCs w:val="28"/>
          <w:highlight w:val="none"/>
          <w:lang w:val="en-US" w:eastAsia="zh-CN" w:bidi="ar"/>
        </w:rPr>
      </w:pPr>
      <w:r>
        <w:rPr>
          <w:rFonts w:ascii="Times New Roman" w:hAnsi="Times New Roman" w:cs="Times New Roman"/>
          <w:b/>
          <w:bCs/>
          <w:sz w:val="32"/>
          <w:szCs w:val="32"/>
          <w:highlight w:val="none"/>
        </w:rPr>
        <w:t>Corpus–Topic–Document Framework for Copper Alloy Informatics</w:t>
      </w:r>
    </w:p>
    <w:p w14:paraId="15FAB043">
      <w:pPr>
        <w:spacing w:line="360" w:lineRule="auto"/>
        <w:jc w:val="both"/>
        <w:rPr>
          <w:rFonts w:hint="eastAsia" w:ascii="Helvetica Neue" w:hAnsi="Helvetica Neue" w:eastAsia="Helvetica Neue" w:cs="Helvetica Neue"/>
          <w:b/>
          <w:bCs/>
          <w:color w:val="0E0E0E"/>
          <w:kern w:val="0"/>
          <w:sz w:val="28"/>
          <w:szCs w:val="28"/>
          <w:highlight w:val="none"/>
          <w:lang w:val="en-US" w:eastAsia="zh-CN" w:bidi="ar"/>
        </w:rPr>
      </w:pPr>
    </w:p>
    <w:p w14:paraId="5BBCC468">
      <w:pPr>
        <w:pStyle w:val="19"/>
        <w:spacing w:line="240" w:lineRule="auto"/>
        <w:rPr>
          <w:rFonts w:hint="default" w:ascii="Helvetica Neue" w:hAnsi="Helvetica Neue" w:eastAsia="Helvetica Neue" w:cs="Helvetica Neue"/>
          <w:b/>
          <w:bCs/>
          <w:color w:val="0E0E0E"/>
          <w:kern w:val="0"/>
          <w:sz w:val="28"/>
          <w:szCs w:val="28"/>
          <w:highlight w:val="none"/>
          <w:lang w:val="en-US" w:eastAsia="zh-CN" w:bidi="ar"/>
        </w:rPr>
      </w:pPr>
      <w:r>
        <w:rPr>
          <w:rFonts w:hint="default" w:ascii="Helvetica Neue" w:hAnsi="Helvetica Neue" w:eastAsia="Helvetica Neue" w:cs="Helvetica Neue"/>
          <w:b/>
          <w:bCs/>
          <w:color w:val="0E0E0E"/>
          <w:kern w:val="0"/>
          <w:sz w:val="28"/>
          <w:szCs w:val="28"/>
          <w:highlight w:val="none"/>
          <w:lang w:val="en-US" w:eastAsia="zh-CN" w:bidi="ar"/>
        </w:rPr>
        <w:t>Zixuan Zhao et al.</w:t>
      </w:r>
    </w:p>
    <w:p w14:paraId="6F6BE40F">
      <w:pPr>
        <w:pStyle w:val="19"/>
        <w:spacing w:line="240" w:lineRule="auto"/>
        <w:rPr>
          <w:rFonts w:hint="default" w:ascii="Times New Roman" w:hAnsi="Times New Roman" w:cs="Times New Roman"/>
          <w:b/>
          <w:bCs/>
          <w:sz w:val="28"/>
          <w:szCs w:val="28"/>
          <w:highlight w:val="none"/>
          <w:lang w:val="en-US" w:eastAsia="zh-CN"/>
        </w:rPr>
      </w:pPr>
    </w:p>
    <w:p w14:paraId="2864CA3C">
      <w:pPr>
        <w:spacing w:line="360" w:lineRule="auto"/>
        <w:ind w:firstLine="480" w:firstLineChars="200"/>
        <w:rPr>
          <w:rFonts w:hint="default" w:ascii="Helvetica Neue" w:hAnsi="Helvetica Neue" w:eastAsia="Helvetica Neue" w:cs="Helvetica Neue"/>
          <w:b w:val="0"/>
          <w:bCs w:val="0"/>
          <w:color w:val="0E0E0E"/>
          <w:kern w:val="0"/>
          <w:sz w:val="24"/>
          <w:szCs w:val="24"/>
          <w:highlight w:val="none"/>
          <w:lang w:val="en-US" w:eastAsia="zh-CN" w:bidi="ar"/>
        </w:rPr>
      </w:pPr>
      <w:r>
        <w:rPr>
          <w:rFonts w:hint="default" w:ascii="Helvetica Neue" w:hAnsi="Helvetica Neue" w:eastAsia="Helvetica Neue" w:cs="Helvetica Neue"/>
          <w:b w:val="0"/>
          <w:bCs w:val="0"/>
          <w:color w:val="0E0E0E"/>
          <w:kern w:val="0"/>
          <w:sz w:val="24"/>
          <w:szCs w:val="24"/>
          <w:highlight w:val="none"/>
          <w:lang w:val="en-US" w:eastAsia="zh-CN" w:bidi="ar"/>
        </w:rPr>
        <w:t xml:space="preserve">Corresponding author: Yanbin Jiang ( </w:t>
      </w:r>
      <w:r>
        <w:rPr>
          <w:rFonts w:hint="default" w:ascii="Helvetica Neue" w:hAnsi="Helvetica Neue" w:eastAsia="Helvetica Neue" w:cs="Helvetica Neue"/>
          <w:b w:val="0"/>
          <w:bCs w:val="0"/>
          <w:color w:val="0E0E0E"/>
          <w:kern w:val="0"/>
          <w:sz w:val="24"/>
          <w:szCs w:val="24"/>
          <w:highlight w:val="none"/>
          <w:lang w:val="en-US" w:eastAsia="zh-CN" w:bidi="ar"/>
        </w:rPr>
        <w:fldChar w:fldCharType="begin"/>
      </w:r>
      <w:r>
        <w:rPr>
          <w:rFonts w:hint="default" w:ascii="Helvetica Neue" w:hAnsi="Helvetica Neue" w:eastAsia="Helvetica Neue" w:cs="Helvetica Neue"/>
          <w:b w:val="0"/>
          <w:bCs w:val="0"/>
          <w:color w:val="0E0E0E"/>
          <w:kern w:val="0"/>
          <w:sz w:val="24"/>
          <w:szCs w:val="24"/>
          <w:highlight w:val="none"/>
          <w:lang w:val="en-US" w:eastAsia="zh-CN" w:bidi="ar"/>
        </w:rPr>
        <w:instrText xml:space="preserve"> HYPERLINK "mailto:jiangyanbin@tsinghua.org.cn" </w:instrText>
      </w:r>
      <w:r>
        <w:rPr>
          <w:rFonts w:hint="default" w:ascii="Helvetica Neue" w:hAnsi="Helvetica Neue" w:eastAsia="Helvetica Neue" w:cs="Helvetica Neue"/>
          <w:b w:val="0"/>
          <w:bCs w:val="0"/>
          <w:color w:val="0E0E0E"/>
          <w:kern w:val="0"/>
          <w:sz w:val="24"/>
          <w:szCs w:val="24"/>
          <w:highlight w:val="none"/>
          <w:lang w:val="en-US" w:eastAsia="zh-CN" w:bidi="ar"/>
        </w:rPr>
        <w:fldChar w:fldCharType="separate"/>
      </w:r>
      <w:r>
        <w:rPr>
          <w:rFonts w:hint="default" w:ascii="Helvetica Neue" w:hAnsi="Helvetica Neue" w:eastAsia="Helvetica Neue" w:cs="Helvetica Neue"/>
          <w:b w:val="0"/>
          <w:bCs w:val="0"/>
          <w:color w:val="0E0E0E"/>
          <w:kern w:val="0"/>
          <w:sz w:val="24"/>
          <w:szCs w:val="24"/>
          <w:highlight w:val="none"/>
          <w:lang w:val="en-US" w:eastAsia="zh-CN" w:bidi="ar"/>
        </w:rPr>
        <w:t>jiangyanbin@tsinghua.org.cn</w:t>
      </w:r>
      <w:r>
        <w:rPr>
          <w:rFonts w:hint="default" w:ascii="Helvetica Neue" w:hAnsi="Helvetica Neue" w:eastAsia="Helvetica Neue" w:cs="Helvetica Neue"/>
          <w:b w:val="0"/>
          <w:bCs w:val="0"/>
          <w:color w:val="0E0E0E"/>
          <w:kern w:val="0"/>
          <w:sz w:val="24"/>
          <w:szCs w:val="24"/>
          <w:highlight w:val="none"/>
          <w:lang w:val="en-US" w:eastAsia="zh-CN" w:bidi="ar"/>
        </w:rPr>
        <w:fldChar w:fldCharType="end"/>
      </w:r>
      <w:r>
        <w:rPr>
          <w:rFonts w:hint="default" w:ascii="Helvetica Neue" w:hAnsi="Helvetica Neue" w:eastAsia="Helvetica Neue" w:cs="Helvetica Neue"/>
          <w:b w:val="0"/>
          <w:bCs w:val="0"/>
          <w:color w:val="0E0E0E"/>
          <w:kern w:val="0"/>
          <w:sz w:val="24"/>
          <w:szCs w:val="24"/>
          <w:highlight w:val="none"/>
          <w:lang w:val="en-US" w:eastAsia="zh-CN" w:bidi="ar"/>
        </w:rPr>
        <w:t xml:space="preserve"> )</w:t>
      </w:r>
    </w:p>
    <w:p w14:paraId="56AD551A">
      <w:pPr>
        <w:spacing w:line="360" w:lineRule="auto"/>
        <w:ind w:firstLine="3000" w:firstLineChars="1250"/>
        <w:rPr>
          <w:rFonts w:hint="default" w:ascii="Helvetica Neue" w:hAnsi="Helvetica Neue" w:eastAsia="Helvetica Neue" w:cs="Helvetica Neue"/>
          <w:b w:val="0"/>
          <w:bCs w:val="0"/>
          <w:color w:val="0E0E0E"/>
          <w:kern w:val="0"/>
          <w:sz w:val="24"/>
          <w:szCs w:val="24"/>
          <w:highlight w:val="none"/>
          <w:lang w:val="en-US" w:eastAsia="zh-CN" w:bidi="ar"/>
        </w:rPr>
      </w:pPr>
      <w:r>
        <w:rPr>
          <w:rFonts w:hint="default" w:ascii="Helvetica Neue" w:hAnsi="Helvetica Neue" w:eastAsia="Helvetica Neue" w:cs="Helvetica Neue"/>
          <w:b w:val="0"/>
          <w:bCs w:val="0"/>
          <w:color w:val="0E0E0E"/>
          <w:kern w:val="0"/>
          <w:sz w:val="24"/>
          <w:szCs w:val="24"/>
          <w:highlight w:val="none"/>
          <w:lang w:val="en-US" w:eastAsia="zh-CN" w:bidi="ar"/>
        </w:rPr>
        <w:t>Tong Xie (tong.xie@unsw.edu.au).</w:t>
      </w:r>
    </w:p>
    <w:p w14:paraId="294C37E5">
      <w:pPr>
        <w:spacing w:line="360" w:lineRule="auto"/>
        <w:rPr>
          <w:rFonts w:hint="default" w:ascii="Times New Roman" w:hAnsi="Times New Roman" w:cs="Times New Roman"/>
          <w:sz w:val="24"/>
          <w:szCs w:val="24"/>
          <w:highlight w:val="none"/>
          <w:lang w:val="en-US"/>
        </w:rPr>
      </w:pPr>
    </w:p>
    <w:p w14:paraId="04F774B2">
      <w:pPr>
        <w:keepNext w:val="0"/>
        <w:keepLines w:val="0"/>
        <w:pageBreakBefore w:val="0"/>
        <w:widowControl w:val="0"/>
        <w:kinsoku/>
        <w:wordWrap/>
        <w:overflowPunct/>
        <w:topLinePunct w:val="0"/>
        <w:autoSpaceDE/>
        <w:autoSpaceDN/>
        <w:bidi w:val="0"/>
        <w:adjustRightInd/>
        <w:snapToGrid/>
        <w:spacing w:line="288" w:lineRule="auto"/>
        <w:ind w:firstLine="440" w:firstLineChars="200"/>
        <w:textAlignment w:val="auto"/>
        <w:rPr>
          <w:rFonts w:hint="default" w:ascii="Helvetica Neue Bold" w:hAnsi="Helvetica Neue Bold" w:eastAsia="Helvetica Neue" w:cs="Helvetica Neue Bold"/>
          <w:b/>
          <w:bCs/>
          <w:color w:val="0E0E0E"/>
          <w:kern w:val="0"/>
          <w:sz w:val="22"/>
          <w:szCs w:val="22"/>
          <w:highlight w:val="none"/>
          <w:lang w:val="en-US" w:eastAsia="zh-CN" w:bidi="ar"/>
        </w:rPr>
      </w:pPr>
      <w:r>
        <w:rPr>
          <w:rFonts w:hint="default" w:ascii="Helvetica Neue Bold" w:hAnsi="Helvetica Neue Bold" w:eastAsia="Helvetica Neue" w:cs="Helvetica Neue Bold"/>
          <w:b/>
          <w:bCs/>
          <w:color w:val="0E0E0E"/>
          <w:kern w:val="0"/>
          <w:sz w:val="22"/>
          <w:szCs w:val="22"/>
          <w:highlight w:val="none"/>
          <w:lang w:val="en-US" w:eastAsia="zh-CN" w:bidi="ar"/>
        </w:rPr>
        <w:t>This Supplementary Materials document provides the methodological details, extended analyses, and validation data supporting the Corpus–Topic–Document framework presented in the main manuscript. The document is organized as follows:</w:t>
      </w:r>
    </w:p>
    <w:p w14:paraId="0F76428D">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textAlignment w:val="auto"/>
        <w:rPr>
          <w:rFonts w:hint="default" w:ascii="Helvetica Neue Bold" w:hAnsi="Helvetica Neue Bold" w:eastAsia="Helvetica Neue" w:cs="Helvetica Neue Bold"/>
          <w:b/>
          <w:bCs/>
          <w:color w:val="0E0E0E"/>
          <w:kern w:val="0"/>
          <w:sz w:val="22"/>
          <w:szCs w:val="22"/>
          <w:highlight w:val="none"/>
          <w:lang w:val="en-US" w:eastAsia="zh-CN" w:bidi="ar"/>
        </w:rPr>
      </w:pPr>
      <w:r>
        <w:rPr>
          <w:rFonts w:hint="default" w:ascii="Helvetica Neue Bold" w:hAnsi="Helvetica Neue Bold" w:eastAsia="Helvetica Neue" w:cs="Helvetica Neue Bold"/>
          <w:b/>
          <w:bCs/>
          <w:color w:val="0E0E0E"/>
          <w:kern w:val="0"/>
          <w:sz w:val="22"/>
          <w:szCs w:val="22"/>
          <w:highlight w:val="none"/>
          <w:lang w:val="en-US" w:eastAsia="zh-CN" w:bidi="ar"/>
        </w:rPr>
        <w:t>Notes S1–S7 describe the scientific findings reconstructed by CTD, the temporal publication landscape, BERTopic–UMAP semantic organization, CPSP-oriented knowledge reconstruction, feature-descriptor engineering, multi-objective property prediction, and ground-truth validation of literature filtering.</w:t>
      </w:r>
    </w:p>
    <w:p w14:paraId="6E2CE64D">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textAlignment w:val="auto"/>
        <w:rPr>
          <w:rFonts w:hint="default" w:ascii="Helvetica Neue Bold" w:hAnsi="Helvetica Neue Bold" w:eastAsia="Helvetica Neue" w:cs="Helvetica Neue Bold"/>
          <w:b/>
          <w:bCs/>
          <w:color w:val="0E0E0E"/>
          <w:kern w:val="0"/>
          <w:sz w:val="22"/>
          <w:szCs w:val="22"/>
          <w:highlight w:val="none"/>
          <w:lang w:val="en-US" w:eastAsia="zh-CN" w:bidi="ar"/>
        </w:rPr>
      </w:pPr>
      <w:r>
        <w:rPr>
          <w:rFonts w:hint="default" w:ascii="Helvetica Neue Bold" w:hAnsi="Helvetica Neue Bold" w:eastAsia="Helvetica Neue" w:cs="Helvetica Neue Bold"/>
          <w:b/>
          <w:bCs/>
          <w:color w:val="0E0E0E"/>
          <w:kern w:val="0"/>
          <w:sz w:val="22"/>
          <w:szCs w:val="22"/>
          <w:highlight w:val="none"/>
          <w:lang w:val="en-US" w:eastAsia="zh-CN" w:bidi="ar"/>
        </w:rPr>
        <w:t>Figures S1–S3 present the bibliometric evolution of copper-alloy research, topic-specific BERTopic–UMAP embeddings, and measured-versus-predicted performance for the evaluated machine-learning models.</w:t>
      </w:r>
    </w:p>
    <w:p w14:paraId="50AAE5A7">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textAlignment w:val="auto"/>
        <w:rPr>
          <w:rFonts w:hint="default" w:ascii="Helvetica Neue Bold" w:hAnsi="Helvetica Neue Bold" w:eastAsia="Helvetica Neue" w:cs="Helvetica Neue Bold"/>
          <w:b/>
          <w:bCs/>
          <w:color w:val="0E0E0E"/>
          <w:kern w:val="0"/>
          <w:sz w:val="22"/>
          <w:szCs w:val="22"/>
          <w:highlight w:val="none"/>
          <w:lang w:val="en-US" w:eastAsia="zh-CN" w:bidi="ar"/>
        </w:rPr>
      </w:pPr>
      <w:r>
        <w:rPr>
          <w:rFonts w:hint="default" w:ascii="Helvetica Neue Bold" w:hAnsi="Helvetica Neue Bold" w:eastAsia="Helvetica Neue" w:cs="Helvetica Neue Bold"/>
          <w:b/>
          <w:bCs/>
          <w:color w:val="0E0E0E"/>
          <w:kern w:val="0"/>
          <w:sz w:val="22"/>
          <w:szCs w:val="22"/>
          <w:highlight w:val="none"/>
          <w:lang w:val="en-US" w:eastAsia="zh-CN" w:bidi="ar"/>
        </w:rPr>
        <w:t>Tables S1–S6 report the bibliometric rank-flow definitions, physicochemical and knowledge-derived feature descriptors, optimized feature subsets, predictive performance, the composition of the resolved ground-truth database, and filtering metrics against the resolved labels.</w:t>
      </w:r>
    </w:p>
    <w:p w14:paraId="103F9E12">
      <w:pPr>
        <w:keepNext w:val="0"/>
        <w:keepLines w:val="0"/>
        <w:pageBreakBefore w:val="0"/>
        <w:widowControl w:val="0"/>
        <w:kinsoku/>
        <w:wordWrap/>
        <w:overflowPunct/>
        <w:topLinePunct w:val="0"/>
        <w:autoSpaceDE/>
        <w:autoSpaceDN/>
        <w:bidi w:val="0"/>
        <w:adjustRightInd/>
        <w:snapToGrid/>
        <w:spacing w:line="288" w:lineRule="auto"/>
        <w:ind w:firstLine="440" w:firstLineChars="200"/>
        <w:textAlignment w:val="auto"/>
        <w:rPr>
          <w:rFonts w:hint="default" w:ascii="Helvetica Neue Bold" w:hAnsi="Helvetica Neue Bold" w:eastAsia="Helvetica Neue" w:cs="Helvetica Neue Bold"/>
          <w:b/>
          <w:bCs/>
          <w:color w:val="0E0E0E"/>
          <w:kern w:val="0"/>
          <w:sz w:val="22"/>
          <w:szCs w:val="22"/>
          <w:highlight w:val="none"/>
          <w:lang w:val="en-US" w:eastAsia="zh-CN" w:bidi="ar"/>
        </w:rPr>
      </w:pPr>
      <w:r>
        <w:rPr>
          <w:rFonts w:hint="default" w:ascii="Helvetica Neue Bold" w:hAnsi="Helvetica Neue Bold" w:eastAsia="Helvetica Neue" w:cs="Helvetica Neue Bold"/>
          <w:b/>
          <w:bCs/>
          <w:color w:val="0E0E0E"/>
          <w:kern w:val="0"/>
          <w:sz w:val="22"/>
          <w:szCs w:val="22"/>
          <w:highlight w:val="none"/>
          <w:lang w:val="en-US" w:eastAsia="zh-CN" w:bidi="ar"/>
        </w:rPr>
        <w:t>References provide the sources cited throughout the Supplementary Notes, Figures, and Tables.</w:t>
      </w:r>
    </w:p>
    <w:p w14:paraId="21F74CB6">
      <w:pPr>
        <w:spacing w:line="360" w:lineRule="auto"/>
        <w:ind w:firstLine="480" w:firstLineChars="200"/>
        <w:rPr>
          <w:rFonts w:hint="default" w:ascii="Times New Roman" w:hAnsi="Times New Roman" w:cs="Times New Roman"/>
          <w:sz w:val="24"/>
          <w:szCs w:val="24"/>
          <w:highlight w:val="none"/>
          <w:lang w:val="en-US"/>
        </w:rPr>
      </w:pPr>
    </w:p>
    <w:p w14:paraId="0E5D2D2F">
      <w:pPr>
        <w:spacing w:line="360" w:lineRule="auto"/>
        <w:rPr>
          <w:rFonts w:hint="default" w:ascii="Times New Roman" w:hAnsi="Times New Roman" w:cs="Times New Roman"/>
          <w:sz w:val="24"/>
          <w:szCs w:val="24"/>
          <w:highlight w:val="none"/>
          <w:lang w:val="en-US"/>
        </w:rPr>
      </w:pPr>
    </w:p>
    <w:p w14:paraId="74B8089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default" w:ascii="Helvetica Neue Bold" w:hAnsi="Helvetica Neue Bold" w:eastAsia="Helvetica Neue" w:cs="Helvetica Neue Bold"/>
          <w:b/>
          <w:bCs/>
          <w:color w:val="0E0E0E"/>
          <w:kern w:val="0"/>
          <w:sz w:val="44"/>
          <w:szCs w:val="44"/>
          <w:highlight w:val="none"/>
          <w:lang w:val="en-US" w:eastAsia="zh-CN" w:bidi="ar"/>
        </w:rPr>
      </w:pPr>
      <w:r>
        <w:rPr>
          <w:rFonts w:hint="default" w:ascii="Helvetica Neue Bold" w:hAnsi="Helvetica Neue Bold" w:eastAsia="Helvetica Neue" w:cs="Helvetica Neue Bold"/>
          <w:b/>
          <w:bCs/>
          <w:color w:val="0E0E0E"/>
          <w:kern w:val="0"/>
          <w:sz w:val="44"/>
          <w:szCs w:val="44"/>
          <w:highlight w:val="none"/>
          <w:lang w:val="en-US" w:eastAsia="zh-CN" w:bidi="ar"/>
        </w:rPr>
        <w:t>Contents</w:t>
      </w:r>
    </w:p>
    <w:p w14:paraId="0D7D20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default" w:ascii="Helvetica Neue Bold" w:hAnsi="Helvetica Neue Bold" w:eastAsia="Helvetica Neue" w:cs="Helvetica Neue Bold"/>
          <w:b/>
          <w:bCs/>
          <w:color w:val="0E0E0E"/>
          <w:kern w:val="0"/>
          <w:sz w:val="44"/>
          <w:szCs w:val="44"/>
          <w:highlight w:val="none"/>
          <w:lang w:val="en-US" w:eastAsia="zh-CN" w:bidi="ar"/>
        </w:rPr>
      </w:pPr>
    </w:p>
    <w:p w14:paraId="77A6DE4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Note S1. Scientific Findings Revealed by the Corpus–Topic–Document Framework......................................3</w:t>
      </w:r>
    </w:p>
    <w:p w14:paraId="35B00A9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Note S2. Topic Evolution and Publication Landscape Analysis of Copper-Alloy Research...........................11</w:t>
      </w:r>
    </w:p>
    <w:p w14:paraId="09C420E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Figure S1. Time-varying annual rankings of copper-alloy publications................................14</w:t>
      </w:r>
    </w:p>
    <w:p w14:paraId="66C719F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Table S1. Full names corresponding to the Top-10 rank flows..............................................14</w:t>
      </w:r>
    </w:p>
    <w:p w14:paraId="3F9CDD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Note S3. BERTopic–UMAP Visualization of Topic-Specific Semantic Clusters..............................................18</w:t>
      </w:r>
    </w:p>
    <w:p w14:paraId="4EEFD1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Figure S2. BERTopic–UMAP visualization of copper-alloy literature....................................20</w:t>
      </w:r>
    </w:p>
    <w:p w14:paraId="1A8DC8A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Note S4. Semantic Distribution and Copper-Alloy Knowledge Organization within CPSP............................21</w:t>
      </w:r>
    </w:p>
    <w:p w14:paraId="6E4D9B5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Note S5. Feature Descriptor System for the Rapid Alloy-Design Module.......................................................31</w:t>
      </w:r>
    </w:p>
    <w:p w14:paraId="4D4A727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Table S2. Feature descriptors for synergistic optimization of Cu alloys...............................32</w:t>
      </w:r>
    </w:p>
    <w:p w14:paraId="09B785D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Table S3. Optimized feature subsets for high-performance copper alloys..........................34</w:t>
      </w:r>
    </w:p>
    <w:p w14:paraId="3D03E97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Note S6. Multi-Objective Prediction Performance of Machine-Learning Models...........................................35</w:t>
      </w:r>
    </w:p>
    <w:p w14:paraId="58088AF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Table S4. Predictive performance of machine-learning models............................................36</w:t>
      </w:r>
    </w:p>
    <w:p w14:paraId="46C0C7E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Figure S3. Comparison of measured and model-predicted properties.................................40</w:t>
      </w:r>
    </w:p>
    <w:p w14:paraId="5C860D5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Note S7. Ground-Truth Validation of BERTopic–UMAP Semantic Filtering.....................................................41</w:t>
      </w:r>
    </w:p>
    <w:p w14:paraId="3B23E6D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Table S5. Summary of the resolved ground-truth database..................................................44</w:t>
      </w:r>
    </w:p>
    <w:p w14:paraId="5379C90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Table S6. Filtering performance against the resolved ground-truth labels..........................45</w:t>
      </w:r>
    </w:p>
    <w:p w14:paraId="3261BD0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Supplementary Note S8. Distribution and Knowledge Coverage of the Final CPSP Database.....................4</w:t>
      </w:r>
      <w:r>
        <w:rPr>
          <w:rFonts w:hint="eastAsia" w:ascii="Helvetica Neue Bold" w:hAnsi="Helvetica Neue Bold" w:eastAsia="Helvetica Neue" w:cs="Helvetica Neue Bold"/>
          <w:b/>
          <w:bCs/>
          <w:color w:val="0E0E0E"/>
          <w:kern w:val="0"/>
          <w:sz w:val="18"/>
          <w:szCs w:val="18"/>
          <w:highlight w:val="none"/>
          <w:lang w:val="en-US" w:eastAsia="zh-CN" w:bidi="ar"/>
        </w:rPr>
        <w:t>6</w:t>
      </w:r>
    </w:p>
    <w:p w14:paraId="3A7D90E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r>
        <w:rPr>
          <w:rFonts w:hint="default" w:ascii="Helvetica Neue Bold" w:hAnsi="Helvetica Neue Bold" w:eastAsia="Helvetica Neue" w:cs="Helvetica Neue Bold"/>
          <w:b/>
          <w:bCs/>
          <w:color w:val="0E0E0E"/>
          <w:kern w:val="0"/>
          <w:sz w:val="18"/>
          <w:szCs w:val="18"/>
          <w:highlight w:val="none"/>
          <w:lang w:val="en-US" w:eastAsia="zh-CN" w:bidi="ar"/>
        </w:rPr>
        <w:t>References............................................................................................................................................................49</w:t>
      </w:r>
    </w:p>
    <w:p w14:paraId="22E1EBB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default" w:ascii="Helvetica Neue Bold" w:hAnsi="Helvetica Neue Bold" w:eastAsia="Helvetica Neue" w:cs="Helvetica Neue Bold"/>
          <w:b/>
          <w:bCs/>
          <w:color w:val="0E0E0E"/>
          <w:kern w:val="0"/>
          <w:sz w:val="18"/>
          <w:szCs w:val="18"/>
          <w:highlight w:val="none"/>
          <w:lang w:val="en-US" w:eastAsia="zh-CN" w:bidi="ar"/>
        </w:rPr>
      </w:pPr>
      <w:bookmarkStart w:id="0" w:name="_GoBack"/>
      <w:bookmarkEnd w:id="0"/>
    </w:p>
    <w:p w14:paraId="144F0D08">
      <w:pPr>
        <w:spacing w:line="360" w:lineRule="auto"/>
        <w:rPr>
          <w:rFonts w:hint="default" w:ascii="Times New Roman" w:hAnsi="Times New Roman" w:cs="Times New Roman"/>
          <w:sz w:val="24"/>
          <w:szCs w:val="24"/>
          <w:highlight w:val="none"/>
          <w:lang w:val="en-US"/>
        </w:rPr>
      </w:pPr>
    </w:p>
    <w:p w14:paraId="21E31665">
      <w:pPr>
        <w:spacing w:line="360" w:lineRule="auto"/>
        <w:ind w:firstLine="480" w:firstLineChars="200"/>
        <w:rPr>
          <w:rFonts w:hint="default" w:ascii="Times New Roman" w:hAnsi="Times New Roman" w:cs="Times New Roman"/>
          <w:sz w:val="24"/>
          <w:szCs w:val="24"/>
          <w:highlight w:val="none"/>
          <w:lang w:val="en-US"/>
        </w:rPr>
      </w:pPr>
    </w:p>
    <w:p w14:paraId="6C276A3B">
      <w:pPr>
        <w:spacing w:line="360" w:lineRule="auto"/>
        <w:ind w:firstLine="480" w:firstLineChars="200"/>
        <w:rPr>
          <w:rFonts w:hint="default" w:ascii="Times New Roman" w:hAnsi="Times New Roman" w:cs="Times New Roman"/>
          <w:sz w:val="24"/>
          <w:szCs w:val="24"/>
          <w:highlight w:val="none"/>
          <w:lang w:val="en-US"/>
        </w:rPr>
      </w:pPr>
    </w:p>
    <w:p w14:paraId="51941137">
      <w:pPr>
        <w:spacing w:line="360" w:lineRule="auto"/>
        <w:ind w:firstLine="480" w:firstLineChars="200"/>
        <w:rPr>
          <w:rFonts w:hint="default" w:ascii="Times New Roman" w:hAnsi="Times New Roman" w:cs="Times New Roman"/>
          <w:sz w:val="24"/>
          <w:szCs w:val="24"/>
          <w:highlight w:val="none"/>
          <w:lang w:val="en-US"/>
        </w:rPr>
      </w:pPr>
    </w:p>
    <w:p w14:paraId="351D6789">
      <w:pPr>
        <w:spacing w:line="360" w:lineRule="auto"/>
        <w:ind w:firstLine="480" w:firstLineChars="200"/>
        <w:rPr>
          <w:rFonts w:hint="default" w:ascii="Times New Roman" w:hAnsi="Times New Roman" w:cs="Times New Roman"/>
          <w:sz w:val="24"/>
          <w:szCs w:val="24"/>
          <w:highlight w:val="none"/>
          <w:lang w:val="en-US"/>
        </w:rPr>
      </w:pPr>
    </w:p>
    <w:p w14:paraId="3071BD6A">
      <w:pPr>
        <w:spacing w:line="360" w:lineRule="auto"/>
        <w:ind w:firstLine="480" w:firstLineChars="200"/>
        <w:rPr>
          <w:rFonts w:hint="default" w:ascii="Times New Roman" w:hAnsi="Times New Roman" w:cs="Times New Roman"/>
          <w:sz w:val="24"/>
          <w:szCs w:val="24"/>
          <w:highlight w:val="none"/>
          <w:lang w:val="en-US"/>
        </w:rPr>
      </w:pPr>
    </w:p>
    <w:p w14:paraId="553323E6">
      <w:pPr>
        <w:spacing w:line="360" w:lineRule="auto"/>
        <w:ind w:firstLine="480" w:firstLineChars="200"/>
        <w:rPr>
          <w:rFonts w:hint="default" w:ascii="Times New Roman" w:hAnsi="Times New Roman" w:cs="Times New Roman"/>
          <w:sz w:val="24"/>
          <w:szCs w:val="24"/>
          <w:highlight w:val="none"/>
          <w:lang w:val="en-US"/>
        </w:rPr>
      </w:pPr>
    </w:p>
    <w:p w14:paraId="34DD95C4">
      <w:pPr>
        <w:spacing w:line="360" w:lineRule="auto"/>
        <w:ind w:firstLine="480" w:firstLineChars="200"/>
        <w:rPr>
          <w:rFonts w:hint="default" w:ascii="Times New Roman" w:hAnsi="Times New Roman" w:cs="Times New Roman"/>
          <w:sz w:val="24"/>
          <w:szCs w:val="24"/>
          <w:highlight w:val="none"/>
          <w:lang w:val="en-US"/>
        </w:rPr>
      </w:pPr>
    </w:p>
    <w:p w14:paraId="408D6AB5">
      <w:pPr>
        <w:spacing w:line="360" w:lineRule="auto"/>
        <w:ind w:firstLine="480" w:firstLineChars="200"/>
        <w:rPr>
          <w:rFonts w:hint="default" w:ascii="Times New Roman" w:hAnsi="Times New Roman" w:cs="Times New Roman"/>
          <w:sz w:val="24"/>
          <w:szCs w:val="24"/>
          <w:highlight w:val="none"/>
          <w:lang w:val="en-US"/>
        </w:rPr>
      </w:pPr>
    </w:p>
    <w:p w14:paraId="3E45F49F">
      <w:pPr>
        <w:spacing w:line="360" w:lineRule="auto"/>
        <w:ind w:firstLine="480" w:firstLineChars="200"/>
        <w:rPr>
          <w:rFonts w:hint="default" w:ascii="Times New Roman" w:hAnsi="Times New Roman" w:cs="Times New Roman"/>
          <w:sz w:val="24"/>
          <w:szCs w:val="24"/>
          <w:highlight w:val="none"/>
          <w:lang w:val="en-US"/>
        </w:rPr>
      </w:pPr>
    </w:p>
    <w:p w14:paraId="7D78787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6224AB8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734E305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6FAD980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39C25CE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1DD94AE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4F02013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0D3784D6">
      <w:pPr>
        <w:widowControl/>
        <w:spacing w:after="0" w:line="360" w:lineRule="auto"/>
        <w:jc w:val="center"/>
        <w:rPr>
          <w:rFonts w:hint="default" w:ascii="Helvetica Neue" w:hAnsi="Helvetica Neue" w:eastAsia="Helvetica Neue" w:cs="Helvetica Neue"/>
          <w:b/>
          <w:bCs/>
          <w:color w:val="0E0E0E"/>
          <w:kern w:val="0"/>
          <w:sz w:val="36"/>
          <w:szCs w:val="36"/>
          <w:highlight w:val="none"/>
          <w:lang w:val="en-US" w:eastAsia="zh-CN" w:bidi="ar"/>
          <w14:ligatures w14:val="none"/>
        </w:rPr>
      </w:pPr>
      <w:r>
        <w:rPr>
          <w:rFonts w:hint="default" w:ascii="Helvetica Neue" w:hAnsi="Helvetica Neue" w:eastAsia="Helvetica Neue" w:cs="Helvetica Neue"/>
          <w:b/>
          <w:bCs/>
          <w:color w:val="0E0E0E"/>
          <w:kern w:val="0"/>
          <w:sz w:val="36"/>
          <w:szCs w:val="36"/>
          <w:highlight w:val="none"/>
          <w:lang w:val="en-US" w:eastAsia="zh-CN" w:bidi="ar"/>
          <w14:ligatures w14:val="none"/>
        </w:rPr>
        <w:t>Supplementary Note S1. Scientific Findings Revealed by the Corpus–Topic–Document Framework</w:t>
      </w:r>
    </w:p>
    <w:p w14:paraId="562A306A">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0D9584FD">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54081CAB">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5A903AB6">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12E54208">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5F671FB6">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0CE28822">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28B3C45E">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1C397425">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11669713">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576190A6">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4B81CD92">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3FA48B9E">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2B420379">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13686092">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51DB7853">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03BFCA42">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4FEA6CF2">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The proposed Corpus–Topic–Document (CTD) framework revealed a series of scientific findings spanning corpus-level literature patterns, topic-level semantic structures, document-</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level CPSP relationships, and downstream data-driven alloy design, as summarized below.</w:t>
      </w:r>
    </w:p>
    <w:p w14:paraId="094956C9">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40" w:firstLineChars="200"/>
        <w:jc w:val="left"/>
        <w:textAlignment w:val="auto"/>
        <w:rPr>
          <w:rFonts w:hint="default" w:ascii="Times New Roman" w:hAnsi="Times New Roman" w:cs="Times New Roman" w:eastAsiaTheme="minorEastAsia"/>
          <w:kern w:val="2"/>
          <w:sz w:val="22"/>
          <w:szCs w:val="22"/>
          <w:highlight w:val="none"/>
          <w:lang w:val="en-US" w:eastAsia="zh-CN" w:bidi="ar-SA"/>
          <w14:ligatures w14:val="standardContextual"/>
        </w:rPr>
      </w:pPr>
    </w:p>
    <w:p w14:paraId="50081B1E">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40" w:firstLineChars="200"/>
        <w:jc w:val="left"/>
        <w:textAlignment w:val="auto"/>
        <w:rPr>
          <w:rFonts w:hint="default" w:ascii="Times New Roman" w:hAnsi="Times New Roman" w:cs="Times New Roman" w:eastAsiaTheme="minorEastAsia"/>
          <w:kern w:val="2"/>
          <w:sz w:val="22"/>
          <w:szCs w:val="22"/>
          <w:highlight w:val="none"/>
          <w:lang w:val="en-US" w:eastAsia="zh-CN" w:bidi="ar-SA"/>
          <w14:ligatures w14:val="standardContextual"/>
        </w:rPr>
      </w:pPr>
    </w:p>
    <w:p w14:paraId="7743DC35">
      <w:pPr>
        <w:widowControl/>
        <w:spacing w:after="0" w:line="360" w:lineRule="auto"/>
        <w:jc w:val="center"/>
        <w:rPr>
          <w:rFonts w:hint="default" w:ascii="Helvetica Neue" w:hAnsi="Helvetica Neue" w:eastAsia="Helvetica Neue" w:cs="Helvetica Neue"/>
          <w:b/>
          <w:bCs/>
          <w:color w:val="0E0E0E"/>
          <w:kern w:val="0"/>
          <w:sz w:val="32"/>
          <w:szCs w:val="32"/>
          <w:highlight w:val="none"/>
          <w:lang w:val="en-US" w:eastAsia="zh-CN" w:bidi="ar"/>
          <w14:ligatures w14:val="none"/>
        </w:rPr>
      </w:pPr>
      <w:r>
        <w:rPr>
          <w:rFonts w:hint="default" w:ascii="Helvetica Neue" w:hAnsi="Helvetica Neue" w:eastAsia="Helvetica Neue" w:cs="Helvetica Neue"/>
          <w:b/>
          <w:bCs/>
          <w:color w:val="0E0E0E"/>
          <w:kern w:val="0"/>
          <w:sz w:val="32"/>
          <w:szCs w:val="32"/>
          <w:highlight w:val="none"/>
          <w:lang w:val="en-US" w:eastAsia="zh-CN" w:bidi="ar"/>
          <w14:ligatures w14:val="none"/>
        </w:rPr>
        <w:t>S1.1 Corpus-level findings-Knowledge discoveries from the global copper-alloy literature landscape</w:t>
      </w:r>
    </w:p>
    <w:p w14:paraId="24531040">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7DCC6ED8">
      <w:pPr>
        <w:pStyle w:val="4"/>
        <w:keepNext w:val="0"/>
        <w:keepLines w:val="0"/>
        <w:widowControl/>
        <w:suppressLineNumbers w:val="0"/>
        <w:spacing w:line="360" w:lineRule="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1. Copper-alloy research expanded markedly during 2020–2025 while remaining concentrated within a relatively stable publication ecosystem.</w:t>
      </w:r>
    </w:p>
    <w:p w14:paraId="6B36CBA0">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76B046A9">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Supplementary Figure S1 and Supplementary Table S1 track the annual rankings of the major publishers and journals contributing to copper-alloy research from 2020 to 2025. Elsevier and its affiliated imprints consistently maintained clear leadership throughout the study period, while Journal of Alloys and Compounds, Materials Science and Engineering A, and Journal of Materials Research and Technology remained the principal publication venues. At the same time, Materials &amp; Design, Materials Characterization, and Journal of Materials Engineering and Performance showed more pronounced growth after 2023. These results indicate that copper-alloy research has expanded continuously within a publication ecosystem that remains concentrated around several dominant publishers and journals. </w:t>
      </w:r>
    </w:p>
    <w:p w14:paraId="0116F710">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5D38CB92">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2. The global copper-alloy research ecosystem is becoming increasingly Asia-centered, with publication output, institutional leadership, and funding support showing a consistent geographical concentration.</w:t>
      </w:r>
    </w:p>
    <w:p w14:paraId="71A98B16">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3FA5F42B">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7B7A53BC">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Supplementary Figure S1</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C</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F show the temporal evolution of publishing countries, research institutions, and funding agencies. China consistently dominates publication output, while India shows rapid growth and Japan and Russia remain comparatively stable. At the institutional level, the Chinese Academy of Sciences, Central South University, and the University of Science and Technology Beijing consistently rank among the leading contributors, supported by other major Chinese institutions such as Northeastern University and Harbin Institute of Technology. A similar pattern is observed in research funding, where the National Natural Science Foundation of China remains the dominant funding source, followed by the National Key R&amp;D Program of China and several provincial foundations. The consistency among country-, institution-, and funding-level distributions indicates an increasingly Asia-centered copper-alloy research ecosystem. </w:t>
      </w:r>
    </w:p>
    <w:p w14:paraId="40BA9477">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736C70A1">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3. Copper-alloy knowledge occupies a heterogeneous, long-tailed, and cross-domain semantic landscape rather than a single isolated literature region.</w:t>
      </w:r>
    </w:p>
    <w:p w14:paraId="25E3EA6B">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42F5DB3E">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314DFE34">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Figure 2A–B shows that BERTopic–UMAP identified 457 non-noise semantic clusters from 122,982 alloy-related publications, with the largest individual cluster accounting for only 2.57% of the corpus. The remaining clusters exhibit a pronounced long-tail distribution, while dense local topic regions remain globally interconnected in the semantic space.</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Copper-alloy-related publications are not confined to a single semantic cluster but are distributed across multiple neighboring research domains, including mechanics, corrosion, high-entropy alloys, irradiation, and shape-memory alloys.</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These results demonstrate that copper-alloy knowledge is semantically heteroge</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neous and extensively connected with adjacent materials-research domains. </w:t>
      </w:r>
    </w:p>
    <w:p w14:paraId="72A38290">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70B9E971">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4: Copper-alloy research is undergoing a gradual shift from composition- and performance-centered development toward microstructure-informed, processing-mediated, and engineering-oriented design.</w:t>
      </w:r>
    </w:p>
    <w:p w14:paraId="6BB953B6">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3D1253D5">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7C0492D5">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Supplementary FigS1</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E shows that microstructure, mechanical properties, evolution, strength, precipitation, temperature, deformation, corrosion, and phase remain among the dominant research keywords. The temporal analysis further shows that microstructure, mechanical properties, and evolution remain persistent high-frequency themes, while corrosion and processing-induced precipitation behavior have gained increasing attention in recent years. The Supplementary Materials explicitly interpret this transition as a gradual shift from composition-centered alloy development toward more integrated strategies emphasizing microstructure-informed and engineering application-oriented design, together with increasing integration of processing–structure–property relation</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ships with reliability, durability, and functional requirements.  </w:t>
      </w:r>
    </w:p>
    <w:p w14:paraId="0B67271A">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7CC27259">
      <w:pPr>
        <w:widowControl/>
        <w:spacing w:after="0" w:line="360" w:lineRule="auto"/>
        <w:jc w:val="center"/>
        <w:rPr>
          <w:rFonts w:hint="default" w:ascii="Helvetica Neue" w:hAnsi="Helvetica Neue" w:eastAsia="Helvetica Neue" w:cs="Helvetica Neue"/>
          <w:b/>
          <w:bCs/>
          <w:color w:val="0E0E0E"/>
          <w:kern w:val="0"/>
          <w:sz w:val="32"/>
          <w:szCs w:val="32"/>
          <w:highlight w:val="none"/>
          <w:lang w:val="en-US" w:eastAsia="zh-CN" w:bidi="ar"/>
          <w14:ligatures w14:val="none"/>
        </w:rPr>
      </w:pPr>
      <w:r>
        <w:rPr>
          <w:rFonts w:hint="default" w:ascii="Helvetica Neue" w:hAnsi="Helvetica Neue" w:eastAsia="Helvetica Neue" w:cs="Helvetica Neue"/>
          <w:b/>
          <w:bCs/>
          <w:color w:val="0E0E0E"/>
          <w:kern w:val="0"/>
          <w:sz w:val="32"/>
          <w:szCs w:val="32"/>
          <w:highlight w:val="none"/>
          <w:lang w:val="en-US" w:eastAsia="zh-CN" w:bidi="ar"/>
          <w14:ligatures w14:val="none"/>
        </w:rPr>
        <w:t>S1.2 Topic-level findings Knowledge organization revealed by semantic topic modeling</w:t>
      </w:r>
    </w:p>
    <w:p w14:paraId="43B1976A">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6C4649EB">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5. The heterogeneous copper-alloy literature can be organized into seven scientifically interpretable thematic domains with a clear hierarchical and long-tail structure.</w:t>
      </w:r>
    </w:p>
    <w:p w14:paraId="3C369BDD">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1CE01650">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4257CE6B">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kern w:val="2"/>
          <w:sz w:val="24"/>
          <w:szCs w:val="24"/>
          <w:highlight w:val="none"/>
          <w:lang w:val="en-US" w:eastAsia="zh-CN" w:bidi="ar-SA"/>
          <w14:ligatures w14:val="standardContextual"/>
        </w:rPr>
      </w:pPr>
      <w:r>
        <w:rPr>
          <w:rFonts w:hint="default" w:ascii="Times New Roman" w:hAnsi="Times New Roman" w:cs="Times New Roman"/>
          <w:kern w:val="2"/>
          <w:sz w:val="24"/>
          <w:szCs w:val="24"/>
          <w:highlight w:val="none"/>
          <w:lang w:val="en-US" w:eastAsia="zh-CN" w:bidi="ar-SA"/>
          <w14:ligatures w14:val="standardContextual"/>
        </w:rPr>
        <w:t>Figure 2C–D, Figure 3A–D, and Table 1 collectively characterize the LDA-derived thematic organization of the copper-alloy corpus. The coherence score reaches its maximum at seven topics, while the reconstructed topics correspond to recognizable research directions including structure–property relationships, corrosion, interfacial reactions, electrodeposition, solidification/diffusion, amorphous systems, and functional materials. At the same time, Figure 3B shows an uneven topic-weight distribution, with several dominant themes accompanied by smaller but meaningful topics, forming a clear long-tail structure. These results indicate that copper-alloy research is neither randomly distributed nor uniformly partitioned, but instead organized into a limited number of scientifically interpretable domains with distinct levels of prominence. </w:t>
      </w:r>
    </w:p>
    <w:p w14:paraId="3C60160B">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232D184C">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6. Structure–property relationships remain central to copper-alloy research, while the field is increasingly shifting toward service-oriented performance and application-relevant behavior.</w:t>
      </w:r>
    </w:p>
    <w:p w14:paraId="626AB911">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7640DFCA">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25A82D07">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kern w:val="2"/>
          <w:sz w:val="24"/>
          <w:szCs w:val="24"/>
          <w:highlight w:val="none"/>
          <w:lang w:val="en-US" w:eastAsia="zh-CN" w:bidi="ar-SA"/>
          <w14:ligatures w14:val="standardContextual"/>
        </w:rPr>
      </w:pPr>
      <w:r>
        <w:rPr>
          <w:rFonts w:hint="default" w:ascii="Times New Roman" w:hAnsi="Times New Roman" w:cs="Times New Roman"/>
          <w:kern w:val="2"/>
          <w:sz w:val="24"/>
          <w:szCs w:val="24"/>
          <w:highlight w:val="none"/>
          <w:lang w:val="en-US" w:eastAsia="zh-CN" w:bidi="ar-SA"/>
          <w14:ligatures w14:val="standardContextual"/>
        </w:rPr>
        <w:t>Figure 2D and Figure 3D show that structure-related studies consistently occupy a major proportion of the literature, confirming the persistent importance of linking microstructure with properties in copper-alloy research. Meanwhile, the increasing prominence and temporal variation of topics such as corrosion, surface reactions, wear, interfacial phenomena, and other environment-dependent behaviors indicate a growing emphasis on alloy performance under practical service conditions. Together, these trends suggest that copper-alloy research is evolving from primarily structure–property optimization toward a more application- oriented paradigm that integrates microstructural regulation with service performance, reliability, and environmental response.</w:t>
      </w:r>
    </w:p>
    <w:p w14:paraId="5D816E65">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4EEB9911">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7. The major thematic domains are semantically distinguishable but not completely isolated, revealing a structured and partially interconnected knowledge landscape.</w:t>
      </w:r>
    </w:p>
    <w:p w14:paraId="7C511718">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63BDE605">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101C5BB1">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The inter-topic correlation matrix in Figure 3C shows moderate correlations among the reconstructed topics, indicating clear thematic separation. Figure 2C shows that these topics remain partially connected within the semantic space rather than forming completely isolated clusters. This combination of distinguishab</w:t>
      </w:r>
      <w:r>
        <w:rPr>
          <w:rFonts w:hint="default" w:ascii="Times New Roman" w:hAnsi="Times New Roman" w:cs="Times New Roman"/>
          <w:kern w:val="2"/>
          <w:sz w:val="24"/>
          <w:szCs w:val="24"/>
          <w:highlight w:val="none"/>
          <w:lang w:val="en-US" w:eastAsia="zh-CN" w:bidi="ar-SA"/>
          <w14:ligatures w14:val="standardContextual"/>
        </w:rPr>
        <w:t>le</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and limited semantic overlap suggests that copper-alloy research organized into identifiable thematic modules while retaining shared scientific concepts across neighboring research directions. </w:t>
      </w:r>
    </w:p>
    <w:p w14:paraId="49FFCE6F">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2BECC63C">
      <w:pPr>
        <w:widowControl/>
        <w:spacing w:after="0" w:line="360" w:lineRule="auto"/>
        <w:jc w:val="center"/>
        <w:rPr>
          <w:rFonts w:hint="default" w:ascii="Helvetica Neue" w:hAnsi="Helvetica Neue" w:eastAsia="Helvetica Neue" w:cs="Helvetica Neue"/>
          <w:b/>
          <w:bCs/>
          <w:color w:val="0E0E0E"/>
          <w:kern w:val="0"/>
          <w:sz w:val="32"/>
          <w:szCs w:val="32"/>
          <w:highlight w:val="none"/>
          <w:lang w:val="en-US" w:eastAsia="zh-CN" w:bidi="ar"/>
          <w14:ligatures w14:val="none"/>
        </w:rPr>
      </w:pPr>
      <w:r>
        <w:rPr>
          <w:rFonts w:hint="default" w:ascii="Helvetica Neue" w:hAnsi="Helvetica Neue" w:eastAsia="Helvetica Neue" w:cs="Helvetica Neue"/>
          <w:b/>
          <w:bCs/>
          <w:color w:val="0E0E0E"/>
          <w:kern w:val="0"/>
          <w:sz w:val="32"/>
          <w:szCs w:val="32"/>
          <w:highlight w:val="none"/>
          <w:lang w:val="en-US" w:eastAsia="zh-CN" w:bidi="ar"/>
          <w14:ligatures w14:val="none"/>
        </w:rPr>
        <w:t>S1.3 Document-level Scientific findings from the reconstructed CPSP infrastructure</w:t>
      </w:r>
    </w:p>
    <w:p w14:paraId="5BD0E601">
      <w:pPr>
        <w:widowControl/>
        <w:spacing w:after="0" w:line="360" w:lineRule="auto"/>
        <w:jc w:val="center"/>
        <w:rPr>
          <w:rFonts w:hint="default" w:ascii="Helvetica Neue" w:hAnsi="Helvetica Neue" w:eastAsia="Helvetica Neue" w:cs="Helvetica Neue"/>
          <w:b/>
          <w:bCs/>
          <w:color w:val="0E0E0E"/>
          <w:kern w:val="0"/>
          <w:sz w:val="32"/>
          <w:szCs w:val="32"/>
          <w:highlight w:val="none"/>
          <w:lang w:val="en-US" w:eastAsia="zh-CN" w:bidi="ar"/>
          <w14:ligatures w14:val="none"/>
        </w:rPr>
      </w:pPr>
    </w:p>
    <w:p w14:paraId="43A9404D">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8. The reconstructed CPSP infrastructure transforms fragmented literature into reusable knowledge that can directly support alloy design.</w:t>
      </w:r>
    </w:p>
    <w:p w14:paraId="09CC7D23">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4E70D022">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402607FB">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The document-level reconstruction integrates information extracted from text, tables, and scientific figures into unified CPSP records preserv</w:t>
      </w:r>
      <w:r>
        <w:rPr>
          <w:rFonts w:hint="default" w:ascii="Times New Roman" w:hAnsi="Times New Roman" w:cs="Times New Roman"/>
          <w:kern w:val="2"/>
          <w:sz w:val="24"/>
          <w:szCs w:val="24"/>
          <w:highlight w:val="none"/>
          <w:lang w:val="en-US" w:eastAsia="zh-CN" w:bidi="ar-SA"/>
          <w14:ligatures w14:val="standardContextual"/>
        </w:rPr>
        <w:t>ing</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composition, processing history, structural observations, strengthening mechanisms, properties, publication meta</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data, and experimental context within machine-readable JSON documents.</w:t>
      </w:r>
      <w:r>
        <w:rPr>
          <w:rFonts w:hint="default" w:ascii="Times New Roman" w:hAnsi="Times New Roman" w:cs="Times New Roman"/>
          <w:kern w:val="2"/>
          <w:sz w:val="24"/>
          <w:szCs w:val="24"/>
          <w:highlight w:val="none"/>
          <w:lang w:val="en-US" w:eastAsia="zh-CN" w:bidi="ar-SA"/>
          <w14:ligatures w14:val="standardContextual"/>
        </w:rPr>
        <w:t xml:space="preserve"> R</w:t>
      </w:r>
      <w:r>
        <w:rPr>
          <w:rFonts w:hint="default" w:ascii="Times New Roman" w:hAnsi="Times New Roman" w:cs="Times New Roman" w:eastAsiaTheme="minorEastAsia"/>
          <w:kern w:val="2"/>
          <w:sz w:val="24"/>
          <w:szCs w:val="24"/>
          <w:highlight w:val="none"/>
          <w:lang w:val="en-US" w:eastAsia="zh-CN" w:bidi="ar-SA"/>
          <w14:ligatures w14:val="standardContextual"/>
        </w:rPr>
        <w:t>econstruct</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ed CPSP infrastructure functions as a reusable knowledge resource from which task-specific datasets can be dynamically generated according to alloy system, processing route, target property, or metallurgical objective. This organization enables the same literature-derived knowledge to support knowledge mining, feature engineering, property prediction, and alloy design without repeatedly reconstructing alloy-specific databases.</w:t>
      </w:r>
    </w:p>
    <w:p w14:paraId="778817D5">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1902B89F">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9. CPSP-derived knowledge enables interpretable machine learning and experimentally validated alloy design.</w:t>
      </w:r>
    </w:p>
    <w:p w14:paraId="7EDAB86E">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2C48F8DB">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4121FF9F">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Task-specific datasets generated from the CPSP infrastructure supported CPSP-oriented feature engineering, multi-objective property prediction, Bayesian optimization, and subsequent experimental validation. The optimized feature subsets demonstrate that hardness, electrical conductivity, and Q3-Euclidean are governed by different CPSP descriptor combinations rather than a universal feature family. Guided by these knowledge-derived relationships, virtual screening of the composition–processing design space identified optimized Cu–Ni–Si–Cr alloy candidates, which were subsequently validated experimentally. Microstructural characterization further confirmed that the balanced mechanical and electrical performance originated from coordinated regulation of alloy composition, thermo-mechanical processing, retained deformation substructures, and nanoscale δ-Ni₂Si precipitation, thereby establishing a complete knowledge-driven pathway from literature organization to alloy discovery.</w:t>
      </w:r>
    </w:p>
    <w:p w14:paraId="747E5B1C">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09D60206">
      <w:pPr>
        <w:pStyle w:val="3"/>
        <w:keepNext w:val="0"/>
        <w:keepLines w:val="0"/>
        <w:widowControl/>
        <w:suppressLineNumbers w:val="0"/>
        <w:spacing w:line="360" w:lineRule="auto"/>
        <w:jc w:val="center"/>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Helvetica Neue" w:hAnsi="Helvetica Neue" w:eastAsia="Helvetica Neue" w:cs="Helvetica Neue"/>
          <w:b/>
          <w:bCs/>
          <w:color w:val="0E0E0E"/>
          <w:kern w:val="0"/>
          <w:sz w:val="32"/>
          <w:szCs w:val="32"/>
          <w:highlight w:val="none"/>
          <w:lang w:val="en-US" w:eastAsia="zh-CN" w:bidi="ar"/>
          <w14:ligatures w14:val="none"/>
        </w:rPr>
        <w:t>S1.4 Knowledge-utilization Scientific discoveries enabled by CPSP-guided machine learning</w:t>
      </w:r>
    </w:p>
    <w:p w14:paraId="01912682">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10. Balanced strength and electrical conductivity require coordinated regulation of precipitation, solute partitioning, and deformation through composition–processing coupling.</w:t>
      </w:r>
    </w:p>
    <w:p w14:paraId="3AFA6D62">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7584EFD6">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44A9CC15">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Feature engineering reveals that hardness is primarily governed by Ni content, Ni/Si ratio, precipitation-related thermodynamic descriptors, deformation–aging coupling,</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aging intensity, and supersaturation, indicating that precipitation evolution and deformation strengthening dominate mechanical performance.</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In contrast, electrical conductivity is mainly controlled by Ni, Si, Ni/Si ratio, Cr-related descriptors, configura</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tional/electronic features, and aging-related processing interactions, reflecting the importance of solute depletion, matrix purification, and electron scattering.</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The Q3-Euclidean index depends on a broader combination of compositional, thermodynamic, and processing descriptors, demonstrating that balanced performance cannot be achieved by optimizing a single variable.</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Therefore, high-performance Cu–Ni–Si alloys should be designed by jointly regulating precipitation evolution, solute partitioning, and deforma</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tion through coordinated composition and thermo-mechanical processing.</w:t>
      </w:r>
    </w:p>
    <w:p w14:paraId="448281A7">
      <w:pPr>
        <w:pStyle w:val="14"/>
        <w:keepNext w:val="0"/>
        <w:keepLines w:val="0"/>
        <w:pageBreakBefore w:val="0"/>
        <w:widowControl/>
        <w:numPr>
          <w:ilvl w:val="0"/>
          <w:numId w:val="0"/>
        </w:numPr>
        <w:suppressLineNumbers w:val="0"/>
        <w:tabs>
          <w:tab w:val="left" w:pos="420"/>
        </w:tabs>
        <w:kinsoku/>
        <w:wordWrap/>
        <w:overflowPunct/>
        <w:topLinePunct w:val="0"/>
        <w:autoSpaceDE/>
        <w:autoSpaceDN/>
        <w:bidi w:val="0"/>
        <w:adjustRightInd/>
        <w:snapToGrid/>
        <w:spacing w:beforeAutospacing="0" w:after="0" w:afterAutospacing="0" w:line="360" w:lineRule="auto"/>
        <w:ind w:right="0" w:right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08F87C29">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Finding 11. Optimizing precipitation evolution while preserving a conductive Cu matrix is the fundamental design principle for high-performance Cu–Ni–Si alloys.</w:t>
      </w:r>
    </w:p>
    <w:p w14:paraId="77A65510">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p>
    <w:p w14:paraId="2759C26A">
      <w:pPr>
        <w:pStyle w:val="1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none"/>
          <w:lang w:val="en-US" w:eastAsia="zh-CN" w:bidi="ar-SA"/>
          <w14:ligatures w14:val="none"/>
        </w:rPr>
      </w:pPr>
      <w:r>
        <w:rPr>
          <w:rFonts w:hint="default" w:ascii="Times New Roman Bold" w:hAnsi="Times New Roman Bold" w:eastAsia="SimSun" w:cs="Times New Roman Bold"/>
          <w:b/>
          <w:bCs/>
          <w:kern w:val="2"/>
          <w:sz w:val="24"/>
          <w:szCs w:val="24"/>
          <w:highlight w:val="none"/>
          <w:lang w:val="en-US" w:eastAsia="zh-CN" w:bidi="ar-SA"/>
          <w14:ligatures w14:val="none"/>
        </w:rPr>
        <w:t xml:space="preserve">Supporting evidence and interpretation: </w:t>
      </w:r>
    </w:p>
    <w:p w14:paraId="2A690A8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kern w:val="2"/>
          <w:sz w:val="24"/>
          <w:szCs w:val="24"/>
          <w:highlight w:val="none"/>
          <w:lang w:val="en-US" w:eastAsia="zh-CN" w:bidi="ar-SA"/>
          <w14:ligatures w14:val="standardContextual"/>
        </w:rPr>
        <w:t xml:space="preserve">The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CTD </w:t>
      </w:r>
      <w:r>
        <w:rPr>
          <w:rFonts w:hint="default" w:ascii="Times New Roman" w:hAnsi="Times New Roman" w:cs="Times New Roman"/>
          <w:kern w:val="2"/>
          <w:sz w:val="24"/>
          <w:szCs w:val="24"/>
          <w:highlight w:val="none"/>
          <w:lang w:val="en-US" w:eastAsia="zh-CN" w:bidi="ar-SA"/>
          <w14:ligatures w14:val="standardContextual"/>
        </w:rPr>
        <w:t xml:space="preserve">framework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identifies </w:t>
      </w:r>
      <w:r>
        <w:rPr>
          <w:rFonts w:hint="default" w:ascii="Times New Roman" w:hAnsi="Times New Roman" w:cs="Times New Roman"/>
          <w:kern w:val="2"/>
          <w:sz w:val="24"/>
          <w:szCs w:val="24"/>
          <w:highlight w:val="none"/>
          <w:lang w:val="en-US" w:eastAsia="zh-CN" w:bidi="ar-SA"/>
          <w14:ligatures w14:val="standardContextual"/>
        </w:rPr>
        <w:t xml:space="preserve">Ni content, </w:t>
      </w:r>
      <w:r>
        <w:rPr>
          <w:rFonts w:hint="default" w:ascii="Times New Roman" w:hAnsi="Times New Roman" w:cs="Times New Roman" w:eastAsiaTheme="minorEastAsia"/>
          <w:kern w:val="2"/>
          <w:sz w:val="24"/>
          <w:szCs w:val="24"/>
          <w:highlight w:val="none"/>
          <w:lang w:val="en-US" w:eastAsia="zh-CN" w:bidi="ar-SA"/>
          <w14:ligatures w14:val="standardContextual"/>
        </w:rPr>
        <w:t>Ni/Si ratio, Cr micro</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alloying, deformation, and aging as recurrent key variables across</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literature.</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These variables collectively regulate δ-Ni</w:t>
      </w:r>
      <w:r>
        <w:rPr>
          <w:rFonts w:hint="default" w:ascii="Times New Roman" w:hAnsi="Times New Roman" w:cs="Times New Roman"/>
          <w:kern w:val="2"/>
          <w:sz w:val="24"/>
          <w:szCs w:val="24"/>
          <w:highlight w:val="none"/>
          <w:vertAlign w:val="subscript"/>
          <w:lang w:val="en-US" w:eastAsia="zh-CN" w:bidi="ar-SA"/>
          <w14:ligatures w14:val="standardContextual"/>
        </w:rPr>
        <w:t>2</w:t>
      </w:r>
      <w:r>
        <w:rPr>
          <w:rFonts w:hint="default" w:ascii="Times New Roman" w:hAnsi="Times New Roman" w:cs="Times New Roman" w:eastAsiaTheme="minorEastAsia"/>
          <w:kern w:val="2"/>
          <w:sz w:val="24"/>
          <w:szCs w:val="24"/>
          <w:highlight w:val="none"/>
          <w:lang w:val="en-US" w:eastAsia="zh-CN" w:bidi="ar-SA"/>
          <w14:ligatures w14:val="standardContextual"/>
        </w:rPr>
        <w:t>Si precipitation, retained deformation substructures, and matrix purification.</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Experimental validation confirms that the optimized alloy achieves balanced strength and conductivity through uniform nano-sized δ-Ni</w:t>
      </w:r>
      <w:r>
        <w:rPr>
          <w:rFonts w:hint="default" w:ascii="Times New Roman" w:hAnsi="Times New Roman" w:cs="Times New Roman"/>
          <w:kern w:val="2"/>
          <w:sz w:val="24"/>
          <w:szCs w:val="24"/>
          <w:highlight w:val="none"/>
          <w:vertAlign w:val="subscript"/>
          <w:lang w:val="en-US" w:eastAsia="zh-CN" w:bidi="ar-SA"/>
          <w14:ligatures w14:val="standardContextual"/>
        </w:rPr>
        <w:t>2</w:t>
      </w:r>
      <w:r>
        <w:rPr>
          <w:rFonts w:hint="default" w:ascii="Times New Roman" w:hAnsi="Times New Roman" w:cs="Times New Roman" w:eastAsiaTheme="minorEastAsia"/>
          <w:kern w:val="2"/>
          <w:sz w:val="24"/>
          <w:szCs w:val="24"/>
          <w:highlight w:val="none"/>
          <w:lang w:val="en-US" w:eastAsia="zh-CN" w:bidi="ar-SA"/>
          <w14:ligatures w14:val="standardContextual"/>
        </w:rPr>
        <w:t>Si precipitates, moderate retained dislocations, and a purified Cu matrix.</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Therefore, core metallurgical objective is controlled precipitation evolution with minimum electron scattering, rather than maximizing precipitation alone.</w:t>
      </w:r>
      <w:r>
        <w:rPr>
          <w:rFonts w:hint="default" w:ascii="Times New Roman" w:hAnsi="Times New Roman" w:cs="Times New Roman"/>
          <w:kern w:val="2"/>
          <w:sz w:val="24"/>
          <w:szCs w:val="24"/>
          <w:highlight w:val="none"/>
          <w:lang w:val="en-US" w:eastAsia="zh-CN" w:bidi="ar-SA"/>
          <w14:ligatures w14:val="standardContextual"/>
        </w:rPr>
        <w:t xml:space="preserve"> It also verify </w:t>
      </w:r>
      <w:r>
        <w:rPr>
          <w:rFonts w:hint="default" w:ascii="Times New Roman" w:hAnsi="Times New Roman" w:cs="Times New Roman" w:eastAsiaTheme="minorEastAsia"/>
          <w:kern w:val="2"/>
          <w:sz w:val="24"/>
          <w:szCs w:val="24"/>
          <w:highlight w:val="none"/>
          <w:lang w:val="en-US" w:eastAsia="zh-CN" w:bidi="ar-SA"/>
          <w14:ligatures w14:val="standardContextual"/>
        </w:rPr>
        <w:t>that simultaneous optimization of precipitation behavior, matrix chemistry, and thermo-mechanical processing is essential for achieving balanced mechanical and electrical properties.</w:t>
      </w:r>
    </w:p>
    <w:p w14:paraId="1DB8186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7C5C250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5BDA62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660862D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00BD032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2BC833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6C7B331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4F9CF2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4AE5E22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2BD77D0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077D0F2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0303BFA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571E885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79974A29">
      <w:pPr>
        <w:widowControl/>
        <w:jc w:val="center"/>
        <w:rPr>
          <w:rFonts w:hint="default" w:ascii="Helvetica Neue" w:hAnsi="Helvetica Neue" w:eastAsia="Helvetica Neue" w:cs="Helvetica Neue"/>
          <w:b/>
          <w:bCs/>
          <w:color w:val="0E0E0E"/>
          <w:kern w:val="0"/>
          <w:sz w:val="36"/>
          <w:szCs w:val="36"/>
          <w:highlight w:val="none"/>
          <w:lang w:val="en-US" w:eastAsia="zh-CN" w:bidi="ar"/>
        </w:rPr>
      </w:pPr>
      <w:r>
        <w:rPr>
          <w:rFonts w:hint="default" w:ascii="Helvetica Neue" w:hAnsi="Helvetica Neue" w:eastAsia="Helvetica Neue" w:cs="Helvetica Neue"/>
          <w:b/>
          <w:bCs/>
          <w:color w:val="0E0E0E"/>
          <w:kern w:val="0"/>
          <w:sz w:val="36"/>
          <w:szCs w:val="36"/>
          <w:highlight w:val="none"/>
          <w:lang w:val="en-US" w:eastAsia="zh-CN" w:bidi="ar"/>
        </w:rPr>
        <w:t>Note S2: Topic Evolution and Publication Landscape Analysis of Copper-Alloy Research (2020–2025)</w:t>
      </w:r>
    </w:p>
    <w:p w14:paraId="0210AE2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504191BB">
      <w:pPr>
        <w:spacing w:line="360" w:lineRule="auto"/>
        <w:ind w:firstLine="480" w:firstLineChars="200"/>
        <w:rPr>
          <w:rFonts w:hint="default" w:ascii="Times New Roman" w:hAnsi="Times New Roman" w:cs="Times New Roman"/>
          <w:sz w:val="24"/>
          <w:szCs w:val="24"/>
          <w:highlight w:val="none"/>
          <w:lang w:val="en-US"/>
        </w:rPr>
      </w:pPr>
    </w:p>
    <w:p w14:paraId="67293EEC">
      <w:pPr>
        <w:spacing w:line="360" w:lineRule="auto"/>
        <w:ind w:firstLine="480" w:firstLineChars="200"/>
        <w:rPr>
          <w:rFonts w:hint="default" w:ascii="Times New Roman" w:hAnsi="Times New Roman" w:cs="Times New Roman"/>
          <w:sz w:val="24"/>
          <w:szCs w:val="24"/>
          <w:highlight w:val="none"/>
          <w:lang w:val="en-US"/>
        </w:rPr>
      </w:pPr>
    </w:p>
    <w:p w14:paraId="640B6D7A">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r>
        <w:rPr>
          <w:rFonts w:ascii="Times New Roman" w:hAnsi="Times New Roman" w:eastAsia="SimSun" w:cs="Times New Roman"/>
          <w:color w:val="000000"/>
          <w:kern w:val="0"/>
          <w:sz w:val="24"/>
          <w:highlight w:val="none"/>
        </w:rPr>
        <w:drawing>
          <wp:anchor distT="0" distB="0" distL="114300" distR="114300" simplePos="0" relativeHeight="251660288" behindDoc="0" locked="0" layoutInCell="1" allowOverlap="1">
            <wp:simplePos x="0" y="0"/>
            <wp:positionH relativeFrom="column">
              <wp:posOffset>-187325</wp:posOffset>
            </wp:positionH>
            <wp:positionV relativeFrom="paragraph">
              <wp:posOffset>154940</wp:posOffset>
            </wp:positionV>
            <wp:extent cx="6104890" cy="8079740"/>
            <wp:effectExtent l="0" t="0" r="16510" b="22860"/>
            <wp:wrapTopAndBottom/>
            <wp:docPr id="42" name="Picture 42"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绘图1"/>
                    <pic:cNvPicPr>
                      <a:picLocks noChangeAspect="1"/>
                    </pic:cNvPicPr>
                  </pic:nvPicPr>
                  <pic:blipFill>
                    <a:blip r:embed="rId9"/>
                    <a:stretch>
                      <a:fillRect/>
                    </a:stretch>
                  </pic:blipFill>
                  <pic:spPr>
                    <a:xfrm>
                      <a:off x="0" y="0"/>
                      <a:ext cx="6104890" cy="8079740"/>
                    </a:xfrm>
                    <a:prstGeom prst="rect">
                      <a:avLst/>
                    </a:prstGeom>
                    <a:ln>
                      <a:noFill/>
                    </a:ln>
                  </pic:spPr>
                </pic:pic>
              </a:graphicData>
            </a:graphic>
          </wp:anchor>
        </w:drawing>
      </w:r>
    </w:p>
    <w:p w14:paraId="74AEFFB0">
      <w:pPr>
        <w:adjustRightInd w:val="0"/>
        <w:snapToGrid w:val="0"/>
        <w:spacing w:before="156" w:beforeLines="50" w:line="360" w:lineRule="auto"/>
        <w:rPr>
          <w:rFonts w:hint="default" w:ascii="Times New Roman" w:hAnsi="Times New Roman" w:eastAsia="SimSun" w:cs="Times New Roman"/>
          <w:color w:val="000000"/>
          <w:kern w:val="0"/>
          <w:sz w:val="24"/>
          <w:highlight w:val="none"/>
          <w:lang w:val="en-US"/>
        </w:rPr>
      </w:pPr>
      <w:r>
        <w:rPr>
          <w:rFonts w:hint="default" w:ascii="Times New Roman" w:hAnsi="Times New Roman" w:eastAsia="SimSun" w:cs="Times New Roman"/>
          <w:b/>
          <w:color w:val="000000"/>
          <w:kern w:val="0"/>
          <w:sz w:val="24"/>
          <w:highlight w:val="none"/>
          <w:lang w:val="en-US"/>
        </w:rPr>
        <w:drawing>
          <wp:anchor distT="0" distB="0" distL="114300" distR="114300" simplePos="0" relativeHeight="251661312" behindDoc="0" locked="0" layoutInCell="1" allowOverlap="1">
            <wp:simplePos x="0" y="0"/>
            <wp:positionH relativeFrom="column">
              <wp:posOffset>-262890</wp:posOffset>
            </wp:positionH>
            <wp:positionV relativeFrom="paragraph">
              <wp:posOffset>93345</wp:posOffset>
            </wp:positionV>
            <wp:extent cx="6089650" cy="3831590"/>
            <wp:effectExtent l="0" t="0" r="6350" b="3810"/>
            <wp:wrapTopAndBottom/>
            <wp:docPr id="43" name="Picture 43"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绘图1"/>
                    <pic:cNvPicPr>
                      <a:picLocks noChangeAspect="1"/>
                    </pic:cNvPicPr>
                  </pic:nvPicPr>
                  <pic:blipFill>
                    <a:blip r:embed="rId10"/>
                    <a:stretch>
                      <a:fillRect/>
                    </a:stretch>
                  </pic:blipFill>
                  <pic:spPr>
                    <a:xfrm>
                      <a:off x="0" y="0"/>
                      <a:ext cx="6089650" cy="3831590"/>
                    </a:xfrm>
                    <a:prstGeom prst="rect">
                      <a:avLst/>
                    </a:prstGeom>
                  </pic:spPr>
                </pic:pic>
              </a:graphicData>
            </a:graphic>
          </wp:anchor>
        </w:drawing>
      </w:r>
      <w:r>
        <w:rPr>
          <w:rFonts w:ascii="Times New Roman" w:hAnsi="Times New Roman" w:eastAsia="SimSun" w:cs="Times New Roman"/>
          <w:b/>
          <w:color w:val="000000"/>
          <w:kern w:val="0"/>
          <w:sz w:val="24"/>
          <w:highlight w:val="none"/>
        </w:rPr>
        <w:t>Supplementary Figure 1.</w:t>
      </w:r>
      <w:r>
        <w:rPr>
          <w:rFonts w:ascii="Times New Roman" w:hAnsi="Times New Roman" w:eastAsia="SimSun" w:cs="Times New Roman"/>
          <w:color w:val="000000"/>
          <w:kern w:val="0"/>
          <w:sz w:val="24"/>
          <w:highlight w:val="none"/>
        </w:rPr>
        <w:t xml:space="preserve"> </w:t>
      </w:r>
      <w:r>
        <w:rPr>
          <w:rFonts w:hint="default" w:ascii="Times New Roman" w:hAnsi="Times New Roman" w:eastAsia="SimSun" w:cs="Times New Roman"/>
          <w:color w:val="000000"/>
          <w:kern w:val="0"/>
          <w:sz w:val="24"/>
          <w:highlight w:val="none"/>
        </w:rPr>
        <w:t>Time-varying annual rankings (2020–2025) of major publication-</w:t>
      </w:r>
      <w:r>
        <w:rPr>
          <w:rFonts w:hint="default" w:ascii="Times New Roman" w:hAnsi="Times New Roman" w:eastAsia="SimSun" w:cs="Times New Roman"/>
          <w:color w:val="000000"/>
          <w:kern w:val="0"/>
          <w:sz w:val="24"/>
          <w:highlight w:val="none"/>
          <w:lang w:val="en-US"/>
        </w:rPr>
        <w:t xml:space="preserve"> </w:t>
      </w:r>
      <w:r>
        <w:rPr>
          <w:rFonts w:hint="default" w:ascii="Times New Roman" w:hAnsi="Times New Roman" w:eastAsia="SimSun" w:cs="Times New Roman"/>
          <w:color w:val="000000"/>
          <w:kern w:val="0"/>
          <w:sz w:val="24"/>
          <w:highlight w:val="none"/>
        </w:rPr>
        <w:t>related factors and research attributes in copper-alloy–related literature. Figures A–F track the dynamic changes in the Top.10 contributors across the six dimensions of Main publishers (</w:t>
      </w:r>
      <w:r>
        <w:rPr>
          <w:rFonts w:hint="default" w:ascii="Times New Roman" w:hAnsi="Times New Roman" w:eastAsia="SimSun" w:cs="Times New Roman"/>
          <w:color w:val="000000"/>
          <w:kern w:val="0"/>
          <w:sz w:val="24"/>
          <w:highlight w:val="none"/>
          <w:lang w:val="en-US"/>
        </w:rPr>
        <w:t xml:space="preserve">Figure </w:t>
      </w:r>
      <w:r>
        <w:rPr>
          <w:rFonts w:hint="default" w:ascii="Times New Roman" w:hAnsi="Times New Roman" w:eastAsia="SimSun" w:cs="Times New Roman"/>
          <w:color w:val="000000"/>
          <w:kern w:val="0"/>
          <w:sz w:val="24"/>
          <w:highlight w:val="none"/>
        </w:rPr>
        <w:t>A), Publication journals (</w:t>
      </w:r>
      <w:r>
        <w:rPr>
          <w:rFonts w:hint="default" w:ascii="Times New Roman" w:hAnsi="Times New Roman" w:eastAsia="SimSun" w:cs="Times New Roman"/>
          <w:color w:val="000000"/>
          <w:kern w:val="0"/>
          <w:sz w:val="24"/>
          <w:highlight w:val="none"/>
          <w:lang w:val="en-US"/>
        </w:rPr>
        <w:t xml:space="preserve">Figure </w:t>
      </w:r>
      <w:r>
        <w:rPr>
          <w:rFonts w:hint="default" w:ascii="Times New Roman" w:hAnsi="Times New Roman" w:eastAsia="SimSun" w:cs="Times New Roman"/>
          <w:color w:val="000000"/>
          <w:kern w:val="0"/>
          <w:sz w:val="24"/>
          <w:highlight w:val="none"/>
        </w:rPr>
        <w:t>B), Publishing countries (</w:t>
      </w:r>
      <w:r>
        <w:rPr>
          <w:rFonts w:hint="default" w:ascii="Times New Roman" w:hAnsi="Times New Roman" w:eastAsia="SimSun" w:cs="Times New Roman"/>
          <w:color w:val="000000"/>
          <w:kern w:val="0"/>
          <w:sz w:val="24"/>
          <w:highlight w:val="none"/>
          <w:lang w:val="en-US"/>
        </w:rPr>
        <w:t xml:space="preserve">Figure </w:t>
      </w:r>
      <w:r>
        <w:rPr>
          <w:rFonts w:hint="default" w:ascii="Times New Roman" w:hAnsi="Times New Roman" w:eastAsia="SimSun" w:cs="Times New Roman"/>
          <w:color w:val="000000"/>
          <w:kern w:val="0"/>
          <w:sz w:val="24"/>
          <w:highlight w:val="none"/>
        </w:rPr>
        <w:t>C), Research institutions (</w:t>
      </w:r>
      <w:r>
        <w:rPr>
          <w:rFonts w:hint="default" w:ascii="Times New Roman" w:hAnsi="Times New Roman" w:eastAsia="SimSun" w:cs="Times New Roman"/>
          <w:color w:val="000000"/>
          <w:kern w:val="0"/>
          <w:sz w:val="24"/>
          <w:highlight w:val="none"/>
          <w:lang w:val="en-US"/>
        </w:rPr>
        <w:t xml:space="preserve">Figure </w:t>
      </w:r>
      <w:r>
        <w:rPr>
          <w:rFonts w:hint="default" w:ascii="Times New Roman" w:hAnsi="Times New Roman" w:eastAsia="SimSun" w:cs="Times New Roman"/>
          <w:color w:val="000000"/>
          <w:kern w:val="0"/>
          <w:sz w:val="24"/>
          <w:highlight w:val="none"/>
        </w:rPr>
        <w:t>D), Author keywords (</w:t>
      </w:r>
      <w:r>
        <w:rPr>
          <w:rFonts w:hint="default" w:ascii="Times New Roman" w:hAnsi="Times New Roman" w:eastAsia="SimSun" w:cs="Times New Roman"/>
          <w:color w:val="000000"/>
          <w:kern w:val="0"/>
          <w:sz w:val="24"/>
          <w:highlight w:val="none"/>
          <w:lang w:val="en-US"/>
        </w:rPr>
        <w:t xml:space="preserve">Figure </w:t>
      </w:r>
      <w:r>
        <w:rPr>
          <w:rFonts w:hint="default" w:ascii="Times New Roman" w:hAnsi="Times New Roman" w:eastAsia="SimSun" w:cs="Times New Roman"/>
          <w:color w:val="000000"/>
          <w:kern w:val="0"/>
          <w:sz w:val="24"/>
          <w:highlight w:val="none"/>
        </w:rPr>
        <w:t>E), Funding agencies (</w:t>
      </w:r>
      <w:r>
        <w:rPr>
          <w:rFonts w:hint="default" w:ascii="Times New Roman" w:hAnsi="Times New Roman" w:eastAsia="SimSun" w:cs="Times New Roman"/>
          <w:color w:val="000000"/>
          <w:kern w:val="0"/>
          <w:sz w:val="24"/>
          <w:highlight w:val="none"/>
          <w:lang w:val="en-US"/>
        </w:rPr>
        <w:t xml:space="preserve">Figure </w:t>
      </w:r>
      <w:r>
        <w:rPr>
          <w:rFonts w:hint="default" w:ascii="Times New Roman" w:hAnsi="Times New Roman" w:eastAsia="SimSun" w:cs="Times New Roman"/>
          <w:color w:val="000000"/>
          <w:kern w:val="0"/>
          <w:sz w:val="24"/>
          <w:highlight w:val="none"/>
        </w:rPr>
        <w:t>F). Colored streams in the the figures depict changes in ranking positions over time, highlighting shifts in influence and research focus within each category from 2020 to 2025.</w:t>
      </w:r>
      <w:r>
        <w:rPr>
          <w:rFonts w:hint="default" w:ascii="Times New Roman" w:hAnsi="Times New Roman" w:eastAsia="SimSun" w:cs="Times New Roman"/>
          <w:color w:val="000000"/>
          <w:kern w:val="0"/>
          <w:sz w:val="24"/>
          <w:highlight w:val="none"/>
          <w:lang w:val="en-US"/>
        </w:rPr>
        <w:t xml:space="preserve">  </w:t>
      </w:r>
    </w:p>
    <w:p w14:paraId="69B3F5A4">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77D5E752">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321DC7F2">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3F01E0A0">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41A06B36">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682728A1">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78FFABBA">
      <w:pPr>
        <w:adjustRightInd w:val="0"/>
        <w:snapToGrid w:val="0"/>
        <w:spacing w:before="156" w:beforeLines="50" w:line="360" w:lineRule="auto"/>
        <w:rPr>
          <w:rFonts w:hint="default" w:ascii="Times New Roman" w:hAnsi="Times New Roman" w:eastAsia="SimSun" w:cs="Times New Roman"/>
          <w:color w:val="000000"/>
          <w:kern w:val="0"/>
          <w:sz w:val="24"/>
          <w:highlight w:val="none"/>
          <w:lang w:val="en-US"/>
        </w:rPr>
      </w:pPr>
    </w:p>
    <w:p w14:paraId="4E04CFD8">
      <w:pPr>
        <w:widowControl/>
        <w:adjustRightInd w:val="0"/>
        <w:snapToGrid w:val="0"/>
        <w:spacing w:before="156" w:beforeLines="50" w:line="360" w:lineRule="auto"/>
        <w:jc w:val="both"/>
        <w:rPr>
          <w:rFonts w:ascii="Times New Roman" w:hAnsi="Times New Roman" w:eastAsia="SimSun" w:cs="Times New Roman"/>
          <w:color w:val="000000"/>
          <w:kern w:val="0"/>
          <w:sz w:val="24"/>
          <w:highlight w:val="none"/>
        </w:rPr>
      </w:pPr>
      <w:r>
        <w:rPr>
          <w:rFonts w:ascii="Times New Roman" w:hAnsi="Times New Roman" w:eastAsia="SimSun" w:cs="Times New Roman"/>
          <w:b/>
          <w:bCs/>
          <w:kern w:val="0"/>
          <w:sz w:val="24"/>
          <w:highlight w:val="none"/>
        </w:rPr>
        <w:t>Supplementary Table 1. Full names corresponding to Top-10 rank flows (2020–</w:t>
      </w:r>
      <w:r>
        <w:rPr>
          <w:rFonts w:hint="default" w:ascii="Times New Roman" w:hAnsi="Times New Roman" w:eastAsia="SimSun" w:cs="Times New Roman"/>
          <w:b/>
          <w:bCs/>
          <w:kern w:val="0"/>
          <w:sz w:val="24"/>
          <w:highlight w:val="none"/>
          <w:lang w:val="en-US"/>
        </w:rPr>
        <w:t xml:space="preserve"> </w:t>
      </w:r>
      <w:r>
        <w:rPr>
          <w:rFonts w:ascii="Times New Roman" w:hAnsi="Times New Roman" w:eastAsia="SimSun" w:cs="Times New Roman"/>
          <w:b/>
          <w:bCs/>
          <w:kern w:val="0"/>
          <w:sz w:val="24"/>
          <w:highlight w:val="none"/>
        </w:rPr>
        <w:t>2025) across publishers, journals, countries, institutions, keywords, and funding agencies in copper-alloy</w:t>
      </w:r>
      <w:r>
        <w:rPr>
          <w:rFonts w:hint="default" w:ascii="Times New Roman" w:hAnsi="Times New Roman" w:eastAsia="SimSun" w:cs="Times New Roman"/>
          <w:b/>
          <w:bCs/>
          <w:kern w:val="0"/>
          <w:sz w:val="24"/>
          <w:highlight w:val="none"/>
          <w:lang w:val="en-US"/>
        </w:rPr>
        <w:t>-</w:t>
      </w:r>
      <w:r>
        <w:rPr>
          <w:rFonts w:ascii="Times New Roman" w:hAnsi="Times New Roman" w:eastAsia="SimSun" w:cs="Times New Roman"/>
          <w:b/>
          <w:bCs/>
          <w:kern w:val="0"/>
          <w:sz w:val="24"/>
          <w:highlight w:val="none"/>
        </w:rPr>
        <w:t>related literature.</w:t>
      </w:r>
    </w:p>
    <w:tbl>
      <w:tblPr>
        <w:tblStyle w:val="22"/>
        <w:tblW w:w="8404"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5"/>
        <w:gridCol w:w="6459"/>
      </w:tblGrid>
      <w:tr w14:paraId="6BB51A64">
        <w:trPr>
          <w:trHeight w:val="399" w:hRule="atLeast"/>
          <w:jc w:val="center"/>
        </w:trPr>
        <w:tc>
          <w:tcPr>
            <w:tcW w:w="1945" w:type="dxa"/>
            <w:tcBorders>
              <w:top w:val="single" w:color="auto" w:sz="8" w:space="0"/>
              <w:left w:val="nil"/>
              <w:bottom w:val="single" w:color="auto" w:sz="4" w:space="0"/>
              <w:right w:val="nil"/>
              <w:insideH w:val="single" w:sz="4" w:space="0"/>
              <w:insideV w:val="nil"/>
              <w:tl2br w:val="nil"/>
              <w:tr2bl w:val="nil"/>
            </w:tcBorders>
            <w:vAlign w:val="center"/>
          </w:tcPr>
          <w:p w14:paraId="6EDD1979">
            <w:pPr>
              <w:pStyle w:val="21"/>
              <w:wordWrap/>
              <w:spacing w:beforeLines="0" w:beforeAutospacing="0" w:afterLines="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4"/>
                <w:szCs w:val="24"/>
                <w:highlight w:val="none"/>
                <w:lang w:val="en-US" w:eastAsia="zh-CN"/>
              </w:rPr>
            </w:pPr>
            <w:r>
              <w:rPr>
                <w:rFonts w:hint="default" w:ascii="Times New Roman" w:hAnsi="Times New Roman" w:eastAsia="SimSun" w:cs="Times New Roman"/>
                <w:b/>
                <w:i w:val="0"/>
                <w:sz w:val="24"/>
                <w:szCs w:val="24"/>
                <w:highlight w:val="none"/>
                <w:lang w:val="en-US" w:eastAsia="zh-CN"/>
              </w:rPr>
              <w:t>Tracking Factor</w:t>
            </w:r>
          </w:p>
        </w:tc>
        <w:tc>
          <w:tcPr>
            <w:tcW w:w="6459" w:type="dxa"/>
            <w:tcBorders>
              <w:top w:val="single" w:color="auto" w:sz="8" w:space="0"/>
              <w:bottom w:val="single" w:color="auto" w:sz="4" w:space="0"/>
              <w:right w:val="nil"/>
              <w:insideH w:val="single" w:sz="4" w:space="0"/>
              <w:insideV w:val="nil"/>
              <w:tl2br w:val="nil"/>
              <w:tr2bl w:val="nil"/>
            </w:tcBorders>
            <w:vAlign w:val="center"/>
          </w:tcPr>
          <w:p w14:paraId="5C42048A">
            <w:pPr>
              <w:pStyle w:val="21"/>
              <w:wordWrap/>
              <w:spacing w:beforeLines="0" w:beforeAutospacing="0" w:afterLines="0" w:afterAutospacing="0" w:line="36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24"/>
                <w:szCs w:val="24"/>
                <w:highlight w:val="none"/>
                <w:lang w:val="en-US" w:eastAsia="zh-CN"/>
              </w:rPr>
            </w:pPr>
            <w:r>
              <w:rPr>
                <w:rFonts w:hint="default" w:ascii="Times New Roman" w:hAnsi="Times New Roman" w:cs="Times New Roman" w:eastAsiaTheme="minorEastAsia"/>
                <w:b/>
                <w:i w:val="0"/>
                <w:sz w:val="24"/>
                <w:szCs w:val="24"/>
                <w:highlight w:val="none"/>
                <w:lang w:val="en-US" w:eastAsia="zh-CN"/>
              </w:rPr>
              <w:t>Major</w:t>
            </w:r>
            <w:r>
              <w:rPr>
                <w:rFonts w:hint="default" w:ascii="Times New Roman" w:hAnsi="Times New Roman" w:cs="Times New Roman" w:eastAsiaTheme="minorEastAsia"/>
                <w:b/>
                <w:i w:val="0"/>
                <w:sz w:val="24"/>
                <w:szCs w:val="24"/>
                <w:highlight w:val="none"/>
                <w:lang w:val="de-DE" w:eastAsia="zh-CN"/>
              </w:rPr>
              <w:t xml:space="preserve"> </w:t>
            </w:r>
            <w:r>
              <w:rPr>
                <w:rFonts w:hint="default" w:ascii="Times New Roman" w:hAnsi="Times New Roman" w:cs="Times New Roman" w:eastAsiaTheme="minorEastAsia"/>
                <w:b/>
                <w:i w:val="0"/>
                <w:sz w:val="24"/>
                <w:szCs w:val="24"/>
                <w:highlight w:val="none"/>
                <w:lang w:val="en-US" w:eastAsia="zh-CN"/>
              </w:rPr>
              <w:t>C</w:t>
            </w:r>
            <w:r>
              <w:rPr>
                <w:rFonts w:hint="default" w:ascii="Times New Roman" w:hAnsi="Times New Roman" w:cs="Times New Roman" w:eastAsiaTheme="minorEastAsia"/>
                <w:b/>
                <w:i w:val="0"/>
                <w:sz w:val="24"/>
                <w:szCs w:val="24"/>
                <w:highlight w:val="none"/>
                <w:lang w:val="de-DE" w:eastAsia="zh-CN"/>
              </w:rPr>
              <w:t>ontributors</w:t>
            </w:r>
            <w:r>
              <w:rPr>
                <w:rFonts w:hint="default" w:ascii="Times New Roman" w:hAnsi="Times New Roman" w:cs="Times New Roman" w:eastAsiaTheme="minorEastAsia"/>
                <w:b/>
                <w:i w:val="0"/>
                <w:sz w:val="24"/>
                <w:szCs w:val="24"/>
                <w:highlight w:val="none"/>
                <w:lang w:val="en-US" w:eastAsia="zh-CN"/>
              </w:rPr>
              <w:t xml:space="preserve"> from 2020 to 2025</w:t>
            </w:r>
          </w:p>
        </w:tc>
      </w:tr>
      <w:tr w14:paraId="46A91625">
        <w:trPr>
          <w:trHeight w:val="394" w:hRule="atLeast"/>
          <w:jc w:val="center"/>
        </w:trPr>
        <w:tc>
          <w:tcPr>
            <w:tcW w:w="1945" w:type="dxa"/>
            <w:tcBorders>
              <w:bottom w:val="single" w:color="auto" w:sz="4" w:space="0"/>
            </w:tcBorders>
            <w:vAlign w:val="center"/>
          </w:tcPr>
          <w:p w14:paraId="2188805D">
            <w:pPr>
              <w:pStyle w:val="21"/>
              <w:spacing w:line="360" w:lineRule="auto"/>
              <w:jc w:val="center"/>
              <w:rPr>
                <w:rFonts w:hint="default" w:ascii="Times New Roman" w:hAnsi="Times New Roman" w:eastAsia="SimSun" w:cs="Times New Roman"/>
                <w:color w:val="000000"/>
                <w:kern w:val="0"/>
                <w:sz w:val="24"/>
                <w:highlight w:val="none"/>
                <w:lang w:val="en-US"/>
              </w:rPr>
            </w:pPr>
            <w:r>
              <w:rPr>
                <w:rFonts w:hint="default" w:ascii="Times New Roman" w:hAnsi="Times New Roman" w:eastAsia="SimSun" w:cs="Times New Roman"/>
                <w:color w:val="000000"/>
                <w:kern w:val="0"/>
                <w:sz w:val="24"/>
                <w:highlight w:val="none"/>
                <w:lang w:val="en-US"/>
              </w:rPr>
              <w:t>P</w:t>
            </w:r>
            <w:r>
              <w:rPr>
                <w:rFonts w:hint="default" w:ascii="Times New Roman" w:hAnsi="Times New Roman" w:eastAsia="SimSun" w:cs="Times New Roman"/>
                <w:color w:val="000000"/>
                <w:kern w:val="0"/>
                <w:sz w:val="24"/>
                <w:highlight w:val="none"/>
              </w:rPr>
              <w:t>ublishers</w:t>
            </w:r>
            <w:r>
              <w:rPr>
                <w:rFonts w:hint="default" w:ascii="Times New Roman" w:hAnsi="Times New Roman" w:eastAsia="SimSun" w:cs="Times New Roman"/>
                <w:color w:val="000000"/>
                <w:kern w:val="0"/>
                <w:sz w:val="24"/>
                <w:highlight w:val="none"/>
                <w:lang w:val="en-US"/>
              </w:rPr>
              <w:t xml:space="preserve"> </w:t>
            </w:r>
          </w:p>
          <w:p w14:paraId="446827FD">
            <w:pPr>
              <w:pStyle w:val="21"/>
              <w:spacing w:line="360" w:lineRule="auto"/>
              <w:jc w:val="center"/>
              <w:rPr>
                <w:rFonts w:hint="default" w:ascii="Times New Roman" w:hAnsi="Times New Roman" w:eastAsia="SimSun" w:cs="Times New Roman"/>
                <w:sz w:val="24"/>
                <w:szCs w:val="24"/>
                <w:highlight w:val="none"/>
                <w:lang w:val="en-US" w:eastAsia="zh-CN"/>
              </w:rPr>
            </w:pPr>
            <w:r>
              <w:rPr>
                <w:rFonts w:hint="default" w:ascii="Times New Roman" w:hAnsi="Times New Roman" w:eastAsia="SimSun" w:cs="Times New Roman"/>
                <w:color w:val="000000"/>
                <w:kern w:val="0"/>
                <w:sz w:val="24"/>
                <w:highlight w:val="none"/>
                <w:lang w:val="en-US"/>
              </w:rPr>
              <w:t>(Figure 1.A)</w:t>
            </w:r>
          </w:p>
        </w:tc>
        <w:tc>
          <w:tcPr>
            <w:tcW w:w="6459" w:type="dxa"/>
            <w:tcBorders>
              <w:bottom w:val="single" w:color="auto" w:sz="4" w:space="0"/>
            </w:tcBorders>
            <w:vAlign w:val="center"/>
          </w:tcPr>
          <w:p w14:paraId="602D5880">
            <w:pPr>
              <w:pStyle w:val="21"/>
              <w:spacing w:line="360" w:lineRule="auto"/>
              <w:jc w:val="center"/>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ELSEVIER (Elsevier, Elsevier SA, Elsevier LTD, Elsevier IND), PERGAMON-ELSEVIER SCIENCE LTD (Pergamon), WILEY-V C H VERLAG GMBH (Wiley), SPRINGER (Springer), ROYAL SOC CHEMISTRY (RSC), AMER CHEMICAL SOC (ACS), IOP Publishing Ltd (IOP), Multidisciplinary Digital Publishing Institute (MDPI)</w:t>
            </w:r>
          </w:p>
        </w:tc>
      </w:tr>
      <w:tr w14:paraId="4F75B14F">
        <w:trPr>
          <w:trHeight w:val="399" w:hRule="atLeast"/>
          <w:jc w:val="center"/>
        </w:trPr>
        <w:tc>
          <w:tcPr>
            <w:tcW w:w="1945" w:type="dxa"/>
            <w:tcBorders>
              <w:top w:val="single" w:color="auto" w:sz="4" w:space="0"/>
              <w:bottom w:val="single" w:color="auto" w:sz="4" w:space="0"/>
            </w:tcBorders>
            <w:vAlign w:val="center"/>
          </w:tcPr>
          <w:p w14:paraId="63B96A5D">
            <w:pPr>
              <w:pStyle w:val="21"/>
              <w:spacing w:line="360" w:lineRule="auto"/>
              <w:jc w:val="center"/>
              <w:rPr>
                <w:rFonts w:hint="default" w:ascii="Times New Roman" w:hAnsi="Times New Roman" w:eastAsia="SimSun" w:cs="Times New Roman"/>
                <w:color w:val="000000"/>
                <w:kern w:val="0"/>
                <w:sz w:val="24"/>
                <w:highlight w:val="none"/>
              </w:rPr>
            </w:pPr>
            <w:r>
              <w:rPr>
                <w:rFonts w:hint="default" w:ascii="Times New Roman" w:hAnsi="Times New Roman" w:eastAsia="SimSun" w:cs="Times New Roman"/>
                <w:color w:val="000000"/>
                <w:kern w:val="0"/>
                <w:sz w:val="24"/>
                <w:highlight w:val="none"/>
                <w:lang w:val="en-US"/>
              </w:rPr>
              <w:t>J</w:t>
            </w:r>
            <w:r>
              <w:rPr>
                <w:rFonts w:hint="default" w:ascii="Times New Roman" w:hAnsi="Times New Roman" w:eastAsia="SimSun" w:cs="Times New Roman"/>
                <w:color w:val="000000"/>
                <w:kern w:val="0"/>
                <w:sz w:val="24"/>
                <w:highlight w:val="none"/>
              </w:rPr>
              <w:t>ournals</w:t>
            </w:r>
          </w:p>
          <w:p w14:paraId="11CDD312">
            <w:pPr>
              <w:pStyle w:val="21"/>
              <w:spacing w:line="360" w:lineRule="auto"/>
              <w:jc w:val="center"/>
              <w:rPr>
                <w:rFonts w:hint="default" w:ascii="Times New Roman" w:hAnsi="Times New Roman" w:eastAsia="SimSun" w:cs="Times New Roman"/>
                <w:color w:val="000000"/>
                <w:kern w:val="0"/>
                <w:sz w:val="24"/>
                <w:highlight w:val="none"/>
                <w:lang w:val="de-DE"/>
              </w:rPr>
            </w:pPr>
            <w:r>
              <w:rPr>
                <w:rFonts w:hint="default" w:ascii="Times New Roman" w:hAnsi="Times New Roman" w:eastAsia="SimSun" w:cs="Times New Roman"/>
                <w:color w:val="000000"/>
                <w:kern w:val="0"/>
                <w:sz w:val="24"/>
                <w:highlight w:val="none"/>
                <w:lang w:val="en-US"/>
              </w:rPr>
              <w:t>(Figure 1.B)</w:t>
            </w:r>
          </w:p>
        </w:tc>
        <w:tc>
          <w:tcPr>
            <w:tcW w:w="6459" w:type="dxa"/>
            <w:tcBorders>
              <w:top w:val="single" w:color="auto" w:sz="4" w:space="0"/>
              <w:bottom w:val="single" w:color="auto" w:sz="4" w:space="0"/>
            </w:tcBorders>
            <w:vAlign w:val="center"/>
          </w:tcPr>
          <w:p w14:paraId="3A399E2B">
            <w:pPr>
              <w:pStyle w:val="21"/>
              <w:spacing w:line="360" w:lineRule="auto"/>
              <w:jc w:val="center"/>
              <w:rPr>
                <w:rFonts w:ascii="Times New Roman" w:hAnsi="Times New Roman" w:eastAsia="SimSun" w:cs="Times New Roman"/>
                <w:sz w:val="24"/>
                <w:szCs w:val="24"/>
                <w:highlight w:val="none"/>
                <w:lang w:val="de-DE" w:eastAsia="zh-CN"/>
              </w:rPr>
            </w:pPr>
            <w:r>
              <w:rPr>
                <w:rFonts w:ascii="Times New Roman" w:hAnsi="Times New Roman" w:eastAsia="SimSun" w:cs="Times New Roman"/>
                <w:sz w:val="24"/>
                <w:szCs w:val="24"/>
                <w:highlight w:val="none"/>
                <w:lang w:val="de-DE" w:eastAsia="zh-CN"/>
              </w:rPr>
              <w:t>Journal of Alloys and Compounds</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JAC</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Materials Science and Engineering A–Structural Materials: Properties, Microstructure and Processing</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MSEA</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Materials</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Metals</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Journal of Materials Research and Technology</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JMR&amp;T</w:t>
            </w:r>
            <w:r>
              <w:rPr>
                <w:rFonts w:hint="default" w:ascii="Times New Roman" w:hAnsi="Times New Roman" w:eastAsia="SimSun" w:cs="Times New Roman"/>
                <w:sz w:val="24"/>
                <w:szCs w:val="24"/>
                <w:highlight w:val="none"/>
                <w:lang w:val="en-US" w:eastAsia="zh-CN"/>
              </w:rPr>
              <w:t>)</w:t>
            </w:r>
            <w:r>
              <w:rPr>
                <w:rFonts w:ascii="Times New Roman" w:hAnsi="Times New Roman" w:eastAsia="SimSun" w:cs="Times New Roman"/>
                <w:sz w:val="24"/>
                <w:szCs w:val="24"/>
                <w:highlight w:val="none"/>
                <w:lang w:val="de-DE" w:eastAsia="zh-CN"/>
              </w:rPr>
              <w:t>; Materials Characterization</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Mater. Char.</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Journal of Materials Science &amp; Technology</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JMST</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Journal of Materials Engineering and Performance</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JMEP</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Acta Materialia</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Acta</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Materials Research Express</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MRE</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Transactions of Nonferrous Metals Society of China</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TNMSC</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Materials Today Communications</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MTC</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Materials Letters</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Mater. Lett.</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Corrosion Science</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Corros. Sci.</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Advanced Engineering Materials</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AEM</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Materials &amp; Design</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M&amp;D</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Journal of Materials Science</w:t>
            </w:r>
            <w:r>
              <w:rPr>
                <w:rFonts w:hint="default" w:ascii="Times New Roman" w:hAnsi="Times New Roman" w:eastAsia="SimSun" w:cs="Times New Roman"/>
                <w:sz w:val="24"/>
                <w:szCs w:val="24"/>
                <w:highlight w:val="none"/>
                <w:lang w:val="en-US" w:eastAsia="zh-CN"/>
              </w:rPr>
              <w:t xml:space="preserve"> (</w:t>
            </w:r>
            <w:r>
              <w:rPr>
                <w:rFonts w:ascii="Times New Roman" w:hAnsi="Times New Roman" w:eastAsia="SimSun" w:cs="Times New Roman"/>
                <w:sz w:val="24"/>
                <w:szCs w:val="24"/>
                <w:highlight w:val="none"/>
                <w:lang w:val="de-DE" w:eastAsia="zh-CN"/>
              </w:rPr>
              <w:t>JMS</w:t>
            </w:r>
            <w:r>
              <w:rPr>
                <w:rFonts w:hint="default" w:ascii="Times New Roman" w:hAnsi="Times New Roman" w:eastAsia="SimSun" w:cs="Times New Roman"/>
                <w:sz w:val="24"/>
                <w:szCs w:val="24"/>
                <w:highlight w:val="none"/>
                <w:lang w:val="en-US" w:eastAsia="zh-CN"/>
              </w:rPr>
              <w:t>)</w:t>
            </w:r>
          </w:p>
        </w:tc>
      </w:tr>
      <w:tr w14:paraId="59F2351F">
        <w:trPr>
          <w:trHeight w:val="399" w:hRule="atLeast"/>
          <w:jc w:val="center"/>
        </w:trPr>
        <w:tc>
          <w:tcPr>
            <w:tcW w:w="1945" w:type="dxa"/>
            <w:tcBorders>
              <w:top w:val="single" w:color="auto" w:sz="4" w:space="0"/>
              <w:bottom w:val="single" w:color="auto" w:sz="4" w:space="0"/>
            </w:tcBorders>
            <w:vAlign w:val="center"/>
          </w:tcPr>
          <w:p w14:paraId="25FB7B16">
            <w:pPr>
              <w:pStyle w:val="21"/>
              <w:spacing w:line="360" w:lineRule="auto"/>
              <w:jc w:val="center"/>
              <w:rPr>
                <w:rFonts w:hint="default" w:ascii="Times New Roman" w:hAnsi="Times New Roman" w:eastAsia="SimSun" w:cs="Times New Roman"/>
                <w:color w:val="000000"/>
                <w:kern w:val="0"/>
                <w:sz w:val="24"/>
                <w:highlight w:val="none"/>
              </w:rPr>
            </w:pPr>
            <w:r>
              <w:rPr>
                <w:rFonts w:hint="default" w:ascii="Times New Roman" w:hAnsi="Times New Roman" w:eastAsia="SimSun" w:cs="Times New Roman"/>
                <w:color w:val="000000"/>
                <w:kern w:val="0"/>
                <w:sz w:val="24"/>
                <w:highlight w:val="none"/>
              </w:rPr>
              <w:t>Publishing countries</w:t>
            </w:r>
          </w:p>
          <w:p w14:paraId="0018DE54">
            <w:pPr>
              <w:pStyle w:val="21"/>
              <w:spacing w:line="360" w:lineRule="auto"/>
              <w:jc w:val="center"/>
              <w:rPr>
                <w:rFonts w:hint="default" w:ascii="Times New Roman" w:hAnsi="Times New Roman" w:eastAsia="SimSun" w:cs="Times New Roman"/>
                <w:color w:val="000000"/>
                <w:kern w:val="0"/>
                <w:sz w:val="24"/>
                <w:highlight w:val="none"/>
                <w:lang w:val="de-DE" w:eastAsia="zh-CN"/>
              </w:rPr>
            </w:pPr>
            <w:r>
              <w:rPr>
                <w:rFonts w:hint="default" w:ascii="Times New Roman" w:hAnsi="Times New Roman" w:eastAsia="SimSun" w:cs="Times New Roman"/>
                <w:color w:val="000000"/>
                <w:kern w:val="0"/>
                <w:sz w:val="24"/>
                <w:highlight w:val="none"/>
                <w:lang w:val="en-US"/>
              </w:rPr>
              <w:t>(Figure 1.C)</w:t>
            </w:r>
          </w:p>
        </w:tc>
        <w:tc>
          <w:tcPr>
            <w:tcW w:w="6459" w:type="dxa"/>
            <w:tcBorders>
              <w:top w:val="single" w:color="auto" w:sz="4" w:space="0"/>
              <w:bottom w:val="single" w:color="auto" w:sz="4" w:space="0"/>
            </w:tcBorders>
            <w:vAlign w:val="center"/>
          </w:tcPr>
          <w:p w14:paraId="31D73968">
            <w:pPr>
              <w:pStyle w:val="21"/>
              <w:spacing w:line="36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People</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Republic of China</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China</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India</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Japan</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Russia</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Germany</w:t>
            </w:r>
            <w:r>
              <w:rPr>
                <w:rFonts w:hint="default" w:ascii="Times New Roman" w:hAnsi="Times New Roman" w:cs="Times New Roman" w:eastAsiaTheme="minorEastAsia"/>
                <w:sz w:val="24"/>
                <w:szCs w:val="24"/>
                <w:highlight w:val="none"/>
                <w:lang w:val="en-US" w:eastAsia="zh-CN"/>
              </w:rPr>
              <w:t>,</w:t>
            </w:r>
            <w:r>
              <w:rPr>
                <w:rFonts w:ascii="Times New Roman" w:hAnsi="Times New Roman" w:cs="Times New Roman" w:eastAsiaTheme="minorEastAsia"/>
                <w:sz w:val="24"/>
                <w:szCs w:val="24"/>
                <w:highlight w:val="none"/>
                <w:lang w:val="de-DE" w:eastAsia="zh-CN"/>
              </w:rPr>
              <w:t xml:space="preserve"> Republic of Korea</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(South Korea)</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United Kingdom</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England</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Iran</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Brazil</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Türkiye</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France</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Poland</w:t>
            </w:r>
          </w:p>
        </w:tc>
      </w:tr>
      <w:tr w14:paraId="2DD4BC4E">
        <w:trPr>
          <w:trHeight w:val="399" w:hRule="atLeast"/>
          <w:jc w:val="center"/>
        </w:trPr>
        <w:tc>
          <w:tcPr>
            <w:tcW w:w="1945" w:type="dxa"/>
            <w:tcBorders>
              <w:top w:val="single" w:color="auto" w:sz="4" w:space="0"/>
              <w:bottom w:val="single" w:color="auto" w:sz="4" w:space="0"/>
            </w:tcBorders>
            <w:vAlign w:val="center"/>
          </w:tcPr>
          <w:p w14:paraId="7F49381E">
            <w:pPr>
              <w:pStyle w:val="21"/>
              <w:spacing w:line="360" w:lineRule="auto"/>
              <w:jc w:val="center"/>
              <w:rPr>
                <w:rFonts w:hint="default" w:ascii="Times New Roman" w:hAnsi="Times New Roman" w:eastAsia="SimSun" w:cs="Times New Roman"/>
                <w:color w:val="000000"/>
                <w:kern w:val="0"/>
                <w:sz w:val="24"/>
                <w:highlight w:val="none"/>
              </w:rPr>
            </w:pPr>
            <w:r>
              <w:rPr>
                <w:rFonts w:hint="default" w:ascii="Times New Roman" w:hAnsi="Times New Roman" w:eastAsia="SimSun" w:cs="Times New Roman"/>
                <w:color w:val="000000"/>
                <w:kern w:val="0"/>
                <w:sz w:val="24"/>
                <w:highlight w:val="none"/>
              </w:rPr>
              <w:t>Research institutions</w:t>
            </w:r>
          </w:p>
          <w:p w14:paraId="652F616D">
            <w:pPr>
              <w:pStyle w:val="21"/>
              <w:spacing w:line="360" w:lineRule="auto"/>
              <w:jc w:val="center"/>
              <w:rPr>
                <w:rFonts w:ascii="Times New Roman" w:hAnsi="Times New Roman" w:eastAsia="SimSun" w:cs="Times New Roman"/>
                <w:sz w:val="24"/>
                <w:szCs w:val="24"/>
                <w:highlight w:val="none"/>
                <w:lang w:val="de-DE" w:eastAsia="zh-CN"/>
              </w:rPr>
            </w:pPr>
            <w:r>
              <w:rPr>
                <w:rFonts w:hint="default" w:ascii="Times New Roman" w:hAnsi="Times New Roman" w:eastAsia="SimSun" w:cs="Times New Roman"/>
                <w:color w:val="000000"/>
                <w:kern w:val="0"/>
                <w:sz w:val="24"/>
                <w:highlight w:val="none"/>
                <w:lang w:val="en-US"/>
              </w:rPr>
              <w:t>(Figure 1.D)</w:t>
            </w:r>
            <w:r>
              <w:rPr>
                <w:rFonts w:hint="default" w:ascii="Times New Roman" w:hAnsi="Times New Roman" w:eastAsia="SimSun" w:cs="Times New Roman"/>
                <w:color w:val="000000"/>
                <w:kern w:val="0"/>
                <w:sz w:val="24"/>
                <w:highlight w:val="none"/>
              </w:rPr>
              <w:t xml:space="preserve"> </w:t>
            </w:r>
          </w:p>
        </w:tc>
        <w:tc>
          <w:tcPr>
            <w:tcW w:w="6459" w:type="dxa"/>
            <w:tcBorders>
              <w:top w:val="single" w:color="auto" w:sz="4" w:space="0"/>
              <w:bottom w:val="single" w:color="auto" w:sz="4" w:space="0"/>
            </w:tcBorders>
            <w:vAlign w:val="center"/>
          </w:tcPr>
          <w:p w14:paraId="58366067">
            <w:pPr>
              <w:pStyle w:val="21"/>
              <w:spacing w:line="36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Chinese Academy of Sciences</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CAS</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Central South University</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CSU</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University of Science and Technology Beijing</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USTB</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 xml:space="preserve"> China</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Northeastern University (NEU)</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Harbin Institute of Technology</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HIT</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Kunming University of Science and Technology</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KUST</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Indian Institute of Technology System</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IIT System</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Russian Academy of Sciences</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RAS</w:t>
            </w:r>
            <w:r>
              <w:rPr>
                <w:rFonts w:hint="default" w:ascii="Times New Roman" w:hAnsi="Times New Roman" w:cs="Times New Roman" w:eastAsiaTheme="minorEastAsia"/>
                <w:sz w:val="24"/>
                <w:szCs w:val="24"/>
                <w:highlight w:val="none"/>
                <w:lang w:val="en-US" w:eastAsia="zh-CN"/>
              </w:rPr>
              <w:t>)</w:t>
            </w:r>
            <w:r>
              <w:rPr>
                <w:rFonts w:ascii="Times New Roman" w:hAnsi="Times New Roman" w:cs="Times New Roman" w:eastAsiaTheme="minorEastAsia"/>
                <w:sz w:val="24"/>
                <w:szCs w:val="24"/>
                <w:highlight w:val="none"/>
                <w:lang w:val="de-DE" w:eastAsia="zh-CN"/>
              </w:rPr>
              <w:t>; Egyptian Knowledge Bank</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EKB</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Shanghai Jiao Tong University</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SJTU</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Centre National de la Recherche Scientifique</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CNRS</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Institute of Metal Research</w:t>
            </w:r>
            <w:r>
              <w:rPr>
                <w:rFonts w:hint="default" w:ascii="Times New Roman" w:hAnsi="Times New Roman" w:cs="Times New Roman" w:eastAsiaTheme="minorEastAsia"/>
                <w:sz w:val="24"/>
                <w:szCs w:val="24"/>
                <w:highlight w:val="none"/>
                <w:lang w:val="en-US" w:eastAsia="zh-CN"/>
              </w:rPr>
              <w:t>-</w:t>
            </w:r>
            <w:r>
              <w:rPr>
                <w:rFonts w:ascii="Times New Roman" w:hAnsi="Times New Roman" w:cs="Times New Roman" w:eastAsiaTheme="minorEastAsia"/>
                <w:sz w:val="24"/>
                <w:szCs w:val="24"/>
                <w:highlight w:val="none"/>
                <w:lang w:val="de-DE" w:eastAsia="zh-CN"/>
              </w:rPr>
              <w:t>Chinese Academy of Sciences</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IMR-CAS</w:t>
            </w:r>
            <w:r>
              <w:rPr>
                <w:rFonts w:hint="default" w:ascii="Times New Roman" w:hAnsi="Times New Roman" w:cs="Times New Roman" w:eastAsiaTheme="minorEastAsia"/>
                <w:sz w:val="24"/>
                <w:szCs w:val="24"/>
                <w:highlight w:val="none"/>
                <w:lang w:val="en-US" w:eastAsia="zh-CN"/>
              </w:rPr>
              <w:t>)</w:t>
            </w:r>
            <w:r>
              <w:rPr>
                <w:rFonts w:ascii="Times New Roman" w:hAnsi="Times New Roman" w:cs="Times New Roman" w:eastAsiaTheme="minorEastAsia"/>
                <w:sz w:val="24"/>
                <w:szCs w:val="24"/>
                <w:highlight w:val="none"/>
                <w:lang w:val="de-DE" w:eastAsia="zh-CN"/>
              </w:rPr>
              <w:t>,</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United States Department of Energy</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DOE</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Northwestern Polytechnical University</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NPU</w:t>
            </w:r>
            <w:r>
              <w:rPr>
                <w:rFonts w:hint="default" w:ascii="Times New Roman" w:hAnsi="Times New Roman" w:cs="Times New Roman" w:eastAsiaTheme="minorEastAsia"/>
                <w:sz w:val="24"/>
                <w:szCs w:val="24"/>
                <w:highlight w:val="none"/>
                <w:lang w:val="en-US" w:eastAsia="zh-CN"/>
              </w:rPr>
              <w:t>)</w:t>
            </w:r>
          </w:p>
        </w:tc>
      </w:tr>
      <w:tr w14:paraId="0317DDCD">
        <w:trPr>
          <w:trHeight w:val="399" w:hRule="atLeast"/>
          <w:jc w:val="center"/>
        </w:trPr>
        <w:tc>
          <w:tcPr>
            <w:tcW w:w="1945" w:type="dxa"/>
            <w:tcBorders>
              <w:top w:val="single" w:color="auto" w:sz="4" w:space="0"/>
              <w:bottom w:val="single" w:color="auto" w:sz="4" w:space="0"/>
            </w:tcBorders>
            <w:vAlign w:val="center"/>
          </w:tcPr>
          <w:p w14:paraId="7F18DB69">
            <w:pPr>
              <w:pStyle w:val="21"/>
              <w:spacing w:line="360" w:lineRule="auto"/>
              <w:jc w:val="center"/>
              <w:rPr>
                <w:rFonts w:hint="default" w:ascii="Times New Roman" w:hAnsi="Times New Roman" w:eastAsia="SimSun" w:cs="Times New Roman"/>
                <w:color w:val="000000"/>
                <w:kern w:val="0"/>
                <w:sz w:val="24"/>
                <w:highlight w:val="none"/>
              </w:rPr>
            </w:pPr>
            <w:r>
              <w:rPr>
                <w:rFonts w:hint="default" w:ascii="Times New Roman" w:hAnsi="Times New Roman" w:eastAsia="SimSun" w:cs="Times New Roman"/>
                <w:color w:val="000000"/>
                <w:kern w:val="0"/>
                <w:sz w:val="24"/>
                <w:highlight w:val="none"/>
              </w:rPr>
              <w:t>Author keywords</w:t>
            </w:r>
          </w:p>
          <w:p w14:paraId="2E234E65">
            <w:pPr>
              <w:pStyle w:val="21"/>
              <w:spacing w:line="360" w:lineRule="auto"/>
              <w:jc w:val="center"/>
              <w:rPr>
                <w:rFonts w:hint="default" w:ascii="Times New Roman" w:hAnsi="Times New Roman" w:eastAsia="SimSun" w:cs="Times New Roman"/>
                <w:color w:val="000000"/>
                <w:kern w:val="0"/>
                <w:sz w:val="24"/>
                <w:highlight w:val="none"/>
                <w:lang w:val="de-DE" w:eastAsia="zh-CN"/>
              </w:rPr>
            </w:pPr>
            <w:r>
              <w:rPr>
                <w:rFonts w:hint="default" w:ascii="Times New Roman" w:hAnsi="Times New Roman" w:eastAsia="SimSun" w:cs="Times New Roman"/>
                <w:color w:val="000000"/>
                <w:kern w:val="0"/>
                <w:sz w:val="24"/>
                <w:highlight w:val="none"/>
                <w:lang w:val="en-US"/>
              </w:rPr>
              <w:t>(Figure 1.E)</w:t>
            </w:r>
            <w:r>
              <w:rPr>
                <w:rFonts w:hint="default" w:ascii="Times New Roman" w:hAnsi="Times New Roman" w:eastAsia="SimSun" w:cs="Times New Roman"/>
                <w:color w:val="000000"/>
                <w:kern w:val="0"/>
                <w:sz w:val="24"/>
                <w:highlight w:val="none"/>
              </w:rPr>
              <w:t xml:space="preserve"> </w:t>
            </w:r>
          </w:p>
        </w:tc>
        <w:tc>
          <w:tcPr>
            <w:tcW w:w="6459" w:type="dxa"/>
            <w:tcBorders>
              <w:top w:val="single" w:color="auto" w:sz="4" w:space="0"/>
              <w:bottom w:val="single" w:color="auto" w:sz="4" w:space="0"/>
            </w:tcBorders>
            <w:vAlign w:val="center"/>
          </w:tcPr>
          <w:p w14:paraId="54EAAF1A">
            <w:pPr>
              <w:pStyle w:val="21"/>
              <w:spacing w:line="36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Copper, Microstructure, Mechanics</w:t>
            </w:r>
            <w:r>
              <w:rPr>
                <w:rFonts w:hint="default" w:ascii="Times New Roman" w:hAnsi="Times New Roman" w:cs="Times New Roman" w:eastAsiaTheme="minorEastAsia"/>
                <w:sz w:val="24"/>
                <w:szCs w:val="24"/>
                <w:highlight w:val="none"/>
                <w:lang w:val="en-US" w:eastAsia="zh-CN"/>
              </w:rPr>
              <w:t xml:space="preserve"> (Mechanical Properties)</w:t>
            </w:r>
            <w:r>
              <w:rPr>
                <w:rFonts w:ascii="Times New Roman" w:hAnsi="Times New Roman" w:cs="Times New Roman" w:eastAsiaTheme="minorEastAsia"/>
                <w:sz w:val="24"/>
                <w:szCs w:val="24"/>
                <w:highlight w:val="none"/>
                <w:lang w:val="de-DE" w:eastAsia="zh-CN"/>
              </w:rPr>
              <w:t>, Behavior, Evolution, Strength, Precipitation, Temperature, Deformation, Nano-particles, Performance, Corrosion, Phase</w:t>
            </w:r>
          </w:p>
        </w:tc>
      </w:tr>
      <w:tr w14:paraId="4F1E3E50">
        <w:trPr>
          <w:trHeight w:val="399" w:hRule="atLeast"/>
          <w:jc w:val="center"/>
        </w:trPr>
        <w:tc>
          <w:tcPr>
            <w:tcW w:w="1945" w:type="dxa"/>
            <w:tcBorders>
              <w:top w:val="single" w:color="auto" w:sz="4" w:space="0"/>
            </w:tcBorders>
            <w:vAlign w:val="center"/>
          </w:tcPr>
          <w:p w14:paraId="75BE2CBD">
            <w:pPr>
              <w:pStyle w:val="21"/>
              <w:spacing w:line="360" w:lineRule="auto"/>
              <w:jc w:val="center"/>
              <w:rPr>
                <w:rFonts w:hint="default" w:ascii="Times New Roman" w:hAnsi="Times New Roman" w:eastAsia="SimSun" w:cs="Times New Roman"/>
                <w:color w:val="000000"/>
                <w:kern w:val="0"/>
                <w:sz w:val="24"/>
                <w:highlight w:val="none"/>
              </w:rPr>
            </w:pPr>
            <w:r>
              <w:rPr>
                <w:rFonts w:hint="default" w:ascii="Times New Roman" w:hAnsi="Times New Roman" w:eastAsia="SimSun" w:cs="Times New Roman"/>
                <w:color w:val="000000"/>
                <w:kern w:val="0"/>
                <w:sz w:val="24"/>
                <w:highlight w:val="none"/>
              </w:rPr>
              <w:t>Funding agencies</w:t>
            </w:r>
          </w:p>
          <w:p w14:paraId="072EED0A">
            <w:pPr>
              <w:pStyle w:val="21"/>
              <w:spacing w:line="360" w:lineRule="auto"/>
              <w:jc w:val="center"/>
              <w:rPr>
                <w:rFonts w:hint="default" w:ascii="Times New Roman" w:hAnsi="Times New Roman" w:eastAsia="SimSun" w:cs="Times New Roman"/>
                <w:color w:val="000000"/>
                <w:kern w:val="0"/>
                <w:sz w:val="24"/>
                <w:highlight w:val="none"/>
                <w:lang w:val="de-DE" w:eastAsia="zh-CN"/>
              </w:rPr>
            </w:pPr>
            <w:r>
              <w:rPr>
                <w:rFonts w:hint="default" w:ascii="Times New Roman" w:hAnsi="Times New Roman" w:eastAsia="SimSun" w:cs="Times New Roman"/>
                <w:color w:val="000000"/>
                <w:kern w:val="0"/>
                <w:sz w:val="24"/>
                <w:highlight w:val="none"/>
                <w:lang w:val="en-US"/>
              </w:rPr>
              <w:t>(Figure 1.F)</w:t>
            </w:r>
            <w:r>
              <w:rPr>
                <w:rFonts w:hint="default" w:ascii="Times New Roman" w:hAnsi="Times New Roman" w:eastAsia="SimSun" w:cs="Times New Roman"/>
                <w:color w:val="000000"/>
                <w:kern w:val="0"/>
                <w:sz w:val="24"/>
                <w:highlight w:val="none"/>
              </w:rPr>
              <w:t xml:space="preserve"> </w:t>
            </w:r>
          </w:p>
        </w:tc>
        <w:tc>
          <w:tcPr>
            <w:tcW w:w="6459" w:type="dxa"/>
            <w:tcBorders>
              <w:top w:val="single" w:color="auto" w:sz="4" w:space="0"/>
            </w:tcBorders>
            <w:vAlign w:val="center"/>
          </w:tcPr>
          <w:p w14:paraId="4528F3D0">
            <w:pPr>
              <w:pStyle w:val="21"/>
              <w:spacing w:line="360" w:lineRule="auto"/>
              <w:jc w:val="center"/>
              <w:rPr>
                <w:rFonts w:ascii="Times New Roman" w:hAnsi="Times New Roman" w:eastAsia="SimSun" w:cs="Times New Roman"/>
                <w:sz w:val="24"/>
                <w:szCs w:val="24"/>
                <w:highlight w:val="none"/>
                <w:lang w:val="de-DE" w:eastAsia="zh-CN"/>
              </w:rPr>
            </w:pPr>
            <w:r>
              <w:rPr>
                <w:rFonts w:ascii="Times New Roman" w:hAnsi="Times New Roman" w:eastAsia="SimSun" w:cs="Times New Roman"/>
                <w:sz w:val="24"/>
                <w:szCs w:val="24"/>
                <w:highlight w:val="none"/>
                <w:lang w:val="de-DE" w:eastAsia="zh-CN"/>
              </w:rPr>
              <w:t>National Natural Science Foundation of China (NSFC), National Key R&amp;D Program of China (NKRDPC), Fundamental Research Funds for the Central Universities (FRFCU), China Postdoctoral Science Foundation (CPSF), Russian Science Foundation (RSF), Natural Science Foundation of Jiangsu Province (Jiangsu NSF), Guangdong Basic and Applied Basic Research Foundation (Guangdong NSF), Natural Science Foundation of Shandong Province (Shandong NSF), Natural Science Foundation of Hunan Province (Hunan NSF), Science and Technology Innovation Program of Hunan Province (Hunan STIP), Ministry of Education, Culture, Sports, Science and Technology, Japan (MEXT), Ministry of Science and Higher Education of the Russian Federation (MSHE), UK Research &amp; Innovation (UKRI), Australian Research Council (ARC), China Scholarship Council (CSC), Russian Foundation for Basic Research (RFBR).</w:t>
            </w:r>
          </w:p>
        </w:tc>
      </w:tr>
    </w:tbl>
    <w:p w14:paraId="4433D216">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61ADE139">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469B04C5">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0785D136">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3071A4E5">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p>
    <w:p w14:paraId="4D8BC814">
      <w:pPr>
        <w:adjustRightInd w:val="0"/>
        <w:snapToGrid w:val="0"/>
        <w:spacing w:before="156" w:beforeLines="50" w:line="360" w:lineRule="auto"/>
        <w:rPr>
          <w:rFonts w:hint="default" w:ascii="Times New Roman" w:hAnsi="Times New Roman" w:eastAsia="SimSun" w:cs="Times New Roman"/>
          <w:bCs/>
          <w:color w:val="000000"/>
          <w:kern w:val="0"/>
          <w:sz w:val="24"/>
          <w:highlight w:val="none"/>
          <w:lang w:val="en-US" w:eastAsia="zh-CN"/>
        </w:rPr>
      </w:pPr>
      <w:r>
        <w:rPr>
          <w:rFonts w:hint="default" w:ascii="Times New Roman" w:hAnsi="Times New Roman" w:eastAsia="SimSun" w:cs="Times New Roman"/>
          <w:bCs/>
          <w:color w:val="000000"/>
          <w:kern w:val="0"/>
          <w:sz w:val="24"/>
          <w:highlight w:val="none"/>
          <w:lang w:val="en-US" w:eastAsia="zh-CN"/>
        </w:rPr>
        <w:t>Supplementary f</w:t>
      </w:r>
      <w:r>
        <w:rPr>
          <w:rFonts w:ascii="Times New Roman" w:hAnsi="Times New Roman" w:eastAsia="SimSun" w:cs="Times New Roman"/>
          <w:bCs/>
          <w:color w:val="000000"/>
          <w:kern w:val="0"/>
          <w:sz w:val="24"/>
          <w:highlight w:val="none"/>
          <w:lang w:val="en-US" w:eastAsia="zh-CN"/>
        </w:rPr>
        <w:t>igures A</w:t>
      </w:r>
      <w:r>
        <w:rPr>
          <w:rFonts w:hint="default" w:ascii="Times New Roman" w:hAnsi="Times New Roman" w:eastAsia="SimSun" w:cs="Times New Roman"/>
          <w:bCs/>
          <w:color w:val="000000"/>
          <w:kern w:val="0"/>
          <w:sz w:val="24"/>
          <w:highlight w:val="none"/>
          <w:lang w:val="en-US" w:eastAsia="zh-CN"/>
        </w:rPr>
        <w:t>-</w:t>
      </w:r>
      <w:r>
        <w:rPr>
          <w:rFonts w:ascii="Times New Roman" w:hAnsi="Times New Roman" w:eastAsia="SimSun" w:cs="Times New Roman"/>
          <w:bCs/>
          <w:color w:val="000000"/>
          <w:kern w:val="0"/>
          <w:sz w:val="24"/>
          <w:highlight w:val="none"/>
          <w:lang w:val="en-US" w:eastAsia="zh-CN"/>
        </w:rPr>
        <w:t>F illustrate time-varying annual Top-10 rankings (2020–2025) of major publication-related factors and research attributes in copper-alloy–related literature, encompassing six interrelated dimensions:</w:t>
      </w:r>
      <w:r>
        <w:rPr>
          <w:rFonts w:hint="default" w:ascii="Times New Roman" w:hAnsi="Times New Roman" w:eastAsia="SimSun" w:cs="Times New Roman"/>
          <w:bCs/>
          <w:color w:val="000000"/>
          <w:kern w:val="0"/>
          <w:sz w:val="24"/>
          <w:highlight w:val="none"/>
          <w:lang w:val="en-US" w:eastAsia="zh-CN"/>
        </w:rPr>
        <w:t xml:space="preserve"> p</w:t>
      </w:r>
      <w:r>
        <w:rPr>
          <w:rFonts w:ascii="Times New Roman" w:hAnsi="Times New Roman" w:eastAsia="SimSun" w:cs="Times New Roman"/>
          <w:bCs/>
          <w:color w:val="000000"/>
          <w:kern w:val="0"/>
          <w:sz w:val="24"/>
          <w:highlight w:val="none"/>
          <w:lang w:val="en-US" w:eastAsia="zh-CN"/>
        </w:rPr>
        <w:t xml:space="preserve">ublishers, </w:t>
      </w:r>
      <w:r>
        <w:rPr>
          <w:rFonts w:hint="default" w:ascii="Times New Roman" w:hAnsi="Times New Roman" w:eastAsia="SimSun" w:cs="Times New Roman"/>
          <w:bCs/>
          <w:color w:val="000000"/>
          <w:kern w:val="0"/>
          <w:sz w:val="24"/>
          <w:highlight w:val="none"/>
          <w:lang w:val="en-US" w:eastAsia="zh-CN"/>
        </w:rPr>
        <w:t>p</w:t>
      </w:r>
      <w:r>
        <w:rPr>
          <w:rFonts w:ascii="Times New Roman" w:hAnsi="Times New Roman" w:eastAsia="SimSun" w:cs="Times New Roman"/>
          <w:bCs/>
          <w:color w:val="000000"/>
          <w:kern w:val="0"/>
          <w:sz w:val="24"/>
          <w:highlight w:val="none"/>
          <w:lang w:val="en-US" w:eastAsia="zh-CN"/>
        </w:rPr>
        <w:t xml:space="preserve">ublication </w:t>
      </w:r>
      <w:r>
        <w:rPr>
          <w:rFonts w:hint="default" w:ascii="Times New Roman" w:hAnsi="Times New Roman" w:eastAsia="SimSun" w:cs="Times New Roman"/>
          <w:bCs/>
          <w:color w:val="000000"/>
          <w:kern w:val="0"/>
          <w:sz w:val="24"/>
          <w:highlight w:val="none"/>
          <w:lang w:val="en-US" w:eastAsia="zh-CN"/>
        </w:rPr>
        <w:t>j</w:t>
      </w:r>
      <w:r>
        <w:rPr>
          <w:rFonts w:ascii="Times New Roman" w:hAnsi="Times New Roman" w:eastAsia="SimSun" w:cs="Times New Roman"/>
          <w:bCs/>
          <w:color w:val="000000"/>
          <w:kern w:val="0"/>
          <w:sz w:val="24"/>
          <w:highlight w:val="none"/>
          <w:lang w:val="en-US" w:eastAsia="zh-CN"/>
        </w:rPr>
        <w:t>ournals, publishing countries, research institutions, author keywords, and funding agencies.</w:t>
      </w:r>
      <w:r>
        <w:rPr>
          <w:rFonts w:hint="eastAsia" w:ascii="Times New Roman" w:hAnsi="Times New Roman" w:eastAsia="SimSun" w:cs="Times New Roman"/>
          <w:bCs/>
          <w:color w:val="000000"/>
          <w:kern w:val="0"/>
          <w:sz w:val="24"/>
          <w:highlight w:val="none"/>
          <w:lang w:val="en-US" w:eastAsia="zh-CN"/>
        </w:rPr>
        <w:t xml:space="preserve"> The patterns reveal sustained growth in research output alongside thematic and geographical shifts within the research landscape</w:t>
      </w:r>
      <w:r>
        <w:rPr>
          <w:rFonts w:hint="default" w:ascii="Times New Roman" w:hAnsi="Times New Roman" w:eastAsia="SimSun" w:cs="Times New Roman"/>
          <w:bCs/>
          <w:color w:val="000000"/>
          <w:kern w:val="0"/>
          <w:sz w:val="24"/>
          <w:highlight w:val="none"/>
          <w:lang w:val="en-US" w:eastAsia="zh-CN"/>
        </w:rPr>
        <w:t xml:space="preserve"> of </w:t>
      </w:r>
      <w:r>
        <w:rPr>
          <w:rFonts w:hint="eastAsia" w:ascii="Times New Roman" w:hAnsi="Times New Roman" w:eastAsia="SimSun" w:cs="Times New Roman"/>
          <w:bCs/>
          <w:color w:val="000000"/>
          <w:kern w:val="0"/>
          <w:sz w:val="24"/>
          <w:highlight w:val="none"/>
          <w:lang w:val="en-US" w:eastAsia="zh-CN"/>
        </w:rPr>
        <w:t>copper</w:t>
      </w:r>
      <w:r>
        <w:rPr>
          <w:rFonts w:hint="default" w:ascii="Times New Roman" w:hAnsi="Times New Roman" w:eastAsia="SimSun" w:cs="Times New Roman"/>
          <w:bCs/>
          <w:color w:val="000000"/>
          <w:kern w:val="0"/>
          <w:sz w:val="24"/>
          <w:highlight w:val="none"/>
          <w:lang w:val="en-US" w:eastAsia="zh-CN"/>
        </w:rPr>
        <w:t xml:space="preserve"> </w:t>
      </w:r>
      <w:r>
        <w:rPr>
          <w:rFonts w:hint="eastAsia" w:ascii="Times New Roman" w:hAnsi="Times New Roman" w:eastAsia="SimSun" w:cs="Times New Roman"/>
          <w:bCs/>
          <w:color w:val="000000"/>
          <w:kern w:val="0"/>
          <w:sz w:val="24"/>
          <w:highlight w:val="none"/>
          <w:lang w:val="en-US" w:eastAsia="zh-CN"/>
        </w:rPr>
        <w:t xml:space="preserve">alloy, indicating the transformation of </w:t>
      </w:r>
      <w:r>
        <w:rPr>
          <w:rFonts w:hint="default" w:ascii="Times New Roman" w:hAnsi="Times New Roman" w:eastAsia="SimSun" w:cs="Times New Roman"/>
          <w:bCs/>
          <w:color w:val="000000"/>
          <w:kern w:val="0"/>
          <w:sz w:val="24"/>
          <w:highlight w:val="none"/>
          <w:lang w:val="en-US" w:eastAsia="zh-CN"/>
        </w:rPr>
        <w:t xml:space="preserve">the </w:t>
      </w:r>
      <w:r>
        <w:rPr>
          <w:rFonts w:hint="eastAsia" w:ascii="Times New Roman" w:hAnsi="Times New Roman" w:eastAsia="SimSun" w:cs="Times New Roman"/>
          <w:bCs/>
          <w:color w:val="000000"/>
          <w:kern w:val="0"/>
          <w:sz w:val="24"/>
          <w:highlight w:val="none"/>
          <w:lang w:val="en-US" w:eastAsia="zh-CN"/>
        </w:rPr>
        <w:t xml:space="preserve">research </w:t>
      </w:r>
      <w:r>
        <w:rPr>
          <w:rFonts w:hint="default" w:ascii="Times New Roman" w:hAnsi="Times New Roman" w:eastAsia="SimSun" w:cs="Times New Roman"/>
          <w:bCs/>
          <w:color w:val="000000"/>
          <w:kern w:val="0"/>
          <w:sz w:val="24"/>
          <w:highlight w:val="none"/>
          <w:lang w:val="en-US" w:eastAsia="zh-CN"/>
        </w:rPr>
        <w:t xml:space="preserve">focus </w:t>
      </w:r>
      <w:r>
        <w:rPr>
          <w:rFonts w:hint="eastAsia" w:ascii="Times New Roman" w:hAnsi="Times New Roman" w:eastAsia="SimSun" w:cs="Times New Roman"/>
          <w:bCs/>
          <w:color w:val="000000"/>
          <w:kern w:val="0"/>
          <w:sz w:val="24"/>
          <w:highlight w:val="none"/>
          <w:lang w:val="en-US" w:eastAsia="zh-CN"/>
        </w:rPr>
        <w:t>despite contributions remain concentrated among a relatively small group of dominant scholars.</w:t>
      </w:r>
      <w:r>
        <w:rPr>
          <w:rFonts w:hint="default" w:ascii="Times New Roman" w:hAnsi="Times New Roman" w:eastAsia="SimSun" w:cs="Times New Roman"/>
          <w:bCs/>
          <w:color w:val="000000"/>
          <w:kern w:val="0"/>
          <w:sz w:val="24"/>
          <w:highlight w:val="none"/>
          <w:lang w:val="en-US" w:eastAsia="zh-CN"/>
        </w:rPr>
        <w:t xml:space="preserve"> </w:t>
      </w:r>
    </w:p>
    <w:p w14:paraId="289EA2FD">
      <w:pPr>
        <w:adjustRightInd w:val="0"/>
        <w:snapToGrid w:val="0"/>
        <w:spacing w:before="156" w:beforeLines="50" w:line="360" w:lineRule="auto"/>
        <w:rPr>
          <w:rFonts w:hint="default" w:ascii="Times New Roman" w:hAnsi="Times New Roman" w:eastAsia="SimSun" w:cs="Times New Roman"/>
          <w:color w:val="000000"/>
          <w:kern w:val="0"/>
          <w:sz w:val="24"/>
          <w:highlight w:val="none"/>
          <w:lang w:val="en-US" w:eastAsia="zh-CN"/>
        </w:rPr>
      </w:pPr>
      <w:r>
        <w:rPr>
          <w:rFonts w:hint="eastAsia" w:ascii="Times New Roman" w:hAnsi="Times New Roman" w:eastAsia="SimSun" w:cs="Times New Roman"/>
          <w:bCs/>
          <w:color w:val="000000"/>
          <w:kern w:val="0"/>
          <w:sz w:val="24"/>
          <w:highlight w:val="none"/>
          <w:lang w:val="en-US" w:eastAsia="zh-CN"/>
        </w:rPr>
        <w:t>To elucidate structural evolution and competitive landscape of copper-alloy research, a series of time-resolved rankings were analyzed using a bump</w:t>
      </w:r>
      <w:r>
        <w:rPr>
          <w:rFonts w:hint="default" w:ascii="Times New Roman" w:hAnsi="Times New Roman" w:eastAsia="SimSun" w:cs="Times New Roman"/>
          <w:bCs/>
          <w:color w:val="000000"/>
          <w:kern w:val="0"/>
          <w:sz w:val="24"/>
          <w:highlight w:val="none"/>
          <w:lang w:val="en-US" w:eastAsia="zh-CN"/>
        </w:rPr>
        <w:t>-</w:t>
      </w:r>
      <w:r>
        <w:rPr>
          <w:rFonts w:hint="eastAsia" w:ascii="Times New Roman" w:hAnsi="Times New Roman" w:eastAsia="SimSun" w:cs="Times New Roman"/>
          <w:bCs/>
          <w:color w:val="000000"/>
          <w:kern w:val="0"/>
          <w:sz w:val="24"/>
          <w:highlight w:val="none"/>
          <w:lang w:val="en-US" w:eastAsia="zh-CN"/>
        </w:rPr>
        <w:t xml:space="preserve">chart toolkit implemented in R. As illustrated in </w:t>
      </w:r>
      <w:r>
        <w:rPr>
          <w:rFonts w:hint="default" w:ascii="Times New Roman" w:hAnsi="Times New Roman" w:eastAsia="SimSun" w:cs="Times New Roman"/>
          <w:bCs/>
          <w:color w:val="000000"/>
          <w:kern w:val="0"/>
          <w:sz w:val="24"/>
          <w:highlight w:val="none"/>
          <w:lang w:val="en-US" w:eastAsia="zh-CN"/>
        </w:rPr>
        <w:t>f</w:t>
      </w:r>
      <w:r>
        <w:rPr>
          <w:rFonts w:hint="eastAsia" w:ascii="Times New Roman" w:hAnsi="Times New Roman" w:eastAsia="SimSun" w:cs="Times New Roman"/>
          <w:bCs/>
          <w:color w:val="000000"/>
          <w:kern w:val="0"/>
          <w:sz w:val="24"/>
          <w:highlight w:val="none"/>
          <w:lang w:val="en-US" w:eastAsia="zh-CN"/>
        </w:rPr>
        <w:t>igures 1</w:t>
      </w:r>
      <w:r>
        <w:rPr>
          <w:rFonts w:hint="default" w:ascii="Times New Roman" w:hAnsi="Times New Roman" w:eastAsia="SimSun" w:cs="Times New Roman"/>
          <w:bCs/>
          <w:color w:val="000000"/>
          <w:kern w:val="0"/>
          <w:sz w:val="24"/>
          <w:highlight w:val="none"/>
          <w:lang w:val="en-US" w:eastAsia="zh-CN"/>
        </w:rPr>
        <w:t>A and 1</w:t>
      </w:r>
      <w:r>
        <w:rPr>
          <w:rFonts w:hint="eastAsia" w:ascii="Times New Roman" w:hAnsi="Times New Roman" w:eastAsia="SimSun" w:cs="Times New Roman"/>
          <w:bCs/>
          <w:color w:val="000000"/>
          <w:kern w:val="0"/>
          <w:sz w:val="24"/>
          <w:highlight w:val="none"/>
          <w:lang w:val="en-US" w:eastAsia="zh-CN"/>
        </w:rPr>
        <w:t>B, the publication ecosystem remains highly concentrated within a limited number of dominant entities. Elsevier and its affiliated publishing imprints consistently maintain clear leadership throughout 2020</w:t>
      </w:r>
      <w:r>
        <w:rPr>
          <w:rFonts w:hint="default" w:ascii="Times New Roman" w:hAnsi="Times New Roman" w:eastAsia="SimSun" w:cs="Times New Roman"/>
          <w:bCs/>
          <w:color w:val="000000"/>
          <w:kern w:val="0"/>
          <w:sz w:val="24"/>
          <w:highlight w:val="none"/>
          <w:lang w:val="en-US" w:eastAsia="zh-CN"/>
        </w:rPr>
        <w:t>-</w:t>
      </w:r>
      <w:r>
        <w:rPr>
          <w:rFonts w:hint="eastAsia" w:ascii="Times New Roman" w:hAnsi="Times New Roman" w:eastAsia="SimSun" w:cs="Times New Roman"/>
          <w:bCs/>
          <w:color w:val="000000"/>
          <w:kern w:val="0"/>
          <w:sz w:val="24"/>
          <w:highlight w:val="none"/>
          <w:lang w:val="en-US" w:eastAsia="zh-CN"/>
        </w:rPr>
        <w:t xml:space="preserve">2025, whereas Springer, MDPI, and Wiley </w:t>
      </w:r>
      <w:r>
        <w:rPr>
          <w:rFonts w:hint="default" w:ascii="Times New Roman" w:hAnsi="Times New Roman" w:eastAsia="SimSun" w:cs="Times New Roman"/>
          <w:bCs/>
          <w:color w:val="000000"/>
          <w:kern w:val="0"/>
          <w:sz w:val="24"/>
          <w:highlight w:val="none"/>
          <w:lang w:val="en-US" w:eastAsia="zh-CN"/>
        </w:rPr>
        <w:t xml:space="preserve">show limited growth </w:t>
      </w:r>
      <w:r>
        <w:rPr>
          <w:rFonts w:hint="eastAsia" w:ascii="Times New Roman" w:hAnsi="Times New Roman" w:eastAsia="SimSun" w:cs="Times New Roman"/>
          <w:bCs/>
          <w:color w:val="000000"/>
          <w:kern w:val="0"/>
          <w:sz w:val="24"/>
          <w:highlight w:val="none"/>
          <w:lang w:val="en-US" w:eastAsia="zh-CN"/>
        </w:rPr>
        <w:t>in publication share.</w:t>
      </w:r>
      <w:r>
        <w:rPr>
          <w:rFonts w:hint="default" w:ascii="Times New Roman" w:hAnsi="Times New Roman" w:eastAsia="SimSun" w:cs="Times New Roman"/>
          <w:bCs/>
          <w:color w:val="000000"/>
          <w:kern w:val="0"/>
          <w:sz w:val="24"/>
          <w:highlight w:val="none"/>
          <w:lang w:val="en-US" w:eastAsia="zh-CN"/>
        </w:rPr>
        <w:t xml:space="preserve"> </w:t>
      </w:r>
      <w:r>
        <w:rPr>
          <w:rFonts w:hint="eastAsia" w:ascii="Times New Roman" w:hAnsi="Times New Roman" w:eastAsia="SimSun" w:cs="Times New Roman"/>
          <w:bCs/>
          <w:color w:val="000000"/>
          <w:kern w:val="0"/>
          <w:sz w:val="24"/>
          <w:highlight w:val="none"/>
          <w:lang w:val="en-US" w:eastAsia="zh-CN"/>
        </w:rPr>
        <w:t>A comparable pattern emerges at the journal level</w:t>
      </w:r>
      <w:r>
        <w:rPr>
          <w:rFonts w:hint="default" w:ascii="Times New Roman" w:hAnsi="Times New Roman" w:eastAsia="SimSun" w:cs="Times New Roman"/>
          <w:bCs/>
          <w:color w:val="000000"/>
          <w:kern w:val="0"/>
          <w:sz w:val="24"/>
          <w:highlight w:val="none"/>
          <w:lang w:val="en-US" w:eastAsia="zh-CN"/>
        </w:rPr>
        <w:t xml:space="preserve">: </w:t>
      </w:r>
      <w:r>
        <w:rPr>
          <w:rFonts w:hint="eastAsia" w:ascii="Times New Roman" w:hAnsi="Times New Roman" w:eastAsia="SimSun" w:cs="Times New Roman"/>
          <w:bCs/>
          <w:color w:val="000000"/>
          <w:kern w:val="0"/>
          <w:sz w:val="24"/>
          <w:highlight w:val="none"/>
          <w:lang w:val="en-US" w:eastAsia="zh-CN"/>
        </w:rPr>
        <w:t xml:space="preserve">Journal of Alloys and Compounds (JAC), Materials Science and Engineering A (MSEA), and Journal of Materials Research and Technology (JMR&amp;T) consistently </w:t>
      </w:r>
      <w:r>
        <w:rPr>
          <w:rFonts w:hint="default" w:ascii="Times New Roman" w:hAnsi="Times New Roman" w:eastAsia="SimSun" w:cs="Times New Roman"/>
          <w:bCs/>
          <w:color w:val="000000"/>
          <w:kern w:val="0"/>
          <w:sz w:val="24"/>
          <w:highlight w:val="none"/>
          <w:lang w:val="en-US" w:eastAsia="zh-CN"/>
        </w:rPr>
        <w:t>remain</w:t>
      </w:r>
      <w:r>
        <w:rPr>
          <w:rFonts w:hint="eastAsia" w:ascii="Times New Roman" w:hAnsi="Times New Roman" w:eastAsia="SimSun" w:cs="Times New Roman"/>
          <w:bCs/>
          <w:color w:val="000000"/>
          <w:kern w:val="0"/>
          <w:sz w:val="24"/>
          <w:highlight w:val="none"/>
          <w:lang w:val="en-US" w:eastAsia="zh-CN"/>
        </w:rPr>
        <w:t xml:space="preserve"> the most </w:t>
      </w:r>
      <w:r>
        <w:rPr>
          <w:rFonts w:hint="default" w:ascii="Times New Roman" w:hAnsi="Times New Roman" w:eastAsia="SimSun" w:cs="Times New Roman"/>
          <w:bCs/>
          <w:color w:val="000000"/>
          <w:kern w:val="0"/>
          <w:sz w:val="24"/>
          <w:highlight w:val="none"/>
          <w:lang w:val="en-US" w:eastAsia="zh-CN"/>
        </w:rPr>
        <w:t xml:space="preserve">popular </w:t>
      </w:r>
      <w:r>
        <w:rPr>
          <w:rFonts w:hint="eastAsia" w:ascii="Times New Roman" w:hAnsi="Times New Roman" w:eastAsia="SimSun" w:cs="Times New Roman"/>
          <w:bCs/>
          <w:color w:val="000000"/>
          <w:kern w:val="0"/>
          <w:sz w:val="24"/>
          <w:highlight w:val="none"/>
          <w:lang w:val="en-US" w:eastAsia="zh-CN"/>
        </w:rPr>
        <w:t>publication</w:t>
      </w:r>
      <w:r>
        <w:rPr>
          <w:rFonts w:hint="default" w:ascii="Times New Roman" w:hAnsi="Times New Roman" w:eastAsia="SimSun" w:cs="Times New Roman"/>
          <w:bCs/>
          <w:color w:val="000000"/>
          <w:kern w:val="0"/>
          <w:sz w:val="24"/>
          <w:highlight w:val="none"/>
          <w:lang w:val="en-US" w:eastAsia="zh-CN"/>
        </w:rPr>
        <w:t xml:space="preserve"> </w:t>
      </w:r>
      <w:r>
        <w:rPr>
          <w:rFonts w:hint="eastAsia" w:ascii="Times New Roman" w:hAnsi="Times New Roman" w:eastAsia="SimSun" w:cs="Times New Roman"/>
          <w:bCs/>
          <w:color w:val="000000"/>
          <w:kern w:val="0"/>
          <w:sz w:val="24"/>
          <w:highlight w:val="none"/>
          <w:lang w:val="en-US" w:eastAsia="zh-CN"/>
        </w:rPr>
        <w:t>for copper</w:t>
      </w:r>
      <w:r>
        <w:rPr>
          <w:rFonts w:hint="default" w:ascii="Times New Roman" w:hAnsi="Times New Roman" w:eastAsia="SimSun" w:cs="Times New Roman"/>
          <w:bCs/>
          <w:color w:val="000000"/>
          <w:kern w:val="0"/>
          <w:sz w:val="24"/>
          <w:highlight w:val="none"/>
          <w:lang w:val="en-US" w:eastAsia="zh-CN"/>
        </w:rPr>
        <w:t>-</w:t>
      </w:r>
      <w:r>
        <w:rPr>
          <w:rFonts w:hint="eastAsia" w:ascii="Times New Roman" w:hAnsi="Times New Roman" w:eastAsia="SimSun" w:cs="Times New Roman"/>
          <w:bCs/>
          <w:color w:val="000000"/>
          <w:kern w:val="0"/>
          <w:sz w:val="24"/>
          <w:highlight w:val="none"/>
          <w:lang w:val="en-US" w:eastAsia="zh-CN"/>
        </w:rPr>
        <w:t>alloy research. In contrast, journals such as Materials &amp; Design</w:t>
      </w:r>
      <w:r>
        <w:rPr>
          <w:rFonts w:hint="default" w:ascii="Times New Roman" w:hAnsi="Times New Roman" w:eastAsia="SimSun" w:cs="Times New Roman"/>
          <w:bCs/>
          <w:color w:val="000000"/>
          <w:kern w:val="0"/>
          <w:sz w:val="24"/>
          <w:highlight w:val="none"/>
          <w:lang w:val="en-US" w:eastAsia="zh-CN"/>
        </w:rPr>
        <w:t xml:space="preserve"> (</w:t>
      </w:r>
      <w:r>
        <w:rPr>
          <w:rFonts w:hint="eastAsia" w:ascii="Times New Roman" w:hAnsi="Times New Roman" w:eastAsia="SimSun" w:cs="Times New Roman"/>
          <w:bCs/>
          <w:color w:val="000000"/>
          <w:kern w:val="0"/>
          <w:sz w:val="24"/>
          <w:highlight w:val="none"/>
          <w:lang w:val="de-DE" w:eastAsia="zh-CN"/>
        </w:rPr>
        <w:t>M&amp;D</w:t>
      </w:r>
      <w:r>
        <w:rPr>
          <w:rFonts w:hint="default" w:ascii="Times New Roman" w:hAnsi="Times New Roman" w:eastAsia="SimSun" w:cs="Times New Roman"/>
          <w:bCs/>
          <w:color w:val="000000"/>
          <w:kern w:val="0"/>
          <w:sz w:val="24"/>
          <w:highlight w:val="none"/>
          <w:lang w:val="en-US" w:eastAsia="zh-CN"/>
        </w:rPr>
        <w:t>)</w:t>
      </w:r>
      <w:r>
        <w:rPr>
          <w:rFonts w:hint="eastAsia" w:ascii="Times New Roman" w:hAnsi="Times New Roman" w:eastAsia="SimSun" w:cs="Times New Roman"/>
          <w:bCs/>
          <w:color w:val="000000"/>
          <w:kern w:val="0"/>
          <w:sz w:val="24"/>
          <w:highlight w:val="none"/>
          <w:lang w:val="en-US" w:eastAsia="zh-CN"/>
        </w:rPr>
        <w:t>, Materials Characterization</w:t>
      </w:r>
      <w:r>
        <w:rPr>
          <w:rFonts w:hint="default" w:ascii="Times New Roman" w:hAnsi="Times New Roman" w:eastAsia="SimSun" w:cs="Times New Roman"/>
          <w:bCs/>
          <w:color w:val="000000"/>
          <w:kern w:val="0"/>
          <w:sz w:val="24"/>
          <w:highlight w:val="none"/>
          <w:lang w:val="en-US" w:eastAsia="zh-CN"/>
        </w:rPr>
        <w:t xml:space="preserve"> (</w:t>
      </w:r>
      <w:r>
        <w:rPr>
          <w:rFonts w:hint="eastAsia" w:ascii="Times New Roman" w:hAnsi="Times New Roman" w:eastAsia="SimSun" w:cs="Times New Roman"/>
          <w:bCs/>
          <w:color w:val="000000"/>
          <w:kern w:val="0"/>
          <w:sz w:val="24"/>
          <w:highlight w:val="none"/>
          <w:lang w:val="de-DE" w:eastAsia="zh-CN"/>
        </w:rPr>
        <w:t>Mater. Char.</w:t>
      </w:r>
      <w:r>
        <w:rPr>
          <w:rFonts w:hint="default" w:ascii="Times New Roman" w:hAnsi="Times New Roman" w:eastAsia="SimSun" w:cs="Times New Roman"/>
          <w:bCs/>
          <w:color w:val="000000"/>
          <w:kern w:val="0"/>
          <w:sz w:val="24"/>
          <w:highlight w:val="none"/>
          <w:lang w:val="en-US" w:eastAsia="zh-CN"/>
        </w:rPr>
        <w:t xml:space="preserve">), </w:t>
      </w:r>
      <w:r>
        <w:rPr>
          <w:rFonts w:hint="eastAsia" w:ascii="Times New Roman" w:hAnsi="Times New Roman" w:eastAsia="SimSun" w:cs="Times New Roman"/>
          <w:bCs/>
          <w:color w:val="000000"/>
          <w:kern w:val="0"/>
          <w:sz w:val="24"/>
          <w:highlight w:val="none"/>
          <w:lang w:val="en-US" w:eastAsia="zh-CN"/>
        </w:rPr>
        <w:t xml:space="preserve">and Journal of Materials Engineering and Performance </w:t>
      </w:r>
      <w:r>
        <w:rPr>
          <w:rFonts w:hint="default" w:ascii="Times New Roman" w:hAnsi="Times New Roman" w:eastAsia="SimSun" w:cs="Times New Roman"/>
          <w:bCs/>
          <w:color w:val="000000"/>
          <w:kern w:val="0"/>
          <w:sz w:val="24"/>
          <w:highlight w:val="none"/>
          <w:lang w:val="en-US" w:eastAsia="zh-CN"/>
        </w:rPr>
        <w:t xml:space="preserve">(JMEP) </w:t>
      </w:r>
      <w:r>
        <w:rPr>
          <w:rFonts w:hint="eastAsia" w:ascii="Times New Roman" w:hAnsi="Times New Roman" w:eastAsia="SimSun" w:cs="Times New Roman"/>
          <w:bCs/>
          <w:color w:val="000000"/>
          <w:kern w:val="0"/>
          <w:sz w:val="24"/>
          <w:highlight w:val="none"/>
          <w:lang w:val="en-US" w:eastAsia="zh-CN"/>
        </w:rPr>
        <w:t>exhibit more pronounced growth after 2023.</w:t>
      </w:r>
      <w:r>
        <w:rPr>
          <w:rFonts w:hint="default" w:ascii="Times New Roman" w:hAnsi="Times New Roman" w:eastAsia="SimSun" w:cs="Times New Roman"/>
          <w:bCs/>
          <w:color w:val="000000"/>
          <w:kern w:val="0"/>
          <w:sz w:val="24"/>
          <w:highlight w:val="none"/>
          <w:lang w:val="en-US" w:eastAsia="zh-CN"/>
        </w:rPr>
        <w:t xml:space="preserve"> Importantly, the keyword dynamics in Figure.1E highlight similar thematic trends: while microstructure, mechanical properties, and evolution continue to dominate, recent years show growing emphasis on corrosion and processing-induced precipitation behavior. These dynamics suggest a gradual shift from composition-centered alloy development toward more integrated research strategies emphasizing microstructure-informed and engineering application-oriented design requirements. From a geographical perspective, China overwhelmingly leads in both publication output and funding acknowledgments, with sustained growth throughout the study period (figures 1C and 1D). India shows rapid growth, whereas Russia and Japan remain relatively stable. In contrast, United Kingdom, Iran, and France exhibit fluctuations or moderate declines. These patterns indicate a gradual shift of global publication landscape in copper-alloy research increasingly transitioning from Europe toward an Asia-centered structure. At the institutional level, the Chinese Academy of Sciences (CAS), Central South University (CSU), and the University of Science and Technology Beijing (USTB) consistently rank among the top three contributors in copper-alloy research. They are further supported by other major Chinese universities, including Northeastern University (NEU) and Harbin Institute of Technology (HIT), while international institutions show comparatively limited visibility. </w:t>
      </w:r>
      <w:r>
        <w:rPr>
          <w:rFonts w:hint="default" w:ascii="Times New Roman" w:hAnsi="Times New Roman" w:eastAsia="SimSun" w:cs="Times New Roman"/>
          <w:color w:val="000000"/>
          <w:kern w:val="0"/>
          <w:sz w:val="24"/>
          <w:highlight w:val="none"/>
          <w:lang w:val="en-US" w:eastAsia="zh-CN"/>
        </w:rPr>
        <w:t xml:space="preserve">As shown in </w:t>
      </w:r>
      <w:r>
        <w:rPr>
          <w:rFonts w:hint="default" w:ascii="Times New Roman" w:hAnsi="Times New Roman" w:eastAsia="SimSun" w:cs="Times New Roman"/>
          <w:bCs/>
          <w:color w:val="000000"/>
          <w:kern w:val="0"/>
          <w:sz w:val="24"/>
          <w:highlight w:val="none"/>
          <w:lang w:val="en-US" w:eastAsia="zh-CN"/>
        </w:rPr>
        <w:t>figures 1E, t</w:t>
      </w:r>
      <w:r>
        <w:rPr>
          <w:rFonts w:hint="default" w:ascii="Times New Roman" w:hAnsi="Times New Roman" w:eastAsia="SimSun" w:cs="Times New Roman"/>
          <w:color w:val="000000"/>
          <w:kern w:val="0"/>
          <w:sz w:val="24"/>
          <w:highlight w:val="none"/>
          <w:lang w:val="en-US" w:eastAsia="zh-CN"/>
        </w:rPr>
        <w:t>he funding landscape exhibits a similar distributional pattern. The National Natural Science Foundation of China (NSFC) remains the dominant funding source, followed by the National Key R&amp;D Program of China and several provincial foundations throughout 2020–2025. International agencies, including the Russian Science Foundation (RSF) and Japan’s MEXT, contribute at comparatively lower but stable levels.</w:t>
      </w:r>
    </w:p>
    <w:p w14:paraId="335F2A03">
      <w:pPr>
        <w:adjustRightInd w:val="0"/>
        <w:snapToGrid w:val="0"/>
        <w:spacing w:before="156" w:beforeLines="50" w:line="360" w:lineRule="auto"/>
        <w:rPr>
          <w:rFonts w:ascii="Times New Roman" w:hAnsi="Times New Roman" w:eastAsia="SimSun" w:cs="Times New Roman"/>
          <w:b/>
          <w:color w:val="000000"/>
          <w:kern w:val="0"/>
          <w:sz w:val="24"/>
          <w:highlight w:val="none"/>
        </w:rPr>
      </w:pPr>
      <w:r>
        <w:rPr>
          <w:rFonts w:hint="default" w:ascii="Times New Roman" w:hAnsi="Times New Roman" w:eastAsia="SimSun" w:cs="Times New Roman"/>
          <w:bCs/>
          <w:color w:val="000000"/>
          <w:kern w:val="0"/>
          <w:sz w:val="24"/>
          <w:highlight w:val="none"/>
          <w:lang w:val="en-US" w:eastAsia="zh-CN"/>
        </w:rPr>
        <w:t xml:space="preserve">Overall, copper-alloy research during 2020-2025 exhibits a pronounced expansion in both scale and intensity with markedly increasing publication output, particularly in Asia. Moreover, it focus has progressively shifted from performance-targeted design toward precipitation behavior-centered and engineering-oriented development. </w:t>
      </w:r>
      <w:r>
        <w:rPr>
          <w:rFonts w:hint="default" w:ascii="Times New Roman" w:hAnsi="Times New Roman" w:eastAsia="SimSun" w:cs="Times New Roman"/>
          <w:color w:val="000000"/>
          <w:kern w:val="0"/>
          <w:sz w:val="24"/>
          <w:highlight w:val="none"/>
          <w:lang w:val="en-US" w:eastAsia="zh-CN"/>
        </w:rPr>
        <w:t>This transition reflects maturation of the discipline, wherein processing-structure-property relationships are integrated with reliability, durability, and functional requirements.</w:t>
      </w:r>
    </w:p>
    <w:p w14:paraId="4182D31D">
      <w:pPr>
        <w:pStyle w:val="17"/>
        <w:numPr>
          <w:ilvl w:val="0"/>
          <w:numId w:val="0"/>
        </w:numPr>
        <w:spacing w:before="156" w:beforeLines="50" w:line="360" w:lineRule="auto"/>
        <w:rPr>
          <w:rFonts w:hint="default" w:ascii="Times New Roman" w:hAnsi="Times New Roman" w:cs="Times New Roman"/>
          <w:sz w:val="18"/>
          <w:szCs w:val="21"/>
          <w:highlight w:val="none"/>
          <w:lang w:val="en-US" w:eastAsia="zh-CN"/>
        </w:rPr>
      </w:pPr>
    </w:p>
    <w:p w14:paraId="048E8495">
      <w:pPr>
        <w:numPr>
          <w:ilvl w:val="0"/>
          <w:numId w:val="0"/>
        </w:numPr>
        <w:spacing w:line="360" w:lineRule="auto"/>
        <w:rPr>
          <w:rFonts w:hint="default" w:ascii="Times New Roman" w:hAnsi="Times New Roman" w:eastAsia="SimSun" w:cs="Times New Roman"/>
          <w:i w:val="0"/>
          <w:iCs w:val="0"/>
          <w:caps w:val="0"/>
          <w:color w:val="222222"/>
          <w:spacing w:val="0"/>
          <w:sz w:val="24"/>
          <w:szCs w:val="24"/>
          <w:highlight w:val="none"/>
          <w:shd w:val="clear" w:fill="FFFFFF"/>
          <w:lang w:val="en-US" w:eastAsia="zh-CN"/>
        </w:rPr>
      </w:pPr>
    </w:p>
    <w:p w14:paraId="215FCF0E">
      <w:pPr>
        <w:numPr>
          <w:ilvl w:val="0"/>
          <w:numId w:val="0"/>
        </w:numPr>
        <w:spacing w:line="360" w:lineRule="auto"/>
        <w:rPr>
          <w:rFonts w:hint="default" w:ascii="Times New Roman" w:hAnsi="Times New Roman" w:eastAsia="SimSun" w:cs="Times New Roman"/>
          <w:i w:val="0"/>
          <w:iCs w:val="0"/>
          <w:caps w:val="0"/>
          <w:color w:val="222222"/>
          <w:spacing w:val="0"/>
          <w:sz w:val="24"/>
          <w:szCs w:val="24"/>
          <w:highlight w:val="none"/>
          <w:shd w:val="clear" w:fill="FFFFFF"/>
          <w:lang w:val="en-US" w:eastAsia="zh-CN"/>
        </w:rPr>
      </w:pPr>
    </w:p>
    <w:p w14:paraId="3A1499F7">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left"/>
        <w:textAlignment w:val="auto"/>
        <w:rPr>
          <w:rFonts w:hint="default" w:ascii="Times New Roman Regular" w:hAnsi="Times New Roman Regular" w:cs="Times New Roman Regular" w:eastAsiaTheme="minorEastAsia"/>
          <w:kern w:val="2"/>
          <w:sz w:val="18"/>
          <w:szCs w:val="18"/>
          <w:highlight w:val="none"/>
          <w:lang w:val="en-US" w:eastAsia="zh-CN" w:bidi="ar-SA"/>
        </w:rPr>
      </w:pPr>
    </w:p>
    <w:p w14:paraId="64AF9E79">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03E014D9">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72C29AF0">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50788792">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6DA21ABC">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27B5EF02">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1D168017">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13BC7D71">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1C871B43">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6625899B">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556E2866">
      <w:pPr>
        <w:keepNext w:val="0"/>
        <w:keepLines w:val="0"/>
        <w:widowControl/>
        <w:suppressLineNumbers w:val="0"/>
        <w:jc w:val="both"/>
        <w:rPr>
          <w:rFonts w:hint="eastAsia" w:ascii="Times New Roman Regular" w:hAnsi="Times New Roman Regular" w:cs="Times New Roman Regular" w:eastAsiaTheme="minorEastAsia"/>
          <w:kern w:val="2"/>
          <w:sz w:val="18"/>
          <w:szCs w:val="18"/>
          <w:highlight w:val="none"/>
          <w:lang w:val="en-US" w:eastAsia="zh-CN" w:bidi="ar-SA"/>
        </w:rPr>
      </w:pPr>
    </w:p>
    <w:p w14:paraId="4BA16A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0B365B2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1F106CBA">
      <w:pPr>
        <w:rPr>
          <w:highlight w:val="none"/>
        </w:rPr>
      </w:pPr>
    </w:p>
    <w:p w14:paraId="7D9B6E67">
      <w:pPr>
        <w:rPr>
          <w:rFonts w:hint="eastAsia" w:eastAsiaTheme="minorEastAsia"/>
          <w:highlight w:val="none"/>
          <w:lang w:eastAsia="zh-CN"/>
        </w:rPr>
      </w:pPr>
    </w:p>
    <w:p w14:paraId="2C6180F3">
      <w:pPr>
        <w:rPr>
          <w:rFonts w:hint="eastAsia" w:eastAsiaTheme="minorEastAsia"/>
          <w:highlight w:val="none"/>
          <w:lang w:eastAsia="zh-CN"/>
        </w:rPr>
      </w:pPr>
    </w:p>
    <w:p w14:paraId="3E91079B">
      <w:pPr>
        <w:rPr>
          <w:rFonts w:hint="eastAsia" w:eastAsiaTheme="minorEastAsia"/>
          <w:highlight w:val="none"/>
          <w:lang w:eastAsia="zh-CN"/>
        </w:rPr>
      </w:pPr>
    </w:p>
    <w:p w14:paraId="18EE7902">
      <w:pPr>
        <w:rPr>
          <w:rFonts w:hint="eastAsia" w:eastAsiaTheme="minorEastAsia"/>
          <w:highlight w:val="none"/>
          <w:lang w:eastAsia="zh-CN"/>
        </w:rPr>
      </w:pPr>
    </w:p>
    <w:p w14:paraId="65211DD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1E0EE41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66FF229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565849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33C253B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134BBE60">
      <w:pPr>
        <w:pStyle w:val="14"/>
        <w:keepNext w:val="0"/>
        <w:keepLines w:val="0"/>
        <w:widowControl/>
        <w:suppressLineNumbers w:val="0"/>
        <w:spacing w:before="0" w:beforeAutospacing="1" w:after="0" w:afterAutospacing="1"/>
        <w:ind w:left="0" w:right="0"/>
        <w:jc w:val="center"/>
        <w:rPr>
          <w:highlight w:val="none"/>
        </w:rPr>
      </w:pPr>
      <w:r>
        <w:rPr>
          <w:rFonts w:hint="default" w:ascii="Helvetica Neue" w:hAnsi="Helvetica Neue" w:eastAsia="Helvetica Neue" w:cs="Helvetica Neue"/>
          <w:b/>
          <w:bCs/>
          <w:color w:val="0E0E0E"/>
          <w:kern w:val="0"/>
          <w:sz w:val="36"/>
          <w:szCs w:val="36"/>
          <w:highlight w:val="none"/>
          <w:lang w:val="en-US" w:eastAsia="zh-CN" w:bidi="ar"/>
        </w:rPr>
        <w:t>Note S3: BERTopic-UMAP-Based Visualization of Topic-Specific Semantic Clusters in Copper-Alloy Literature</w:t>
      </w:r>
    </w:p>
    <w:p w14:paraId="4FD8833B">
      <w:pPr>
        <w:rPr>
          <w:rFonts w:hint="eastAsia" w:eastAsiaTheme="minorEastAsia"/>
          <w:highlight w:val="none"/>
          <w:lang w:eastAsia="zh-CN"/>
        </w:rPr>
      </w:pPr>
    </w:p>
    <w:p w14:paraId="117C0B92">
      <w:pPr>
        <w:rPr>
          <w:rFonts w:hint="eastAsia" w:eastAsiaTheme="minorEastAsia"/>
          <w:highlight w:val="none"/>
          <w:lang w:eastAsia="zh-CN"/>
        </w:rPr>
      </w:pPr>
    </w:p>
    <w:p w14:paraId="40976984">
      <w:pPr>
        <w:rPr>
          <w:rFonts w:hint="eastAsia" w:eastAsiaTheme="minorEastAsia"/>
          <w:highlight w:val="none"/>
          <w:lang w:eastAsia="zh-CN"/>
        </w:rPr>
      </w:pPr>
    </w:p>
    <w:p w14:paraId="1C6C1626">
      <w:pPr>
        <w:rPr>
          <w:rFonts w:hint="eastAsia" w:eastAsiaTheme="minorEastAsia"/>
          <w:highlight w:val="none"/>
          <w:lang w:eastAsia="zh-CN"/>
        </w:rPr>
      </w:pPr>
    </w:p>
    <w:p w14:paraId="6A2B5694">
      <w:pPr>
        <w:rPr>
          <w:rFonts w:hint="eastAsia" w:eastAsiaTheme="minorEastAsia"/>
          <w:highlight w:val="none"/>
          <w:lang w:eastAsia="zh-CN"/>
        </w:rPr>
      </w:pPr>
    </w:p>
    <w:p w14:paraId="3625ABF9">
      <w:pPr>
        <w:rPr>
          <w:rFonts w:hint="eastAsia" w:eastAsiaTheme="minorEastAsia"/>
          <w:highlight w:val="none"/>
          <w:lang w:eastAsia="zh-CN"/>
        </w:rPr>
      </w:pPr>
    </w:p>
    <w:p w14:paraId="59382362">
      <w:pPr>
        <w:rPr>
          <w:rFonts w:hint="eastAsia" w:eastAsiaTheme="minorEastAsia"/>
          <w:highlight w:val="none"/>
          <w:lang w:eastAsia="zh-CN"/>
        </w:rPr>
      </w:pPr>
    </w:p>
    <w:p w14:paraId="3B73C354">
      <w:pPr>
        <w:rPr>
          <w:rFonts w:hint="eastAsia" w:eastAsiaTheme="minorEastAsia"/>
          <w:highlight w:val="none"/>
          <w:lang w:eastAsia="zh-CN"/>
        </w:rPr>
      </w:pPr>
    </w:p>
    <w:p w14:paraId="0B84D418">
      <w:pPr>
        <w:rPr>
          <w:rFonts w:hint="eastAsia" w:eastAsiaTheme="minorEastAsia"/>
          <w:highlight w:val="none"/>
          <w:lang w:eastAsia="zh-CN"/>
        </w:rPr>
      </w:pPr>
    </w:p>
    <w:p w14:paraId="3091B8A8">
      <w:pPr>
        <w:rPr>
          <w:rFonts w:hint="eastAsia" w:eastAsiaTheme="minorEastAsia"/>
          <w:highlight w:val="none"/>
          <w:lang w:eastAsia="zh-CN"/>
        </w:rPr>
      </w:pPr>
    </w:p>
    <w:p w14:paraId="57D3A115">
      <w:pPr>
        <w:rPr>
          <w:rFonts w:hint="eastAsia" w:eastAsiaTheme="minorEastAsia"/>
          <w:highlight w:val="none"/>
          <w:lang w:eastAsia="zh-CN"/>
        </w:rPr>
      </w:pPr>
    </w:p>
    <w:p w14:paraId="384A870B">
      <w:pPr>
        <w:rPr>
          <w:rFonts w:hint="eastAsia" w:eastAsiaTheme="minorEastAsia"/>
          <w:highlight w:val="none"/>
          <w:lang w:eastAsia="zh-CN"/>
        </w:rPr>
      </w:pPr>
    </w:p>
    <w:p w14:paraId="20FD1066">
      <w:pPr>
        <w:rPr>
          <w:rFonts w:hint="eastAsia" w:eastAsiaTheme="minorEastAsia"/>
          <w:highlight w:val="none"/>
          <w:lang w:eastAsia="zh-CN"/>
        </w:rPr>
      </w:pPr>
    </w:p>
    <w:p w14:paraId="4A7FAD6D">
      <w:pPr>
        <w:rPr>
          <w:rFonts w:hint="eastAsia" w:eastAsiaTheme="minorEastAsia"/>
          <w:highlight w:val="none"/>
          <w:lang w:eastAsia="zh-CN"/>
        </w:rPr>
      </w:pPr>
    </w:p>
    <w:p w14:paraId="1557C6DB">
      <w:pPr>
        <w:rPr>
          <w:rFonts w:hint="eastAsia" w:eastAsiaTheme="minorEastAsia"/>
          <w:highlight w:val="none"/>
          <w:lang w:eastAsia="zh-CN"/>
        </w:rPr>
      </w:pPr>
    </w:p>
    <w:p w14:paraId="2BFFF0C4">
      <w:pPr>
        <w:rPr>
          <w:rFonts w:hint="eastAsia" w:eastAsiaTheme="minorEastAsia"/>
          <w:highlight w:val="none"/>
          <w:lang w:eastAsia="zh-CN"/>
        </w:rPr>
      </w:pPr>
    </w:p>
    <w:p w14:paraId="2A9D8A3A">
      <w:pPr>
        <w:rPr>
          <w:rFonts w:hint="eastAsia" w:eastAsiaTheme="minorEastAsia"/>
          <w:highlight w:val="none"/>
          <w:lang w:eastAsia="zh-CN"/>
        </w:rPr>
      </w:pPr>
    </w:p>
    <w:p w14:paraId="4D91008A">
      <w:pPr>
        <w:rPr>
          <w:rFonts w:hint="eastAsia" w:eastAsiaTheme="minorEastAsia"/>
          <w:highlight w:val="none"/>
          <w:lang w:eastAsia="zh-CN"/>
        </w:rPr>
      </w:pPr>
    </w:p>
    <w:p w14:paraId="097AEF86">
      <w:pPr>
        <w:rPr>
          <w:rFonts w:hint="eastAsia" w:eastAsiaTheme="minorEastAsia"/>
          <w:highlight w:val="none"/>
          <w:lang w:eastAsia="zh-CN"/>
        </w:rPr>
      </w:pPr>
      <w:r>
        <w:rPr>
          <w:rFonts w:hint="eastAsia" w:eastAsiaTheme="minorEastAsia"/>
          <w:highlight w:val="none"/>
          <w:lang w:eastAsia="zh-CN"/>
        </w:rPr>
        <w:drawing>
          <wp:anchor distT="0" distB="0" distL="114300" distR="114300" simplePos="0" relativeHeight="251662336" behindDoc="0" locked="0" layoutInCell="1" allowOverlap="1">
            <wp:simplePos x="0" y="0"/>
            <wp:positionH relativeFrom="column">
              <wp:posOffset>-194310</wp:posOffset>
            </wp:positionH>
            <wp:positionV relativeFrom="paragraph">
              <wp:posOffset>50800</wp:posOffset>
            </wp:positionV>
            <wp:extent cx="5917565" cy="7671435"/>
            <wp:effectExtent l="0" t="0" r="635" b="24765"/>
            <wp:wrapTopAndBottom/>
            <wp:docPr id="47" name="Picture 47" descr="绘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绘图8"/>
                    <pic:cNvPicPr>
                      <a:picLocks noChangeAspect="1"/>
                    </pic:cNvPicPr>
                  </pic:nvPicPr>
                  <pic:blipFill>
                    <a:blip r:embed="rId11"/>
                    <a:stretch>
                      <a:fillRect/>
                    </a:stretch>
                  </pic:blipFill>
                  <pic:spPr>
                    <a:xfrm>
                      <a:off x="0" y="0"/>
                      <a:ext cx="5917565" cy="7671435"/>
                    </a:xfrm>
                    <a:prstGeom prst="rect">
                      <a:avLst/>
                    </a:prstGeom>
                  </pic:spPr>
                </pic:pic>
              </a:graphicData>
            </a:graphic>
          </wp:anchor>
        </w:drawing>
      </w:r>
    </w:p>
    <w:p w14:paraId="2893DF00">
      <w:pPr>
        <w:rPr>
          <w:rFonts w:hint="eastAsia" w:eastAsiaTheme="minorEastAsia"/>
          <w:highlight w:val="none"/>
          <w:lang w:eastAsia="zh-CN"/>
        </w:rPr>
      </w:pPr>
    </w:p>
    <w:p w14:paraId="368F5762">
      <w:pPr>
        <w:rPr>
          <w:rFonts w:hint="eastAsia" w:ascii="Times New Roman" w:hAnsi="Times New Roman" w:eastAsia="SimSun" w:cs="Times New Roman"/>
          <w:b w:val="0"/>
          <w:bCs/>
          <w:color w:val="000000"/>
          <w:kern w:val="0"/>
          <w:sz w:val="24"/>
          <w:highlight w:val="none"/>
          <w:lang w:val="en-US" w:eastAsia="zh-CN"/>
        </w:rPr>
      </w:pPr>
      <w:r>
        <w:rPr>
          <w:rFonts w:hint="eastAsia" w:eastAsiaTheme="minorEastAsia"/>
          <w:highlight w:val="none"/>
          <w:lang w:eastAsia="zh-CN"/>
        </w:rPr>
        <w:drawing>
          <wp:anchor distT="0" distB="0" distL="114300" distR="114300" simplePos="0" relativeHeight="251663360" behindDoc="0" locked="0" layoutInCell="1" allowOverlap="1">
            <wp:simplePos x="0" y="0"/>
            <wp:positionH relativeFrom="column">
              <wp:posOffset>-189865</wp:posOffset>
            </wp:positionH>
            <wp:positionV relativeFrom="paragraph">
              <wp:posOffset>24765</wp:posOffset>
            </wp:positionV>
            <wp:extent cx="5945505" cy="7543165"/>
            <wp:effectExtent l="0" t="0" r="23495" b="635"/>
            <wp:wrapTopAndBottom/>
            <wp:docPr id="49" name="Picture 49" descr="绘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绘图8"/>
                    <pic:cNvPicPr>
                      <a:picLocks noChangeAspect="1"/>
                    </pic:cNvPicPr>
                  </pic:nvPicPr>
                  <pic:blipFill>
                    <a:blip r:embed="rId12"/>
                    <a:stretch>
                      <a:fillRect/>
                    </a:stretch>
                  </pic:blipFill>
                  <pic:spPr>
                    <a:xfrm>
                      <a:off x="0" y="0"/>
                      <a:ext cx="5945505" cy="7543165"/>
                    </a:xfrm>
                    <a:prstGeom prst="rect">
                      <a:avLst/>
                    </a:prstGeom>
                  </pic:spPr>
                </pic:pic>
              </a:graphicData>
            </a:graphic>
          </wp:anchor>
        </w:drawing>
      </w:r>
      <w:r>
        <w:rPr>
          <w:rFonts w:ascii="Times New Roman" w:hAnsi="Times New Roman" w:eastAsia="SimSun" w:cs="Times New Roman"/>
          <w:b/>
          <w:color w:val="000000"/>
          <w:kern w:val="0"/>
          <w:sz w:val="24"/>
          <w:highlight w:val="none"/>
        </w:rPr>
        <w:t xml:space="preserve">Supplementary Figure </w:t>
      </w:r>
      <w:r>
        <w:rPr>
          <w:rFonts w:hint="default" w:ascii="Times New Roman" w:hAnsi="Times New Roman" w:eastAsia="SimSun" w:cs="Times New Roman"/>
          <w:b/>
          <w:color w:val="000000"/>
          <w:kern w:val="0"/>
          <w:sz w:val="24"/>
          <w:highlight w:val="none"/>
          <w:lang w:val="en-US"/>
        </w:rPr>
        <w:t>2</w:t>
      </w:r>
      <w:r>
        <w:rPr>
          <w:rFonts w:ascii="Times New Roman" w:hAnsi="Times New Roman" w:eastAsia="SimSun" w:cs="Times New Roman"/>
          <w:b/>
          <w:color w:val="000000"/>
          <w:kern w:val="0"/>
          <w:sz w:val="24"/>
          <w:highlight w:val="none"/>
        </w:rPr>
        <w:t>.</w:t>
      </w:r>
      <w:r>
        <w:rPr>
          <w:rFonts w:hint="default" w:ascii="Times New Roman" w:hAnsi="Times New Roman" w:eastAsia="SimSun" w:cs="Times New Roman"/>
          <w:b/>
          <w:color w:val="000000"/>
          <w:kern w:val="0"/>
          <w:sz w:val="24"/>
          <w:highlight w:val="none"/>
          <w:lang w:val="en-US"/>
        </w:rPr>
        <w:t xml:space="preserve"> </w:t>
      </w:r>
      <w:r>
        <w:rPr>
          <w:rFonts w:hint="eastAsia" w:ascii="Times New Roman" w:hAnsi="Times New Roman" w:eastAsia="SimSun" w:cs="Times New Roman"/>
          <w:b w:val="0"/>
          <w:bCs/>
          <w:color w:val="000000"/>
          <w:kern w:val="0"/>
          <w:sz w:val="24"/>
          <w:highlight w:val="none"/>
          <w:lang w:val="en-US" w:eastAsia="zh-CN"/>
        </w:rPr>
        <w:t>BERTopic</w:t>
      </w:r>
      <w:r>
        <w:rPr>
          <w:rFonts w:hint="default" w:ascii="Times New Roman" w:hAnsi="Times New Roman" w:eastAsia="SimSun" w:cs="Times New Roman"/>
          <w:b w:val="0"/>
          <w:bCs/>
          <w:color w:val="000000"/>
          <w:kern w:val="0"/>
          <w:sz w:val="24"/>
          <w:highlight w:val="none"/>
          <w:lang w:val="en-US" w:eastAsia="zh-CN"/>
        </w:rPr>
        <w:t>-</w:t>
      </w:r>
      <w:r>
        <w:rPr>
          <w:rFonts w:hint="eastAsia" w:ascii="Times New Roman" w:hAnsi="Times New Roman" w:eastAsia="SimSun" w:cs="Times New Roman"/>
          <w:b w:val="0"/>
          <w:bCs/>
          <w:color w:val="000000"/>
          <w:kern w:val="0"/>
          <w:sz w:val="24"/>
          <w:highlight w:val="none"/>
          <w:lang w:val="en-US" w:eastAsia="zh-CN"/>
        </w:rPr>
        <w:t>UMAP</w:t>
      </w:r>
      <w:r>
        <w:rPr>
          <w:rFonts w:hint="default" w:ascii="Times New Roman" w:hAnsi="Times New Roman" w:eastAsia="SimSun" w:cs="Times New Roman"/>
          <w:b w:val="0"/>
          <w:bCs/>
          <w:color w:val="000000"/>
          <w:kern w:val="0"/>
          <w:sz w:val="24"/>
          <w:highlight w:val="none"/>
          <w:lang w:val="en-US" w:eastAsia="zh-CN"/>
        </w:rPr>
        <w:t xml:space="preserve"> </w:t>
      </w:r>
      <w:r>
        <w:rPr>
          <w:rFonts w:hint="eastAsia" w:ascii="Times New Roman" w:hAnsi="Times New Roman" w:eastAsia="SimSun" w:cs="Times New Roman"/>
          <w:b w:val="0"/>
          <w:bCs/>
          <w:color w:val="000000"/>
          <w:kern w:val="0"/>
          <w:sz w:val="24"/>
          <w:highlight w:val="none"/>
          <w:lang w:val="en-US" w:eastAsia="zh-CN"/>
        </w:rPr>
        <w:t>based visualization of semantic embeddings for selected topics in copper-alloy-related literature. (A) Topic 2; (B) Topic 4; (C) Topic 6; (D) Topic 8; (E) Topic 15; (F) Topic 18. In each panel, the left subfigure shows the global embedding space with the selected topic highlighted, and the right subfigure shows the zoomed-in view of the corresponding topic cluster with its top keywords.</w:t>
      </w:r>
    </w:p>
    <w:p w14:paraId="7A5E5591">
      <w:pPr>
        <w:rPr>
          <w:rFonts w:hint="eastAsia" w:eastAsiaTheme="minorEastAsia"/>
          <w:highlight w:val="none"/>
          <w:lang w:eastAsia="zh-CN"/>
        </w:rPr>
      </w:pPr>
    </w:p>
    <w:p w14:paraId="27B2B03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25C7EC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0C3FF625">
      <w:pPr>
        <w:rPr>
          <w:highlight w:val="none"/>
        </w:rPr>
      </w:pPr>
    </w:p>
    <w:p w14:paraId="776E6EB1">
      <w:pPr>
        <w:rPr>
          <w:highlight w:val="none"/>
        </w:rPr>
      </w:pPr>
    </w:p>
    <w:p w14:paraId="772E8447">
      <w:pPr>
        <w:rPr>
          <w:highlight w:val="none"/>
        </w:rPr>
      </w:pPr>
    </w:p>
    <w:p w14:paraId="40F7C97F">
      <w:pPr>
        <w:rPr>
          <w:highlight w:val="none"/>
        </w:rPr>
      </w:pPr>
    </w:p>
    <w:p w14:paraId="5981854F">
      <w:pPr>
        <w:pStyle w:val="14"/>
        <w:keepNext w:val="0"/>
        <w:keepLines w:val="0"/>
        <w:widowControl/>
        <w:suppressLineNumbers w:val="0"/>
        <w:spacing w:before="0" w:beforeAutospacing="1" w:after="0" w:afterAutospacing="1"/>
        <w:ind w:left="0" w:right="0"/>
        <w:jc w:val="center"/>
        <w:rPr>
          <w:highlight w:val="none"/>
        </w:rPr>
      </w:pPr>
      <w:r>
        <w:rPr>
          <w:rFonts w:hint="default" w:ascii="Helvetica Neue" w:hAnsi="Helvetica Neue" w:eastAsia="Helvetica Neue" w:cs="Helvetica Neue"/>
          <w:b/>
          <w:bCs/>
          <w:color w:val="0E0E0E"/>
          <w:kern w:val="0"/>
          <w:sz w:val="36"/>
          <w:szCs w:val="36"/>
          <w:highlight w:val="none"/>
          <w:lang w:val="en-US" w:eastAsia="zh-CN" w:bidi="ar"/>
        </w:rPr>
        <w:t>Note S3: Semantic Distribution and Copper-Alloy Knowledge Organization within the CPSP Infrastructure</w:t>
      </w:r>
    </w:p>
    <w:p w14:paraId="2DCED4A1">
      <w:pPr>
        <w:rPr>
          <w:highlight w:val="none"/>
        </w:rPr>
      </w:pPr>
    </w:p>
    <w:p w14:paraId="63CD79E4">
      <w:pPr>
        <w:rPr>
          <w:highlight w:val="none"/>
        </w:rPr>
      </w:pPr>
    </w:p>
    <w:p w14:paraId="17743981">
      <w:pPr>
        <w:rPr>
          <w:highlight w:val="none"/>
        </w:rPr>
      </w:pPr>
    </w:p>
    <w:p w14:paraId="54C20F77">
      <w:pPr>
        <w:rPr>
          <w:highlight w:val="none"/>
        </w:rPr>
      </w:pPr>
    </w:p>
    <w:p w14:paraId="1665AC5B">
      <w:pPr>
        <w:rPr>
          <w:highlight w:val="none"/>
        </w:rPr>
      </w:pPr>
    </w:p>
    <w:p w14:paraId="157318D8">
      <w:pPr>
        <w:rPr>
          <w:highlight w:val="none"/>
        </w:rPr>
      </w:pPr>
    </w:p>
    <w:p w14:paraId="4687E55A">
      <w:pPr>
        <w:rPr>
          <w:highlight w:val="none"/>
        </w:rPr>
      </w:pPr>
    </w:p>
    <w:p w14:paraId="3B846591">
      <w:pPr>
        <w:rPr>
          <w:highlight w:val="none"/>
        </w:rPr>
      </w:pPr>
    </w:p>
    <w:p w14:paraId="1E39A962">
      <w:pPr>
        <w:rPr>
          <w:highlight w:val="none"/>
        </w:rPr>
      </w:pPr>
    </w:p>
    <w:p w14:paraId="3319310A">
      <w:pPr>
        <w:rPr>
          <w:highlight w:val="none"/>
        </w:rPr>
      </w:pPr>
    </w:p>
    <w:p w14:paraId="2B444E61">
      <w:pPr>
        <w:rPr>
          <w:highlight w:val="none"/>
        </w:rPr>
      </w:pPr>
    </w:p>
    <w:p w14:paraId="40AA6C31">
      <w:pPr>
        <w:rPr>
          <w:highlight w:val="none"/>
        </w:rPr>
      </w:pPr>
    </w:p>
    <w:p w14:paraId="2AA0F674">
      <w:pPr>
        <w:rPr>
          <w:highlight w:val="none"/>
        </w:rPr>
      </w:pPr>
    </w:p>
    <w:p w14:paraId="70C430FA">
      <w:pPr>
        <w:rPr>
          <w:highlight w:val="none"/>
        </w:rPr>
      </w:pPr>
    </w:p>
    <w:p w14:paraId="778712B2">
      <w:pPr>
        <w:rPr>
          <w:highlight w:val="none"/>
        </w:rPr>
      </w:pPr>
    </w:p>
    <w:p w14:paraId="2E4C067C">
      <w:pPr>
        <w:rPr>
          <w:highlight w:val="none"/>
        </w:rPr>
      </w:pPr>
    </w:p>
    <w:p w14:paraId="0E66B570">
      <w:pPr>
        <w:rPr>
          <w:highlight w:val="none"/>
        </w:rPr>
      </w:pPr>
    </w:p>
    <w:p w14:paraId="36D742C8">
      <w:pPr>
        <w:rPr>
          <w:highlight w:val="none"/>
        </w:rPr>
      </w:pPr>
    </w:p>
    <w:p w14:paraId="23052580">
      <w:pPr>
        <w:rPr>
          <w:highlight w:val="none"/>
        </w:rPr>
      </w:pPr>
    </w:p>
    <w:p w14:paraId="2268991C">
      <w:pPr>
        <w:rPr>
          <w:highlight w:val="none"/>
        </w:rPr>
      </w:pPr>
    </w:p>
    <w:p w14:paraId="342A7F24">
      <w:pPr>
        <w:rPr>
          <w:rFonts w:hint="default"/>
          <w:highlight w:val="none"/>
          <w:lang w:val="en-US"/>
        </w:rPr>
      </w:pPr>
    </w:p>
    <w:p w14:paraId="04C90AD0">
      <w:pPr>
        <w:rPr>
          <w:rFonts w:hint="eastAsia" w:ascii="Times New Roman" w:hAnsi="Times New Roman" w:cs="Times New Roman" w:eastAsiaTheme="minorEastAsia"/>
          <w:b/>
          <w:bCs/>
          <w:kern w:val="2"/>
          <w:sz w:val="18"/>
          <w:szCs w:val="21"/>
          <w:highlight w:val="none"/>
          <w:lang w:val="en-US" w:eastAsia="zh-CN" w:bidi="ar-SA"/>
        </w:rPr>
      </w:pPr>
      <w:r>
        <w:rPr>
          <w:rFonts w:hint="default"/>
          <w:highlight w:val="none"/>
          <w:lang w:val="en-US"/>
        </w:rPr>
        <w:drawing>
          <wp:anchor distT="0" distB="0" distL="114300" distR="114300" simplePos="0" relativeHeight="251665408" behindDoc="0" locked="0" layoutInCell="1" allowOverlap="1">
            <wp:simplePos x="0" y="0"/>
            <wp:positionH relativeFrom="column">
              <wp:posOffset>-14605</wp:posOffset>
            </wp:positionH>
            <wp:positionV relativeFrom="paragraph">
              <wp:posOffset>58420</wp:posOffset>
            </wp:positionV>
            <wp:extent cx="5760720" cy="3366770"/>
            <wp:effectExtent l="0" t="0" r="5080" b="11430"/>
            <wp:wrapTopAndBottom/>
            <wp:docPr id="12" name="Picture 12" descr="绘图9_backup_191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绘图9_backup_1911be"/>
                    <pic:cNvPicPr>
                      <a:picLocks noChangeAspect="1"/>
                    </pic:cNvPicPr>
                  </pic:nvPicPr>
                  <pic:blipFill>
                    <a:blip r:embed="rId13"/>
                    <a:srcRect l="1552" r="1996"/>
                    <a:stretch>
                      <a:fillRect/>
                    </a:stretch>
                  </pic:blipFill>
                  <pic:spPr>
                    <a:xfrm>
                      <a:off x="0" y="0"/>
                      <a:ext cx="5760720" cy="3366770"/>
                    </a:xfrm>
                    <a:prstGeom prst="rect">
                      <a:avLst/>
                    </a:prstGeom>
                  </pic:spPr>
                </pic:pic>
              </a:graphicData>
            </a:graphic>
          </wp:anchor>
        </w:drawing>
      </w:r>
      <w:r>
        <w:rPr>
          <w:rFonts w:hint="default" w:ascii="Times New Roman" w:hAnsi="Times New Roman" w:cs="Times New Roman" w:eastAsiaTheme="minorEastAsia"/>
          <w:b/>
          <w:bCs/>
          <w:kern w:val="2"/>
          <w:sz w:val="18"/>
          <w:szCs w:val="21"/>
          <w:highlight w:val="none"/>
          <w:lang w:val="en-US" w:eastAsia="zh-CN" w:bidi="ar-SA"/>
        </w:rPr>
        <w:t>Fig.</w:t>
      </w:r>
      <w:r>
        <w:rPr>
          <w:rFonts w:hint="default" w:ascii="Times New Roman" w:hAnsi="Times New Roman" w:cs="Times New Roman"/>
          <w:b/>
          <w:bCs/>
          <w:kern w:val="2"/>
          <w:sz w:val="18"/>
          <w:szCs w:val="21"/>
          <w:highlight w:val="none"/>
          <w:lang w:val="en-US" w:eastAsia="zh-CN" w:bidi="ar-SA"/>
        </w:rPr>
        <w:t>S3</w:t>
      </w:r>
      <w:r>
        <w:rPr>
          <w:rFonts w:hint="default" w:ascii="Times New Roman" w:hAnsi="Times New Roman" w:cs="Times New Roman" w:eastAsiaTheme="minorEastAsia"/>
          <w:b/>
          <w:bCs/>
          <w:kern w:val="2"/>
          <w:sz w:val="18"/>
          <w:szCs w:val="21"/>
          <w:highlight w:val="none"/>
          <w:lang w:val="en-US" w:eastAsia="zh-CN" w:bidi="ar-SA"/>
        </w:rPr>
        <w:t xml:space="preserve"> Semantic organization of alloy categories</w:t>
      </w:r>
      <w:r>
        <w:rPr>
          <w:rFonts w:hint="default" w:ascii="Times New Roman" w:hAnsi="Times New Roman" w:cs="Times New Roman"/>
          <w:b/>
          <w:bCs/>
          <w:kern w:val="2"/>
          <w:sz w:val="18"/>
          <w:szCs w:val="21"/>
          <w:highlight w:val="none"/>
          <w:lang w:val="en-US" w:eastAsia="zh-CN" w:bidi="ar-SA"/>
        </w:rPr>
        <w:t xml:space="preserve"> </w:t>
      </w:r>
      <w:r>
        <w:rPr>
          <w:rFonts w:hint="default" w:ascii="Times New Roman" w:hAnsi="Times New Roman" w:cs="Times New Roman" w:eastAsiaTheme="minorEastAsia"/>
          <w:b/>
          <w:bCs/>
          <w:kern w:val="2"/>
          <w:sz w:val="18"/>
          <w:szCs w:val="21"/>
          <w:highlight w:val="none"/>
          <w:lang w:val="en-US" w:eastAsia="zh-CN" w:bidi="ar-SA"/>
        </w:rPr>
        <w:t xml:space="preserve">within </w:t>
      </w:r>
      <w:r>
        <w:rPr>
          <w:rFonts w:hint="default" w:ascii="Times New Roman" w:hAnsi="Times New Roman" w:cs="Times New Roman"/>
          <w:b/>
          <w:bCs/>
          <w:kern w:val="2"/>
          <w:sz w:val="18"/>
          <w:szCs w:val="21"/>
          <w:highlight w:val="none"/>
          <w:lang w:val="en-US" w:eastAsia="zh-CN" w:bidi="ar-SA"/>
        </w:rPr>
        <w:t>CPSP</w:t>
      </w:r>
      <w:r>
        <w:rPr>
          <w:rFonts w:hint="default" w:ascii="Times New Roman" w:hAnsi="Times New Roman" w:cs="Times New Roman" w:eastAsiaTheme="minorEastAsia"/>
          <w:b/>
          <w:bCs/>
          <w:kern w:val="2"/>
          <w:sz w:val="18"/>
          <w:szCs w:val="21"/>
          <w:highlight w:val="none"/>
          <w:lang w:val="en-US" w:eastAsia="zh-CN" w:bidi="ar-SA"/>
        </w:rPr>
        <w:t xml:space="preserve"> </w:t>
      </w:r>
      <w:r>
        <w:rPr>
          <w:rFonts w:hint="default" w:ascii="Times New Roman" w:hAnsi="Times New Roman" w:cs="Times New Roman"/>
          <w:b/>
          <w:bCs/>
          <w:kern w:val="2"/>
          <w:sz w:val="18"/>
          <w:szCs w:val="21"/>
          <w:highlight w:val="none"/>
          <w:lang w:val="en-US" w:eastAsia="zh-CN" w:bidi="ar-SA"/>
        </w:rPr>
        <w:t>framework</w:t>
      </w:r>
      <w:r>
        <w:rPr>
          <w:rFonts w:hint="default" w:ascii="Times New Roman" w:hAnsi="Times New Roman" w:cs="Times New Roman" w:eastAsiaTheme="minorEastAsia"/>
          <w:b/>
          <w:bCs/>
          <w:kern w:val="2"/>
          <w:sz w:val="18"/>
          <w:szCs w:val="21"/>
          <w:highlight w:val="none"/>
          <w:lang w:val="en-US" w:eastAsia="zh-CN" w:bidi="ar-SA"/>
        </w:rPr>
        <w:t>.</w:t>
      </w:r>
      <w:r>
        <w:rPr>
          <w:rFonts w:hint="default" w:ascii="Times New Roman" w:hAnsi="Times New Roman" w:cs="Times New Roman"/>
          <w:b/>
          <w:bCs/>
          <w:kern w:val="2"/>
          <w:sz w:val="18"/>
          <w:szCs w:val="21"/>
          <w:highlight w:val="none"/>
          <w:lang w:val="en-US" w:eastAsia="zh-CN" w:bidi="ar-SA"/>
        </w:rPr>
        <w:t xml:space="preserve"> </w:t>
      </w:r>
      <w:r>
        <w:rPr>
          <w:rFonts w:hint="default" w:ascii="Times New Roman" w:hAnsi="Times New Roman" w:cs="Times New Roman" w:eastAsiaTheme="minorEastAsia"/>
          <w:b w:val="0"/>
          <w:bCs w:val="0"/>
          <w:kern w:val="2"/>
          <w:sz w:val="18"/>
          <w:szCs w:val="21"/>
          <w:highlight w:val="none"/>
          <w:lang w:val="en-US" w:eastAsia="zh-CN" w:bidi="ar-SA"/>
        </w:rPr>
        <w:t>A radial enrichment plot summarizes the distribution and significance of 22 alloy groups across six classification domains: special-purpose, functional, structural, energy, protective, and multifunctional materials.</w:t>
      </w:r>
      <w:r>
        <w:rPr>
          <w:rFonts w:hint="default" w:ascii="Times New Roman" w:hAnsi="Times New Roman" w:cs="Times New Roman"/>
          <w:b w:val="0"/>
          <w:bCs w:val="0"/>
          <w:kern w:val="2"/>
          <w:sz w:val="18"/>
          <w:szCs w:val="21"/>
          <w:highlight w:val="none"/>
          <w:lang w:val="en-US" w:eastAsia="zh-CN" w:bidi="ar-SA"/>
        </w:rPr>
        <w:t xml:space="preserve"> </w:t>
      </w:r>
      <w:r>
        <w:rPr>
          <w:rFonts w:hint="default" w:ascii="Times New Roman" w:hAnsi="Times New Roman" w:cs="Times New Roman" w:eastAsiaTheme="minorEastAsia"/>
          <w:b w:val="0"/>
          <w:bCs w:val="0"/>
          <w:kern w:val="2"/>
          <w:sz w:val="18"/>
          <w:szCs w:val="21"/>
          <w:highlight w:val="none"/>
          <w:lang w:val="en-US" w:eastAsia="zh-CN" w:bidi="ar-SA"/>
        </w:rPr>
        <w:t>Each sector represents one alloy group, annotated with its quantity (purple bar), upper and lower bound counts (green and yellow bars), and rich factor (gray band, range</w:t>
      </w:r>
      <w:r>
        <w:rPr>
          <w:rFonts w:hint="default" w:ascii="Times New Roman" w:hAnsi="Times New Roman" w:cs="Times New Roman"/>
          <w:b w:val="0"/>
          <w:bCs w:val="0"/>
          <w:kern w:val="2"/>
          <w:sz w:val="18"/>
          <w:szCs w:val="21"/>
          <w:highlight w:val="none"/>
          <w:lang w:val="en-US" w:eastAsia="zh-CN" w:bidi="ar-SA"/>
        </w:rPr>
        <w:t>d</w:t>
      </w:r>
      <w:r>
        <w:rPr>
          <w:rFonts w:hint="default" w:ascii="Times New Roman" w:hAnsi="Times New Roman" w:cs="Times New Roman" w:eastAsiaTheme="minorEastAsia"/>
          <w:b w:val="0"/>
          <w:bCs w:val="0"/>
          <w:kern w:val="2"/>
          <w:sz w:val="18"/>
          <w:szCs w:val="21"/>
          <w:highlight w:val="none"/>
          <w:lang w:val="en-US" w:eastAsia="zh-CN" w:bidi="ar-SA"/>
        </w:rPr>
        <w:t xml:space="preserve"> </w:t>
      </w:r>
      <w:r>
        <w:rPr>
          <w:rFonts w:hint="default" w:ascii="Times New Roman" w:hAnsi="Times New Roman" w:cs="Times New Roman"/>
          <w:b w:val="0"/>
          <w:bCs w:val="0"/>
          <w:kern w:val="2"/>
          <w:sz w:val="18"/>
          <w:szCs w:val="21"/>
          <w:highlight w:val="none"/>
          <w:lang w:val="en-US" w:eastAsia="zh-CN" w:bidi="ar-SA"/>
        </w:rPr>
        <w:t xml:space="preserve">from </w:t>
      </w:r>
      <w:r>
        <w:rPr>
          <w:rFonts w:hint="default" w:ascii="Times New Roman" w:hAnsi="Times New Roman" w:cs="Times New Roman" w:eastAsiaTheme="minorEastAsia"/>
          <w:b w:val="0"/>
          <w:bCs w:val="0"/>
          <w:kern w:val="2"/>
          <w:sz w:val="18"/>
          <w:szCs w:val="21"/>
          <w:highlight w:val="none"/>
          <w:lang w:val="en-US" w:eastAsia="zh-CN" w:bidi="ar-SA"/>
        </w:rPr>
        <w:t>0</w:t>
      </w:r>
      <w:r>
        <w:rPr>
          <w:rFonts w:hint="default" w:ascii="Times New Roman" w:hAnsi="Times New Roman" w:cs="Times New Roman"/>
          <w:b w:val="0"/>
          <w:bCs w:val="0"/>
          <w:kern w:val="2"/>
          <w:sz w:val="18"/>
          <w:szCs w:val="21"/>
          <w:highlight w:val="none"/>
          <w:lang w:val="en-US" w:eastAsia="zh-CN" w:bidi="ar-SA"/>
        </w:rPr>
        <w:t>-</w:t>
      </w:r>
      <w:r>
        <w:rPr>
          <w:rFonts w:hint="default" w:ascii="Times New Roman" w:hAnsi="Times New Roman" w:cs="Times New Roman" w:eastAsiaTheme="minorEastAsia"/>
          <w:b w:val="0"/>
          <w:bCs w:val="0"/>
          <w:kern w:val="2"/>
          <w:sz w:val="18"/>
          <w:szCs w:val="21"/>
          <w:highlight w:val="none"/>
          <w:lang w:val="en-US" w:eastAsia="zh-CN" w:bidi="ar-SA"/>
        </w:rPr>
        <w:t>1). The color-coded outer ring reflects the</w:t>
      </w:r>
      <w:r>
        <w:rPr>
          <w:rFonts w:hint="default" w:ascii="Times New Roman" w:hAnsi="Times New Roman" w:cs="Times New Roman"/>
          <w:b w:val="0"/>
          <w:bCs w:val="0"/>
          <w:kern w:val="2"/>
          <w:sz w:val="18"/>
          <w:szCs w:val="21"/>
          <w:highlight w:val="none"/>
          <w:lang w:val="en-US" w:eastAsia="zh-CN" w:bidi="ar-SA"/>
        </w:rPr>
        <w:t xml:space="preserve"> </w:t>
      </w:r>
      <w:r>
        <w:rPr>
          <w:rFonts w:hint="default" w:ascii="Times New Roman" w:hAnsi="Times New Roman" w:cs="Times New Roman" w:eastAsiaTheme="minorEastAsia"/>
          <w:b w:val="0"/>
          <w:bCs w:val="0"/>
          <w:kern w:val="2"/>
          <w:sz w:val="18"/>
          <w:szCs w:val="21"/>
          <w:highlight w:val="none"/>
          <w:lang w:val="en-US" w:eastAsia="zh-CN" w:bidi="ar-SA"/>
        </w:rPr>
        <w:t xml:space="preserve">statistical significance of enrichment within each classification. </w:t>
      </w:r>
    </w:p>
    <w:p w14:paraId="3A009649">
      <w:pPr>
        <w:rPr>
          <w:highlight w:val="none"/>
        </w:rPr>
      </w:pPr>
    </w:p>
    <w:p w14:paraId="273BEB87">
      <w:pPr>
        <w:rPr>
          <w:highlight w:val="none"/>
        </w:rPr>
      </w:pPr>
    </w:p>
    <w:p w14:paraId="296EA941">
      <w:pPr>
        <w:rPr>
          <w:highlight w:val="none"/>
        </w:rPr>
      </w:pPr>
    </w:p>
    <w:p w14:paraId="3D569968">
      <w:pPr>
        <w:rPr>
          <w:highlight w:val="none"/>
        </w:rPr>
      </w:pPr>
    </w:p>
    <w:p w14:paraId="052C0B8A">
      <w:pPr>
        <w:rPr>
          <w:highlight w:val="none"/>
        </w:rPr>
      </w:pPr>
    </w:p>
    <w:p w14:paraId="4AF14E46">
      <w:pPr>
        <w:rPr>
          <w:highlight w:val="none"/>
        </w:rPr>
      </w:pPr>
    </w:p>
    <w:p w14:paraId="155F14DD">
      <w:pPr>
        <w:rPr>
          <w:highlight w:val="none"/>
        </w:rPr>
        <w:sectPr>
          <w:footerReference r:id="rId3" w:type="default"/>
          <w:pgSz w:w="11906" w:h="16838"/>
          <w:pgMar w:top="1800" w:right="1152" w:bottom="1800" w:left="1152" w:header="851" w:footer="992" w:gutter="0"/>
          <w:pgBorders>
            <w:top w:val="none" w:sz="0" w:space="0"/>
            <w:left w:val="none" w:sz="0" w:space="0"/>
            <w:bottom w:val="none" w:sz="0" w:space="0"/>
            <w:right w:val="none" w:sz="0" w:space="0"/>
          </w:pgBorders>
          <w:cols w:space="425" w:num="1"/>
          <w:docGrid w:type="lines" w:linePitch="312" w:charSpace="0"/>
        </w:sectPr>
      </w:pPr>
    </w:p>
    <w:p w14:paraId="6A7B38BA">
      <w:pPr>
        <w:pStyle w:val="8"/>
        <w:jc w:val="center"/>
        <w:rPr>
          <w:rFonts w:hint="default" w:ascii="Times New Roman" w:hAnsi="Times New Roman" w:cs="Times New Roman" w:eastAsiaTheme="minorEastAsia"/>
          <w:b/>
          <w:bCs/>
          <w:kern w:val="2"/>
          <w:sz w:val="18"/>
          <w:szCs w:val="21"/>
          <w:highlight w:val="none"/>
          <w:lang w:val="en-US" w:eastAsia="zh-CN" w:bidi="ar-SA"/>
        </w:rPr>
      </w:pPr>
      <w:r>
        <w:rPr>
          <w:rFonts w:hint="eastAsia" w:ascii="Times New Roman" w:hAnsi="Times New Roman" w:cs="Times New Roman" w:eastAsiaTheme="minorEastAsia"/>
          <w:b/>
          <w:bCs/>
          <w:kern w:val="2"/>
          <w:sz w:val="18"/>
          <w:szCs w:val="21"/>
          <w:highlight w:val="none"/>
          <w:lang w:val="en-US" w:eastAsia="zh-CN" w:bidi="ar-SA"/>
        </w:rPr>
        <w:t xml:space="preserve">Table </w:t>
      </w:r>
      <w:r>
        <w:rPr>
          <w:rFonts w:hint="default" w:ascii="Times New Roman" w:hAnsi="Times New Roman" w:cs="Times New Roman" w:eastAsiaTheme="minorEastAsia"/>
          <w:b/>
          <w:bCs/>
          <w:kern w:val="2"/>
          <w:sz w:val="18"/>
          <w:szCs w:val="21"/>
          <w:highlight w:val="none"/>
          <w:lang w:val="en-US" w:eastAsia="zh-CN" w:bidi="ar-SA"/>
        </w:rPr>
        <w:t>S2 Statistical distribution of alloy categories within the CPSP semantic infrastructure</w:t>
      </w:r>
    </w:p>
    <w:p w14:paraId="1B37CE25">
      <w:pPr>
        <w:pStyle w:val="8"/>
        <w:jc w:val="center"/>
        <w:rPr>
          <w:rFonts w:hint="default" w:ascii="Times New Roman" w:hAnsi="Times New Roman" w:cs="Times New Roman" w:eastAsiaTheme="minorEastAsia"/>
          <w:b/>
          <w:bCs/>
          <w:kern w:val="2"/>
          <w:sz w:val="18"/>
          <w:szCs w:val="21"/>
          <w:highlight w:val="none"/>
          <w:lang w:val="en-US" w:eastAsia="zh-CN" w:bidi="ar-SA"/>
        </w:rPr>
      </w:pPr>
    </w:p>
    <w:tbl>
      <w:tblPr>
        <w:tblStyle w:val="7"/>
        <w:tblpPr w:leftFromText="187" w:rightFromText="187" w:vertAnchor="page" w:horzAnchor="page" w:tblpX="1409" w:tblpY="1784"/>
        <w:tblOverlap w:val="never"/>
        <w:tblW w:w="142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630"/>
        <w:gridCol w:w="3019"/>
        <w:gridCol w:w="1429"/>
        <w:gridCol w:w="1429"/>
        <w:gridCol w:w="1429"/>
        <w:gridCol w:w="1430"/>
        <w:gridCol w:w="2856"/>
      </w:tblGrid>
      <w:tr w14:paraId="5D6F7272">
        <w:trPr>
          <w:trHeight w:val="292" w:hRule="atLeast"/>
          <w:jc w:val="center"/>
        </w:trPr>
        <w:tc>
          <w:tcPr>
            <w:tcW w:w="2630" w:type="dxa"/>
            <w:tcBorders>
              <w:top w:val="single" w:color="auto" w:sz="12" w:space="0"/>
              <w:left w:val="nil"/>
              <w:bottom w:val="single" w:color="auto" w:sz="12" w:space="0"/>
              <w:right w:val="nil"/>
            </w:tcBorders>
            <w:shd w:val="clear" w:color="auto" w:fill="91ABDF" w:themeFill="accent1" w:themeFillTint="99"/>
            <w:noWrap/>
            <w:vAlign w:val="center"/>
          </w:tcPr>
          <w:p w14:paraId="25C657B9">
            <w:pPr>
              <w:keepNext w:val="0"/>
              <w:keepLines w:val="0"/>
              <w:widowControl/>
              <w:suppressLineNumbers w:val="0"/>
              <w:spacing w:line="240" w:lineRule="auto"/>
              <w:jc w:val="center"/>
              <w:textAlignment w:val="center"/>
              <w:rPr>
                <w:rFonts w:hint="default" w:ascii="Times New Roman Bold" w:hAnsi="Times New Roman Bold" w:eastAsia="SimSun" w:cs="Times New Roman Bold"/>
                <w:b/>
                <w:bCs/>
                <w:i w:val="0"/>
                <w:iCs w:val="0"/>
                <w:color w:val="000000"/>
                <w:sz w:val="20"/>
                <w:szCs w:val="20"/>
                <w:highlight w:val="none"/>
                <w:u w:val="none"/>
                <w:lang w:val="en-US"/>
              </w:rPr>
            </w:pPr>
            <w:r>
              <w:rPr>
                <w:rFonts w:hint="default" w:ascii="Times New Roman Bold" w:hAnsi="Times New Roman Bold" w:eastAsia="SimSun" w:cs="Times New Roman Bold"/>
                <w:b/>
                <w:bCs/>
                <w:i w:val="0"/>
                <w:iCs w:val="0"/>
                <w:color w:val="000000"/>
                <w:sz w:val="20"/>
                <w:szCs w:val="20"/>
                <w:highlight w:val="none"/>
                <w:u w:val="none"/>
                <w:lang w:val="en-US"/>
              </w:rPr>
              <w:t xml:space="preserve">Material </w:t>
            </w:r>
          </w:p>
        </w:tc>
        <w:tc>
          <w:tcPr>
            <w:tcW w:w="3019" w:type="dxa"/>
            <w:tcBorders>
              <w:top w:val="single" w:color="auto" w:sz="12" w:space="0"/>
              <w:left w:val="nil"/>
              <w:bottom w:val="single" w:color="auto" w:sz="12" w:space="0"/>
              <w:right w:val="nil"/>
            </w:tcBorders>
            <w:shd w:val="clear" w:color="auto" w:fill="91ABDF" w:themeFill="accent1" w:themeFillTint="99"/>
            <w:noWrap/>
            <w:vAlign w:val="center"/>
          </w:tcPr>
          <w:p w14:paraId="06D6567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sz w:val="20"/>
                <w:szCs w:val="20"/>
                <w:highlight w:val="none"/>
                <w:u w:val="none"/>
                <w:lang w:val="en-US"/>
              </w:rPr>
            </w:pPr>
            <w:r>
              <w:rPr>
                <w:rFonts w:hint="default" w:ascii="Times New Roman Bold" w:hAnsi="Times New Roman Bold" w:eastAsia="SimSun" w:cs="Times New Roman Bold"/>
                <w:b/>
                <w:bCs/>
                <w:i w:val="0"/>
                <w:iCs w:val="0"/>
                <w:color w:val="000000"/>
                <w:kern w:val="0"/>
                <w:sz w:val="20"/>
                <w:szCs w:val="20"/>
                <w:highlight w:val="none"/>
                <w:u w:val="none"/>
                <w:lang w:val="en-US" w:eastAsia="zh-CN" w:bidi="ar"/>
              </w:rPr>
              <w:t>Classification</w:t>
            </w:r>
          </w:p>
        </w:tc>
        <w:tc>
          <w:tcPr>
            <w:tcW w:w="1429" w:type="dxa"/>
            <w:tcBorders>
              <w:top w:val="single" w:color="auto" w:sz="12" w:space="0"/>
              <w:left w:val="nil"/>
              <w:bottom w:val="single" w:color="auto" w:sz="12" w:space="0"/>
              <w:right w:val="nil"/>
            </w:tcBorders>
            <w:shd w:val="clear" w:color="auto" w:fill="91ABDF" w:themeFill="accent1" w:themeFillTint="99"/>
            <w:noWrap/>
            <w:vAlign w:val="center"/>
          </w:tcPr>
          <w:p w14:paraId="34A2B42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sz w:val="20"/>
                <w:szCs w:val="20"/>
                <w:highlight w:val="none"/>
                <w:u w:val="none"/>
                <w:lang w:val="en-US"/>
              </w:rPr>
            </w:pPr>
            <w:r>
              <w:rPr>
                <w:rFonts w:hint="default" w:ascii="Times New Roman Bold" w:hAnsi="Times New Roman Bold" w:eastAsia="SimSun" w:cs="Times New Roman Bold"/>
                <w:b/>
                <w:bCs/>
                <w:i w:val="0"/>
                <w:iCs w:val="0"/>
                <w:color w:val="000000"/>
                <w:kern w:val="0"/>
                <w:sz w:val="20"/>
                <w:szCs w:val="20"/>
                <w:highlight w:val="none"/>
                <w:u w:val="none"/>
                <w:lang w:val="en-US" w:eastAsia="zh-CN" w:bidi="ar"/>
              </w:rPr>
              <w:t>Proportion</w:t>
            </w:r>
          </w:p>
        </w:tc>
        <w:tc>
          <w:tcPr>
            <w:tcW w:w="1429" w:type="dxa"/>
            <w:tcBorders>
              <w:top w:val="single" w:color="auto" w:sz="4" w:space="0"/>
              <w:left w:val="nil"/>
              <w:bottom w:val="single" w:color="auto" w:sz="12" w:space="0"/>
              <w:right w:val="nil"/>
            </w:tcBorders>
            <w:shd w:val="clear" w:color="auto" w:fill="91ABDF" w:themeFill="accent1" w:themeFillTint="99"/>
            <w:noWrap/>
            <w:vAlign w:val="center"/>
          </w:tcPr>
          <w:p w14:paraId="0BFBFE2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sz w:val="20"/>
                <w:szCs w:val="20"/>
                <w:highlight w:val="none"/>
                <w:u w:val="none"/>
                <w:lang w:val="en-US"/>
              </w:rPr>
            </w:pPr>
            <w:r>
              <w:rPr>
                <w:rFonts w:hint="default" w:ascii="Times New Roman Bold" w:hAnsi="Times New Roman Bold" w:eastAsia="SimSun" w:cs="Times New Roman Bold"/>
                <w:b/>
                <w:bCs/>
                <w:i w:val="0"/>
                <w:iCs w:val="0"/>
                <w:color w:val="000000"/>
                <w:kern w:val="0"/>
                <w:sz w:val="20"/>
                <w:szCs w:val="20"/>
                <w:highlight w:val="none"/>
                <w:u w:val="none"/>
                <w:lang w:val="en-US" w:eastAsia="zh-CN" w:bidi="ar"/>
              </w:rPr>
              <w:t>Frequency</w:t>
            </w:r>
          </w:p>
        </w:tc>
        <w:tc>
          <w:tcPr>
            <w:tcW w:w="1429" w:type="dxa"/>
            <w:tcBorders>
              <w:top w:val="single" w:color="auto" w:sz="12" w:space="0"/>
              <w:left w:val="nil"/>
              <w:bottom w:val="single" w:color="auto" w:sz="12" w:space="0"/>
              <w:right w:val="nil"/>
            </w:tcBorders>
            <w:shd w:val="clear" w:color="auto" w:fill="91ABDF" w:themeFill="accent1" w:themeFillTint="99"/>
            <w:noWrap/>
            <w:vAlign w:val="center"/>
          </w:tcPr>
          <w:p w14:paraId="69D23E6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sz w:val="20"/>
                <w:szCs w:val="20"/>
                <w:highlight w:val="none"/>
                <w:u w:val="none"/>
                <w:lang w:val="en-US"/>
              </w:rPr>
            </w:pPr>
            <w:r>
              <w:rPr>
                <w:rFonts w:hint="default" w:ascii="Times New Roman Bold" w:hAnsi="Times New Roman Bold" w:eastAsia="SimSun" w:cs="Times New Roman Bold"/>
                <w:b/>
                <w:bCs/>
                <w:i w:val="0"/>
                <w:iCs w:val="0"/>
                <w:color w:val="000000"/>
                <w:kern w:val="0"/>
                <w:sz w:val="20"/>
                <w:szCs w:val="20"/>
                <w:highlight w:val="none"/>
                <w:u w:val="none"/>
                <w:lang w:val="en-US" w:eastAsia="zh-CN" w:bidi="ar"/>
              </w:rPr>
              <w:t>Upper Freq</w:t>
            </w:r>
          </w:p>
        </w:tc>
        <w:tc>
          <w:tcPr>
            <w:tcW w:w="1430" w:type="dxa"/>
            <w:tcBorders>
              <w:top w:val="single" w:color="auto" w:sz="12" w:space="0"/>
              <w:left w:val="nil"/>
              <w:bottom w:val="single" w:color="auto" w:sz="12" w:space="0"/>
              <w:right w:val="nil"/>
            </w:tcBorders>
            <w:shd w:val="clear" w:color="auto" w:fill="91ABDF" w:themeFill="accent1" w:themeFillTint="99"/>
            <w:noWrap/>
            <w:vAlign w:val="center"/>
          </w:tcPr>
          <w:p w14:paraId="56CDED7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20"/>
                <w:szCs w:val="20"/>
                <w:highlight w:val="none"/>
                <w:u w:val="none"/>
                <w:lang w:val="en-US" w:eastAsia="zh-CN" w:bidi="ar"/>
              </w:rPr>
            </w:pPr>
            <w:r>
              <w:rPr>
                <w:rFonts w:hint="default" w:ascii="Times New Roman Bold" w:hAnsi="Times New Roman Bold" w:eastAsia="SimSun" w:cs="Times New Roman Bold"/>
                <w:b/>
                <w:bCs/>
                <w:i w:val="0"/>
                <w:iCs w:val="0"/>
                <w:color w:val="000000"/>
                <w:kern w:val="0"/>
                <w:sz w:val="20"/>
                <w:szCs w:val="20"/>
                <w:highlight w:val="none"/>
                <w:u w:val="none"/>
                <w:lang w:val="en-US" w:eastAsia="zh-CN" w:bidi="ar"/>
              </w:rPr>
              <w:t>Lower Freq</w:t>
            </w:r>
          </w:p>
        </w:tc>
        <w:tc>
          <w:tcPr>
            <w:tcW w:w="2856" w:type="dxa"/>
            <w:tcBorders>
              <w:top w:val="single" w:color="auto" w:sz="12" w:space="0"/>
              <w:left w:val="nil"/>
              <w:bottom w:val="single" w:color="auto" w:sz="12" w:space="0"/>
              <w:right w:val="nil"/>
            </w:tcBorders>
            <w:shd w:val="clear" w:color="auto" w:fill="91ABDF" w:themeFill="accent1" w:themeFillTint="99"/>
            <w:noWrap/>
            <w:vAlign w:val="center"/>
          </w:tcPr>
          <w:p w14:paraId="696DC95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20"/>
                <w:szCs w:val="20"/>
                <w:highlight w:val="none"/>
                <w:u w:val="none"/>
                <w:lang w:val="en-US" w:eastAsia="zh-CN" w:bidi="ar"/>
              </w:rPr>
            </w:pPr>
            <w:r>
              <w:rPr>
                <w:rFonts w:hint="default" w:ascii="Times New Roman Bold" w:hAnsi="Times New Roman Bold" w:eastAsia="SimSun" w:cs="Times New Roman Bold"/>
                <w:b/>
                <w:bCs/>
                <w:i w:val="0"/>
                <w:iCs w:val="0"/>
                <w:color w:val="000000"/>
                <w:kern w:val="0"/>
                <w:sz w:val="20"/>
                <w:szCs w:val="20"/>
                <w:highlight w:val="none"/>
                <w:u w:val="none"/>
                <w:lang w:val="en-US" w:eastAsia="zh-CN" w:bidi="ar"/>
              </w:rPr>
              <w:t>Elements</w:t>
            </w:r>
          </w:p>
        </w:tc>
      </w:tr>
      <w:tr w14:paraId="67FDB880">
        <w:trPr>
          <w:trHeight w:val="340" w:hRule="atLeast"/>
          <w:jc w:val="center"/>
        </w:trPr>
        <w:tc>
          <w:tcPr>
            <w:tcW w:w="2630" w:type="dxa"/>
            <w:tcBorders>
              <w:top w:val="single" w:color="auto" w:sz="12" w:space="0"/>
              <w:left w:val="nil"/>
              <w:bottom w:val="nil"/>
              <w:right w:val="nil"/>
            </w:tcBorders>
            <w:shd w:val="clear" w:color="auto" w:fill="DBE0E8"/>
            <w:noWrap/>
            <w:vAlign w:val="center"/>
          </w:tcPr>
          <w:p w14:paraId="40111A9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auto"/>
                <w:sz w:val="18"/>
                <w:szCs w:val="18"/>
                <w:highlight w:val="none"/>
                <w:u w:val="none"/>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Dissimilar Metal Welds</w:t>
            </w:r>
          </w:p>
        </w:tc>
        <w:tc>
          <w:tcPr>
            <w:tcW w:w="3019" w:type="dxa"/>
            <w:tcBorders>
              <w:top w:val="single" w:color="auto" w:sz="12" w:space="0"/>
              <w:left w:val="nil"/>
              <w:bottom w:val="nil"/>
              <w:right w:val="nil"/>
            </w:tcBorders>
            <w:shd w:val="clear" w:color="auto" w:fill="DBE0E8"/>
            <w:noWrap/>
            <w:vAlign w:val="center"/>
          </w:tcPr>
          <w:p w14:paraId="05B2B5B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Special-Purpose Materials</w:t>
            </w:r>
          </w:p>
        </w:tc>
        <w:tc>
          <w:tcPr>
            <w:tcW w:w="1429" w:type="dxa"/>
            <w:tcBorders>
              <w:top w:val="single" w:color="auto" w:sz="12" w:space="0"/>
              <w:left w:val="nil"/>
              <w:bottom w:val="nil"/>
              <w:right w:val="nil"/>
            </w:tcBorders>
            <w:shd w:val="clear" w:color="auto" w:fill="DBE0E8"/>
            <w:noWrap/>
            <w:vAlign w:val="center"/>
          </w:tcPr>
          <w:p w14:paraId="5D469D8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0.0021</w:t>
            </w:r>
          </w:p>
        </w:tc>
        <w:tc>
          <w:tcPr>
            <w:tcW w:w="1429" w:type="dxa"/>
            <w:tcBorders>
              <w:top w:val="single" w:color="auto" w:sz="12" w:space="0"/>
              <w:left w:val="nil"/>
              <w:bottom w:val="nil"/>
              <w:right w:val="nil"/>
            </w:tcBorders>
            <w:shd w:val="clear" w:color="auto" w:fill="DBE0E8"/>
            <w:noWrap/>
            <w:vAlign w:val="center"/>
          </w:tcPr>
          <w:p w14:paraId="1D16914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68</w:t>
            </w:r>
          </w:p>
        </w:tc>
        <w:tc>
          <w:tcPr>
            <w:tcW w:w="1429" w:type="dxa"/>
            <w:tcBorders>
              <w:top w:val="single" w:color="auto" w:sz="12" w:space="0"/>
              <w:left w:val="nil"/>
              <w:bottom w:val="nil"/>
              <w:right w:val="nil"/>
            </w:tcBorders>
            <w:shd w:val="clear" w:color="auto" w:fill="DBE0E8"/>
            <w:noWrap/>
            <w:vAlign w:val="center"/>
          </w:tcPr>
          <w:p w14:paraId="65718CE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68</w:t>
            </w:r>
          </w:p>
        </w:tc>
        <w:tc>
          <w:tcPr>
            <w:tcW w:w="1430" w:type="dxa"/>
            <w:tcBorders>
              <w:top w:val="single" w:color="auto" w:sz="12" w:space="0"/>
              <w:left w:val="nil"/>
              <w:bottom w:val="nil"/>
              <w:right w:val="nil"/>
            </w:tcBorders>
            <w:shd w:val="clear" w:color="auto" w:fill="DBE0E8"/>
            <w:noWrap/>
            <w:vAlign w:val="center"/>
          </w:tcPr>
          <w:p w14:paraId="280D676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68</w:t>
            </w:r>
          </w:p>
        </w:tc>
        <w:tc>
          <w:tcPr>
            <w:tcW w:w="2856" w:type="dxa"/>
            <w:tcBorders>
              <w:top w:val="single" w:color="auto" w:sz="12" w:space="0"/>
              <w:left w:val="nil"/>
              <w:bottom w:val="nil"/>
              <w:right w:val="nil"/>
            </w:tcBorders>
            <w:shd w:val="clear" w:color="auto" w:fill="DBE0E8"/>
            <w:noWrap/>
            <w:vAlign w:val="center"/>
          </w:tcPr>
          <w:p w14:paraId="7C665924">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24DC52B4">
        <w:trPr>
          <w:trHeight w:val="340" w:hRule="atLeast"/>
          <w:jc w:val="center"/>
        </w:trPr>
        <w:tc>
          <w:tcPr>
            <w:tcW w:w="2630" w:type="dxa"/>
            <w:tcBorders>
              <w:top w:val="nil"/>
              <w:left w:val="nil"/>
              <w:bottom w:val="nil"/>
              <w:right w:val="nil"/>
            </w:tcBorders>
            <w:shd w:val="clear" w:color="auto" w:fill="FEF3D3"/>
            <w:noWrap/>
            <w:vAlign w:val="center"/>
          </w:tcPr>
          <w:p w14:paraId="75CFB18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themeColor="text1"/>
                <w:sz w:val="18"/>
                <w:szCs w:val="18"/>
                <w:highlight w:val="none"/>
                <w:u w:val="none"/>
                <w14:textFill>
                  <w14:solidFill>
                    <w14:schemeClr w14:val="tx1"/>
                  </w14:solidFill>
                </w14:textFill>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Magnetic Alloys</w:t>
            </w:r>
          </w:p>
        </w:tc>
        <w:tc>
          <w:tcPr>
            <w:tcW w:w="3019" w:type="dxa"/>
            <w:tcBorders>
              <w:top w:val="nil"/>
              <w:left w:val="nil"/>
              <w:bottom w:val="nil"/>
              <w:right w:val="nil"/>
            </w:tcBorders>
            <w:shd w:val="clear" w:color="auto" w:fill="FEF2CB" w:themeFill="accent3" w:themeFillTint="32"/>
            <w:noWrap/>
            <w:vAlign w:val="center"/>
          </w:tcPr>
          <w:p w14:paraId="5FA0F72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Functional Materials</w:t>
            </w:r>
          </w:p>
        </w:tc>
        <w:tc>
          <w:tcPr>
            <w:tcW w:w="1429" w:type="dxa"/>
            <w:tcBorders>
              <w:top w:val="nil"/>
              <w:left w:val="nil"/>
              <w:bottom w:val="nil"/>
              <w:right w:val="nil"/>
            </w:tcBorders>
            <w:shd w:val="clear" w:color="auto" w:fill="FEF2CB" w:themeFill="accent3" w:themeFillTint="32"/>
            <w:noWrap/>
            <w:vAlign w:val="center"/>
          </w:tcPr>
          <w:p w14:paraId="7687C96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0.0006</w:t>
            </w:r>
          </w:p>
        </w:tc>
        <w:tc>
          <w:tcPr>
            <w:tcW w:w="1429" w:type="dxa"/>
            <w:tcBorders>
              <w:top w:val="nil"/>
              <w:left w:val="nil"/>
              <w:bottom w:val="nil"/>
              <w:right w:val="nil"/>
            </w:tcBorders>
            <w:shd w:val="clear" w:color="auto" w:fill="FEF2CB" w:themeFill="accent3" w:themeFillTint="32"/>
            <w:noWrap/>
            <w:vAlign w:val="center"/>
          </w:tcPr>
          <w:p w14:paraId="7A1FB50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19</w:t>
            </w:r>
          </w:p>
        </w:tc>
        <w:tc>
          <w:tcPr>
            <w:tcW w:w="1429" w:type="dxa"/>
            <w:tcBorders>
              <w:top w:val="nil"/>
              <w:left w:val="nil"/>
              <w:bottom w:val="nil"/>
              <w:right w:val="nil"/>
            </w:tcBorders>
            <w:shd w:val="clear" w:color="auto" w:fill="FEF2CB" w:themeFill="accent3" w:themeFillTint="32"/>
            <w:noWrap/>
            <w:vAlign w:val="center"/>
          </w:tcPr>
          <w:p w14:paraId="7F778C3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19</w:t>
            </w:r>
          </w:p>
        </w:tc>
        <w:tc>
          <w:tcPr>
            <w:tcW w:w="1430" w:type="dxa"/>
            <w:tcBorders>
              <w:top w:val="nil"/>
              <w:left w:val="nil"/>
              <w:bottom w:val="nil"/>
              <w:right w:val="nil"/>
            </w:tcBorders>
            <w:shd w:val="clear" w:color="auto" w:fill="FEF2CB" w:themeFill="accent3" w:themeFillTint="32"/>
            <w:noWrap/>
            <w:vAlign w:val="center"/>
          </w:tcPr>
          <w:p w14:paraId="55B533C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19</w:t>
            </w:r>
          </w:p>
        </w:tc>
        <w:tc>
          <w:tcPr>
            <w:tcW w:w="2856" w:type="dxa"/>
            <w:tcBorders>
              <w:top w:val="nil"/>
              <w:left w:val="nil"/>
              <w:bottom w:val="nil"/>
              <w:right w:val="nil"/>
            </w:tcBorders>
            <w:shd w:val="clear" w:color="auto" w:fill="FEF2CB" w:themeFill="accent3" w:themeFillTint="32"/>
            <w:noWrap/>
            <w:vAlign w:val="center"/>
          </w:tcPr>
          <w:p w14:paraId="2CC764CA">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5D4C4B01">
        <w:trPr>
          <w:trHeight w:val="340" w:hRule="atLeast"/>
          <w:jc w:val="center"/>
        </w:trPr>
        <w:tc>
          <w:tcPr>
            <w:tcW w:w="2630" w:type="dxa"/>
            <w:tcBorders>
              <w:top w:val="nil"/>
              <w:left w:val="nil"/>
              <w:bottom w:val="nil"/>
              <w:right w:val="nil"/>
            </w:tcBorders>
            <w:shd w:val="clear" w:color="auto" w:fill="EEF0F3"/>
            <w:noWrap/>
            <w:vAlign w:val="center"/>
          </w:tcPr>
          <w:p w14:paraId="775B6459">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themeColor="text1"/>
                <w:sz w:val="18"/>
                <w:szCs w:val="18"/>
                <w:highlight w:val="none"/>
                <w:u w:val="none"/>
                <w14:textFill>
                  <w14:solidFill>
                    <w14:schemeClr w14:val="tx1"/>
                  </w14:solidFill>
                </w14:textFill>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Shape Memory Alloy</w:t>
            </w:r>
          </w:p>
        </w:tc>
        <w:tc>
          <w:tcPr>
            <w:tcW w:w="3019" w:type="dxa"/>
            <w:tcBorders>
              <w:top w:val="nil"/>
              <w:left w:val="nil"/>
              <w:bottom w:val="nil"/>
              <w:right w:val="nil"/>
            </w:tcBorders>
            <w:shd w:val="clear" w:color="auto" w:fill="E0E4EB"/>
            <w:noWrap/>
            <w:vAlign w:val="center"/>
          </w:tcPr>
          <w:p w14:paraId="279C6D2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Functional Materials</w:t>
            </w:r>
          </w:p>
        </w:tc>
        <w:tc>
          <w:tcPr>
            <w:tcW w:w="1429" w:type="dxa"/>
            <w:tcBorders>
              <w:top w:val="nil"/>
              <w:left w:val="nil"/>
              <w:bottom w:val="nil"/>
              <w:right w:val="nil"/>
            </w:tcBorders>
            <w:shd w:val="clear" w:color="auto" w:fill="E0E4EB"/>
            <w:noWrap/>
            <w:vAlign w:val="center"/>
          </w:tcPr>
          <w:p w14:paraId="33AB0948">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0.0004</w:t>
            </w:r>
          </w:p>
        </w:tc>
        <w:tc>
          <w:tcPr>
            <w:tcW w:w="1429" w:type="dxa"/>
            <w:tcBorders>
              <w:top w:val="nil"/>
              <w:left w:val="nil"/>
              <w:bottom w:val="nil"/>
              <w:right w:val="nil"/>
            </w:tcBorders>
            <w:shd w:val="clear" w:color="auto" w:fill="E0E4EB"/>
            <w:noWrap/>
            <w:vAlign w:val="center"/>
          </w:tcPr>
          <w:p w14:paraId="10C600B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14</w:t>
            </w:r>
          </w:p>
        </w:tc>
        <w:tc>
          <w:tcPr>
            <w:tcW w:w="1429" w:type="dxa"/>
            <w:tcBorders>
              <w:top w:val="nil"/>
              <w:left w:val="nil"/>
              <w:bottom w:val="nil"/>
              <w:right w:val="nil"/>
            </w:tcBorders>
            <w:shd w:val="clear" w:color="auto" w:fill="E0E4EB"/>
            <w:noWrap/>
            <w:vAlign w:val="center"/>
          </w:tcPr>
          <w:p w14:paraId="482276E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14</w:t>
            </w:r>
          </w:p>
        </w:tc>
        <w:tc>
          <w:tcPr>
            <w:tcW w:w="1430" w:type="dxa"/>
            <w:tcBorders>
              <w:top w:val="nil"/>
              <w:left w:val="nil"/>
              <w:bottom w:val="nil"/>
              <w:right w:val="nil"/>
            </w:tcBorders>
            <w:shd w:val="clear" w:color="auto" w:fill="E0E4EB"/>
            <w:noWrap/>
            <w:vAlign w:val="center"/>
          </w:tcPr>
          <w:p w14:paraId="10FB7D7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14</w:t>
            </w:r>
          </w:p>
        </w:tc>
        <w:tc>
          <w:tcPr>
            <w:tcW w:w="2856" w:type="dxa"/>
            <w:tcBorders>
              <w:top w:val="nil"/>
              <w:left w:val="nil"/>
              <w:bottom w:val="nil"/>
              <w:right w:val="nil"/>
            </w:tcBorders>
            <w:shd w:val="clear" w:color="auto" w:fill="E0E4EB"/>
            <w:noWrap/>
            <w:vAlign w:val="center"/>
          </w:tcPr>
          <w:p w14:paraId="32886A22">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31CFBDC9">
        <w:trPr>
          <w:trHeight w:val="340" w:hRule="atLeast"/>
          <w:jc w:val="center"/>
        </w:trPr>
        <w:tc>
          <w:tcPr>
            <w:tcW w:w="2630" w:type="dxa"/>
            <w:tcBorders>
              <w:top w:val="nil"/>
              <w:left w:val="nil"/>
              <w:bottom w:val="nil"/>
              <w:right w:val="nil"/>
            </w:tcBorders>
            <w:shd w:val="clear" w:color="auto" w:fill="FEF3D3"/>
            <w:noWrap/>
            <w:vAlign w:val="center"/>
          </w:tcPr>
          <w:p w14:paraId="4C6A0DF2">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themeColor="text1"/>
                <w:sz w:val="18"/>
                <w:szCs w:val="18"/>
                <w:highlight w:val="none"/>
                <w:u w:val="none"/>
                <w14:textFill>
                  <w14:solidFill>
                    <w14:schemeClr w14:val="tx1"/>
                  </w14:solidFill>
                </w14:textFill>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Solid Solution Alloys</w:t>
            </w:r>
          </w:p>
        </w:tc>
        <w:tc>
          <w:tcPr>
            <w:tcW w:w="3019" w:type="dxa"/>
            <w:tcBorders>
              <w:top w:val="nil"/>
              <w:left w:val="nil"/>
              <w:bottom w:val="nil"/>
              <w:right w:val="nil"/>
            </w:tcBorders>
            <w:shd w:val="clear" w:color="auto" w:fill="FEF3D3"/>
            <w:noWrap/>
            <w:vAlign w:val="center"/>
          </w:tcPr>
          <w:p w14:paraId="400FD18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Structural Materials</w:t>
            </w:r>
          </w:p>
        </w:tc>
        <w:tc>
          <w:tcPr>
            <w:tcW w:w="1429" w:type="dxa"/>
            <w:tcBorders>
              <w:top w:val="nil"/>
              <w:left w:val="nil"/>
              <w:bottom w:val="nil"/>
              <w:right w:val="nil"/>
            </w:tcBorders>
            <w:shd w:val="clear" w:color="auto" w:fill="FEF3D3"/>
            <w:noWrap/>
            <w:vAlign w:val="center"/>
          </w:tcPr>
          <w:p w14:paraId="068EBF8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0.0197</w:t>
            </w:r>
          </w:p>
        </w:tc>
        <w:tc>
          <w:tcPr>
            <w:tcW w:w="1429" w:type="dxa"/>
            <w:tcBorders>
              <w:top w:val="nil"/>
              <w:left w:val="nil"/>
              <w:bottom w:val="nil"/>
              <w:right w:val="nil"/>
            </w:tcBorders>
            <w:shd w:val="clear" w:color="auto" w:fill="FEF3D3"/>
            <w:noWrap/>
            <w:vAlign w:val="center"/>
          </w:tcPr>
          <w:p w14:paraId="0B0B735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641</w:t>
            </w:r>
          </w:p>
        </w:tc>
        <w:tc>
          <w:tcPr>
            <w:tcW w:w="1429" w:type="dxa"/>
            <w:tcBorders>
              <w:top w:val="nil"/>
              <w:left w:val="nil"/>
              <w:bottom w:val="nil"/>
              <w:right w:val="nil"/>
            </w:tcBorders>
            <w:shd w:val="clear" w:color="auto" w:fill="FEF3D3"/>
            <w:noWrap/>
            <w:vAlign w:val="center"/>
          </w:tcPr>
          <w:p w14:paraId="0B67EDF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641</w:t>
            </w:r>
          </w:p>
        </w:tc>
        <w:tc>
          <w:tcPr>
            <w:tcW w:w="1430" w:type="dxa"/>
            <w:tcBorders>
              <w:top w:val="nil"/>
              <w:left w:val="nil"/>
              <w:bottom w:val="nil"/>
              <w:right w:val="nil"/>
            </w:tcBorders>
            <w:shd w:val="clear" w:color="auto" w:fill="FEF3D3"/>
            <w:noWrap/>
            <w:vAlign w:val="center"/>
          </w:tcPr>
          <w:p w14:paraId="67F2982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641</w:t>
            </w:r>
          </w:p>
        </w:tc>
        <w:tc>
          <w:tcPr>
            <w:tcW w:w="2856" w:type="dxa"/>
            <w:tcBorders>
              <w:top w:val="nil"/>
              <w:left w:val="nil"/>
              <w:bottom w:val="nil"/>
              <w:right w:val="nil"/>
            </w:tcBorders>
            <w:shd w:val="clear" w:color="auto" w:fill="FEF3D3"/>
            <w:noWrap/>
            <w:vAlign w:val="center"/>
          </w:tcPr>
          <w:p w14:paraId="7729CB83">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120959A1">
        <w:trPr>
          <w:trHeight w:val="340" w:hRule="atLeast"/>
          <w:jc w:val="center"/>
        </w:trPr>
        <w:tc>
          <w:tcPr>
            <w:tcW w:w="2630" w:type="dxa"/>
            <w:tcBorders>
              <w:top w:val="nil"/>
              <w:left w:val="nil"/>
              <w:bottom w:val="nil"/>
              <w:right w:val="nil"/>
            </w:tcBorders>
            <w:shd w:val="clear" w:color="auto" w:fill="EEF0F3"/>
            <w:noWrap/>
            <w:vAlign w:val="center"/>
          </w:tcPr>
          <w:p w14:paraId="68215BB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themeColor="text1"/>
                <w:sz w:val="18"/>
                <w:szCs w:val="18"/>
                <w:highlight w:val="none"/>
                <w:u w:val="none"/>
                <w14:textFill>
                  <w14:solidFill>
                    <w14:schemeClr w14:val="tx1"/>
                  </w14:solidFill>
                </w14:textFill>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Nuclear Material Alloys</w:t>
            </w:r>
          </w:p>
        </w:tc>
        <w:tc>
          <w:tcPr>
            <w:tcW w:w="3019" w:type="dxa"/>
            <w:tcBorders>
              <w:top w:val="nil"/>
              <w:left w:val="nil"/>
              <w:bottom w:val="nil"/>
              <w:right w:val="nil"/>
            </w:tcBorders>
            <w:shd w:val="clear" w:color="auto" w:fill="E4E8ED"/>
            <w:noWrap/>
            <w:vAlign w:val="center"/>
          </w:tcPr>
          <w:p w14:paraId="59E5C9E2">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Energy Materials</w:t>
            </w:r>
          </w:p>
        </w:tc>
        <w:tc>
          <w:tcPr>
            <w:tcW w:w="1429" w:type="dxa"/>
            <w:tcBorders>
              <w:top w:val="nil"/>
              <w:left w:val="nil"/>
              <w:bottom w:val="nil"/>
              <w:right w:val="nil"/>
            </w:tcBorders>
            <w:shd w:val="clear" w:color="auto" w:fill="E4E8ED"/>
            <w:noWrap/>
            <w:vAlign w:val="center"/>
          </w:tcPr>
          <w:p w14:paraId="3628A20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0.0029</w:t>
            </w:r>
          </w:p>
        </w:tc>
        <w:tc>
          <w:tcPr>
            <w:tcW w:w="1429" w:type="dxa"/>
            <w:tcBorders>
              <w:top w:val="nil"/>
              <w:left w:val="nil"/>
              <w:bottom w:val="nil"/>
              <w:right w:val="nil"/>
            </w:tcBorders>
            <w:shd w:val="clear" w:color="auto" w:fill="E4E8ED"/>
            <w:noWrap/>
            <w:vAlign w:val="center"/>
          </w:tcPr>
          <w:p w14:paraId="242DFE7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93</w:t>
            </w:r>
          </w:p>
        </w:tc>
        <w:tc>
          <w:tcPr>
            <w:tcW w:w="1429" w:type="dxa"/>
            <w:tcBorders>
              <w:top w:val="nil"/>
              <w:left w:val="nil"/>
              <w:bottom w:val="nil"/>
              <w:right w:val="nil"/>
            </w:tcBorders>
            <w:shd w:val="clear" w:color="auto" w:fill="E4E8ED"/>
            <w:noWrap/>
            <w:vAlign w:val="center"/>
          </w:tcPr>
          <w:p w14:paraId="3A417ED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93</w:t>
            </w:r>
          </w:p>
        </w:tc>
        <w:tc>
          <w:tcPr>
            <w:tcW w:w="1430" w:type="dxa"/>
            <w:tcBorders>
              <w:top w:val="nil"/>
              <w:left w:val="nil"/>
              <w:bottom w:val="nil"/>
              <w:right w:val="nil"/>
            </w:tcBorders>
            <w:shd w:val="clear" w:color="auto" w:fill="E4E8ED"/>
            <w:noWrap/>
            <w:vAlign w:val="center"/>
          </w:tcPr>
          <w:p w14:paraId="14808B2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93</w:t>
            </w:r>
          </w:p>
        </w:tc>
        <w:tc>
          <w:tcPr>
            <w:tcW w:w="2856" w:type="dxa"/>
            <w:tcBorders>
              <w:top w:val="nil"/>
              <w:left w:val="nil"/>
              <w:bottom w:val="nil"/>
              <w:right w:val="nil"/>
            </w:tcBorders>
            <w:shd w:val="clear" w:color="auto" w:fill="E4E8ED"/>
            <w:noWrap/>
            <w:vAlign w:val="center"/>
          </w:tcPr>
          <w:p w14:paraId="1B221669">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Pu, Th, U</w:t>
            </w:r>
          </w:p>
        </w:tc>
      </w:tr>
      <w:tr w14:paraId="20644B54">
        <w:trPr>
          <w:trHeight w:val="340" w:hRule="atLeast"/>
          <w:jc w:val="center"/>
        </w:trPr>
        <w:tc>
          <w:tcPr>
            <w:tcW w:w="2630" w:type="dxa"/>
            <w:tcBorders>
              <w:top w:val="nil"/>
              <w:left w:val="nil"/>
              <w:bottom w:val="nil"/>
              <w:right w:val="nil"/>
            </w:tcBorders>
            <w:shd w:val="clear" w:color="auto" w:fill="FEF3D3"/>
            <w:noWrap/>
            <w:vAlign w:val="center"/>
          </w:tcPr>
          <w:p w14:paraId="4365F04C">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themeColor="text1"/>
                <w:sz w:val="18"/>
                <w:szCs w:val="18"/>
                <w:highlight w:val="none"/>
                <w:u w:val="none"/>
                <w14:textFill>
                  <w14:solidFill>
                    <w14:schemeClr w14:val="tx1"/>
                  </w14:solidFill>
                </w14:textFill>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Semiconductors</w:t>
            </w:r>
          </w:p>
        </w:tc>
        <w:tc>
          <w:tcPr>
            <w:tcW w:w="3019" w:type="dxa"/>
            <w:tcBorders>
              <w:top w:val="nil"/>
              <w:left w:val="nil"/>
              <w:bottom w:val="nil"/>
              <w:right w:val="nil"/>
            </w:tcBorders>
            <w:shd w:val="clear" w:color="auto" w:fill="FEF3D3"/>
            <w:noWrap/>
            <w:vAlign w:val="center"/>
          </w:tcPr>
          <w:p w14:paraId="7CE201FD">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Functional Materials</w:t>
            </w:r>
          </w:p>
        </w:tc>
        <w:tc>
          <w:tcPr>
            <w:tcW w:w="1429" w:type="dxa"/>
            <w:tcBorders>
              <w:top w:val="nil"/>
              <w:left w:val="nil"/>
              <w:bottom w:val="nil"/>
              <w:right w:val="nil"/>
            </w:tcBorders>
            <w:shd w:val="clear" w:color="auto" w:fill="FEF3D3"/>
            <w:noWrap/>
            <w:vAlign w:val="center"/>
          </w:tcPr>
          <w:p w14:paraId="0857DC3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0.0045</w:t>
            </w:r>
          </w:p>
        </w:tc>
        <w:tc>
          <w:tcPr>
            <w:tcW w:w="1429" w:type="dxa"/>
            <w:tcBorders>
              <w:top w:val="nil"/>
              <w:left w:val="nil"/>
              <w:bottom w:val="nil"/>
              <w:right w:val="nil"/>
            </w:tcBorders>
            <w:shd w:val="clear" w:color="auto" w:fill="FEF3D3"/>
            <w:noWrap/>
            <w:vAlign w:val="center"/>
          </w:tcPr>
          <w:p w14:paraId="7381265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147</w:t>
            </w:r>
          </w:p>
        </w:tc>
        <w:tc>
          <w:tcPr>
            <w:tcW w:w="1429" w:type="dxa"/>
            <w:tcBorders>
              <w:top w:val="nil"/>
              <w:left w:val="nil"/>
              <w:bottom w:val="nil"/>
              <w:right w:val="nil"/>
            </w:tcBorders>
            <w:shd w:val="clear" w:color="auto" w:fill="FEF3D3"/>
            <w:noWrap/>
            <w:vAlign w:val="center"/>
          </w:tcPr>
          <w:p w14:paraId="53922D22">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147</w:t>
            </w:r>
          </w:p>
        </w:tc>
        <w:tc>
          <w:tcPr>
            <w:tcW w:w="1430" w:type="dxa"/>
            <w:tcBorders>
              <w:top w:val="nil"/>
              <w:left w:val="nil"/>
              <w:bottom w:val="nil"/>
              <w:right w:val="nil"/>
            </w:tcBorders>
            <w:shd w:val="clear" w:color="auto" w:fill="FEF2CB" w:themeFill="accent3" w:themeFillTint="32"/>
            <w:noWrap/>
            <w:vAlign w:val="center"/>
          </w:tcPr>
          <w:p w14:paraId="6830D12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147</w:t>
            </w:r>
          </w:p>
        </w:tc>
        <w:tc>
          <w:tcPr>
            <w:tcW w:w="2856" w:type="dxa"/>
            <w:tcBorders>
              <w:top w:val="nil"/>
              <w:left w:val="nil"/>
              <w:bottom w:val="nil"/>
              <w:right w:val="nil"/>
            </w:tcBorders>
            <w:shd w:val="clear" w:color="auto" w:fill="FEF2CB" w:themeFill="accent3" w:themeFillTint="32"/>
            <w:noWrap/>
            <w:vAlign w:val="center"/>
          </w:tcPr>
          <w:p w14:paraId="3A8CC4DD">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Catalyst, Semiconductor</w:t>
            </w:r>
          </w:p>
        </w:tc>
      </w:tr>
      <w:tr w14:paraId="78086604">
        <w:trPr>
          <w:trHeight w:val="340" w:hRule="atLeast"/>
          <w:jc w:val="center"/>
        </w:trPr>
        <w:tc>
          <w:tcPr>
            <w:tcW w:w="2630" w:type="dxa"/>
            <w:tcBorders>
              <w:top w:val="nil"/>
              <w:left w:val="nil"/>
              <w:bottom w:val="nil"/>
              <w:right w:val="nil"/>
            </w:tcBorders>
            <w:shd w:val="clear" w:color="auto" w:fill="EEF0F3"/>
            <w:noWrap/>
            <w:vAlign w:val="center"/>
          </w:tcPr>
          <w:p w14:paraId="366EFA3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themeColor="text1"/>
                <w:sz w:val="18"/>
                <w:szCs w:val="18"/>
                <w:highlight w:val="none"/>
                <w:u w:val="none"/>
                <w14:textFill>
                  <w14:solidFill>
                    <w14:schemeClr w14:val="tx1"/>
                  </w14:solidFill>
                </w14:textFill>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Cu, Zr, Cr, Ti</w:t>
            </w:r>
          </w:p>
        </w:tc>
        <w:tc>
          <w:tcPr>
            <w:tcW w:w="3019" w:type="dxa"/>
            <w:tcBorders>
              <w:top w:val="nil"/>
              <w:left w:val="nil"/>
              <w:bottom w:val="nil"/>
              <w:right w:val="nil"/>
            </w:tcBorders>
            <w:shd w:val="clear" w:color="auto" w:fill="EEF0F3"/>
            <w:noWrap/>
            <w:vAlign w:val="center"/>
          </w:tcPr>
          <w:p w14:paraId="0211FD8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Structural Materials</w:t>
            </w:r>
          </w:p>
        </w:tc>
        <w:tc>
          <w:tcPr>
            <w:tcW w:w="1429" w:type="dxa"/>
            <w:tcBorders>
              <w:top w:val="nil"/>
              <w:left w:val="nil"/>
              <w:bottom w:val="nil"/>
              <w:right w:val="nil"/>
            </w:tcBorders>
            <w:shd w:val="clear" w:color="auto" w:fill="EEF0F3"/>
            <w:noWrap/>
            <w:vAlign w:val="center"/>
          </w:tcPr>
          <w:p w14:paraId="0C30785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0.0693</w:t>
            </w:r>
          </w:p>
        </w:tc>
        <w:tc>
          <w:tcPr>
            <w:tcW w:w="1429" w:type="dxa"/>
            <w:tcBorders>
              <w:top w:val="nil"/>
              <w:left w:val="nil"/>
              <w:bottom w:val="nil"/>
              <w:right w:val="nil"/>
            </w:tcBorders>
            <w:shd w:val="clear" w:color="auto" w:fill="EEF0F3"/>
            <w:noWrap/>
            <w:vAlign w:val="center"/>
          </w:tcPr>
          <w:p w14:paraId="7ED994ED">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2252</w:t>
            </w:r>
          </w:p>
        </w:tc>
        <w:tc>
          <w:tcPr>
            <w:tcW w:w="1429" w:type="dxa"/>
            <w:tcBorders>
              <w:top w:val="nil"/>
              <w:left w:val="nil"/>
              <w:bottom w:val="nil"/>
              <w:right w:val="nil"/>
            </w:tcBorders>
            <w:shd w:val="clear" w:color="auto" w:fill="EEF0F3"/>
            <w:noWrap/>
            <w:vAlign w:val="center"/>
          </w:tcPr>
          <w:p w14:paraId="6E70AF7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1827</w:t>
            </w:r>
          </w:p>
        </w:tc>
        <w:tc>
          <w:tcPr>
            <w:tcW w:w="1430" w:type="dxa"/>
            <w:tcBorders>
              <w:top w:val="nil"/>
              <w:left w:val="nil"/>
              <w:bottom w:val="nil"/>
              <w:right w:val="nil"/>
            </w:tcBorders>
            <w:shd w:val="clear" w:color="auto" w:fill="EEF0F3"/>
            <w:noWrap/>
            <w:vAlign w:val="center"/>
          </w:tcPr>
          <w:p w14:paraId="65D9015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4</w:t>
            </w:r>
          </w:p>
        </w:tc>
        <w:tc>
          <w:tcPr>
            <w:tcW w:w="2856" w:type="dxa"/>
            <w:tcBorders>
              <w:top w:val="nil"/>
              <w:left w:val="nil"/>
              <w:bottom w:val="nil"/>
              <w:right w:val="nil"/>
            </w:tcBorders>
            <w:shd w:val="clear" w:color="auto" w:fill="EEF0F3"/>
            <w:noWrap/>
            <w:vAlign w:val="center"/>
          </w:tcPr>
          <w:p w14:paraId="7DE95D2C">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57861236">
        <w:trPr>
          <w:trHeight w:val="340" w:hRule="atLeast"/>
          <w:jc w:val="center"/>
        </w:trPr>
        <w:tc>
          <w:tcPr>
            <w:tcW w:w="2630" w:type="dxa"/>
            <w:tcBorders>
              <w:top w:val="nil"/>
              <w:left w:val="nil"/>
              <w:bottom w:val="nil"/>
              <w:right w:val="nil"/>
            </w:tcBorders>
            <w:shd w:val="clear" w:color="auto" w:fill="FEF4DA"/>
            <w:noWrap/>
            <w:vAlign w:val="center"/>
          </w:tcPr>
          <w:p w14:paraId="1E658D8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themeColor="text1"/>
                <w:sz w:val="18"/>
                <w:szCs w:val="18"/>
                <w:highlight w:val="none"/>
                <w:u w:val="none"/>
                <w14:textFill>
                  <w14:solidFill>
                    <w14:schemeClr w14:val="tx1"/>
                  </w14:solidFill>
                </w14:textFill>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Refractory Metal Alloys</w:t>
            </w:r>
          </w:p>
        </w:tc>
        <w:tc>
          <w:tcPr>
            <w:tcW w:w="3019" w:type="dxa"/>
            <w:tcBorders>
              <w:top w:val="nil"/>
              <w:left w:val="nil"/>
              <w:bottom w:val="nil"/>
              <w:right w:val="nil"/>
            </w:tcBorders>
            <w:shd w:val="clear" w:color="auto" w:fill="FEF4DA"/>
            <w:noWrap/>
            <w:vAlign w:val="center"/>
          </w:tcPr>
          <w:p w14:paraId="25A09FA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Structural Materials</w:t>
            </w:r>
          </w:p>
        </w:tc>
        <w:tc>
          <w:tcPr>
            <w:tcW w:w="1429" w:type="dxa"/>
            <w:tcBorders>
              <w:top w:val="nil"/>
              <w:left w:val="nil"/>
              <w:bottom w:val="nil"/>
              <w:right w:val="nil"/>
            </w:tcBorders>
            <w:shd w:val="clear" w:color="auto" w:fill="FEF4DA"/>
            <w:noWrap/>
            <w:vAlign w:val="center"/>
          </w:tcPr>
          <w:p w14:paraId="4D1536D2">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0.0154</w:t>
            </w:r>
          </w:p>
        </w:tc>
        <w:tc>
          <w:tcPr>
            <w:tcW w:w="1429" w:type="dxa"/>
            <w:tcBorders>
              <w:top w:val="nil"/>
              <w:left w:val="nil"/>
              <w:bottom w:val="nil"/>
              <w:right w:val="nil"/>
            </w:tcBorders>
            <w:shd w:val="clear" w:color="auto" w:fill="FEF4DA"/>
            <w:noWrap/>
            <w:vAlign w:val="center"/>
          </w:tcPr>
          <w:p w14:paraId="3435FDCC">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499</w:t>
            </w:r>
          </w:p>
        </w:tc>
        <w:tc>
          <w:tcPr>
            <w:tcW w:w="1429" w:type="dxa"/>
            <w:tcBorders>
              <w:top w:val="nil"/>
              <w:left w:val="nil"/>
              <w:bottom w:val="nil"/>
              <w:right w:val="nil"/>
            </w:tcBorders>
            <w:shd w:val="clear" w:color="auto" w:fill="FEF4DA"/>
            <w:noWrap/>
            <w:vAlign w:val="center"/>
          </w:tcPr>
          <w:p w14:paraId="67B7E47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251</w:t>
            </w:r>
          </w:p>
        </w:tc>
        <w:tc>
          <w:tcPr>
            <w:tcW w:w="1430" w:type="dxa"/>
            <w:tcBorders>
              <w:top w:val="nil"/>
              <w:left w:val="nil"/>
              <w:bottom w:val="nil"/>
              <w:right w:val="nil"/>
            </w:tcBorders>
            <w:shd w:val="clear" w:color="auto" w:fill="FEF4DA"/>
            <w:noWrap/>
            <w:vAlign w:val="center"/>
          </w:tcPr>
          <w:p w14:paraId="0E07D4F8">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9</w:t>
            </w:r>
          </w:p>
        </w:tc>
        <w:tc>
          <w:tcPr>
            <w:tcW w:w="2856" w:type="dxa"/>
            <w:tcBorders>
              <w:top w:val="nil"/>
              <w:left w:val="nil"/>
              <w:bottom w:val="nil"/>
              <w:right w:val="nil"/>
            </w:tcBorders>
            <w:shd w:val="clear" w:color="auto" w:fill="FEF4DA"/>
            <w:noWrap/>
            <w:vAlign w:val="center"/>
          </w:tcPr>
          <w:p w14:paraId="6B095E34">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Mo, Nb, Re, Ta, V, W</w:t>
            </w:r>
          </w:p>
        </w:tc>
      </w:tr>
      <w:tr w14:paraId="518DEC3C">
        <w:trPr>
          <w:trHeight w:val="340" w:hRule="atLeast"/>
          <w:jc w:val="center"/>
        </w:trPr>
        <w:tc>
          <w:tcPr>
            <w:tcW w:w="2630" w:type="dxa"/>
            <w:tcBorders>
              <w:top w:val="nil"/>
              <w:left w:val="nil"/>
              <w:bottom w:val="nil"/>
              <w:right w:val="nil"/>
            </w:tcBorders>
            <w:shd w:val="clear" w:color="auto" w:fill="EEF0F3"/>
            <w:noWrap/>
            <w:vAlign w:val="center"/>
          </w:tcPr>
          <w:p w14:paraId="1E622152">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themeColor="text1"/>
                <w:sz w:val="18"/>
                <w:szCs w:val="18"/>
                <w:highlight w:val="none"/>
                <w:u w:val="none"/>
                <w14:textFill>
                  <w14:solidFill>
                    <w14:schemeClr w14:val="tx1"/>
                  </w14:solidFill>
                </w14:textFill>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Iron Group Alloys</w:t>
            </w:r>
          </w:p>
        </w:tc>
        <w:tc>
          <w:tcPr>
            <w:tcW w:w="3019" w:type="dxa"/>
            <w:tcBorders>
              <w:top w:val="nil"/>
              <w:left w:val="nil"/>
              <w:bottom w:val="nil"/>
              <w:right w:val="nil"/>
            </w:tcBorders>
            <w:shd w:val="clear" w:color="auto" w:fill="EEF0F3"/>
            <w:noWrap/>
            <w:vAlign w:val="center"/>
          </w:tcPr>
          <w:p w14:paraId="6F128CDD">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Structural Materials</w:t>
            </w:r>
          </w:p>
        </w:tc>
        <w:tc>
          <w:tcPr>
            <w:tcW w:w="1429" w:type="dxa"/>
            <w:tcBorders>
              <w:top w:val="nil"/>
              <w:left w:val="nil"/>
              <w:bottom w:val="nil"/>
              <w:right w:val="nil"/>
            </w:tcBorders>
            <w:shd w:val="clear" w:color="auto" w:fill="EEF0F3"/>
            <w:noWrap/>
            <w:vAlign w:val="center"/>
          </w:tcPr>
          <w:p w14:paraId="11A89C3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0.2656</w:t>
            </w:r>
          </w:p>
        </w:tc>
        <w:tc>
          <w:tcPr>
            <w:tcW w:w="1429" w:type="dxa"/>
            <w:tcBorders>
              <w:top w:val="nil"/>
              <w:left w:val="nil"/>
              <w:bottom w:val="nil"/>
              <w:right w:val="nil"/>
            </w:tcBorders>
            <w:shd w:val="clear" w:color="auto" w:fill="EEF0F3"/>
            <w:noWrap/>
            <w:vAlign w:val="center"/>
          </w:tcPr>
          <w:p w14:paraId="03DFC81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8629</w:t>
            </w:r>
          </w:p>
        </w:tc>
        <w:tc>
          <w:tcPr>
            <w:tcW w:w="1429" w:type="dxa"/>
            <w:tcBorders>
              <w:top w:val="nil"/>
              <w:left w:val="nil"/>
              <w:bottom w:val="nil"/>
              <w:right w:val="nil"/>
            </w:tcBorders>
            <w:shd w:val="clear" w:color="auto" w:fill="EEF0F3"/>
            <w:noWrap/>
            <w:vAlign w:val="center"/>
          </w:tcPr>
          <w:p w14:paraId="74B707D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8516</w:t>
            </w:r>
          </w:p>
        </w:tc>
        <w:tc>
          <w:tcPr>
            <w:tcW w:w="1430" w:type="dxa"/>
            <w:tcBorders>
              <w:top w:val="nil"/>
              <w:left w:val="nil"/>
              <w:bottom w:val="nil"/>
              <w:right w:val="nil"/>
            </w:tcBorders>
            <w:shd w:val="clear" w:color="auto" w:fill="EEF0F3"/>
            <w:noWrap/>
            <w:vAlign w:val="center"/>
          </w:tcPr>
          <w:p w14:paraId="61E75C8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113</w:t>
            </w:r>
          </w:p>
        </w:tc>
        <w:tc>
          <w:tcPr>
            <w:tcW w:w="2856" w:type="dxa"/>
            <w:tcBorders>
              <w:top w:val="nil"/>
              <w:left w:val="nil"/>
              <w:bottom w:val="nil"/>
              <w:right w:val="nil"/>
            </w:tcBorders>
            <w:shd w:val="clear" w:color="auto" w:fill="EEF0F3"/>
            <w:noWrap/>
            <w:vAlign w:val="center"/>
          </w:tcPr>
          <w:p w14:paraId="4C2097E9">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Fe, Co, Ni, Mn</w:t>
            </w:r>
          </w:p>
        </w:tc>
      </w:tr>
      <w:tr w14:paraId="2E8B27CC">
        <w:trPr>
          <w:trHeight w:val="340" w:hRule="atLeast"/>
          <w:jc w:val="center"/>
        </w:trPr>
        <w:tc>
          <w:tcPr>
            <w:tcW w:w="2630" w:type="dxa"/>
            <w:tcBorders>
              <w:top w:val="nil"/>
              <w:left w:val="nil"/>
              <w:bottom w:val="nil"/>
              <w:right w:val="nil"/>
            </w:tcBorders>
            <w:shd w:val="clear" w:color="auto" w:fill="FEF5E0"/>
            <w:noWrap/>
            <w:vAlign w:val="center"/>
          </w:tcPr>
          <w:p w14:paraId="3CF6D019">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themeColor="text1"/>
                <w:sz w:val="18"/>
                <w:szCs w:val="18"/>
                <w:highlight w:val="none"/>
                <w:u w:val="none"/>
                <w14:textFill>
                  <w14:solidFill>
                    <w14:schemeClr w14:val="tx1"/>
                  </w14:solidFill>
                </w14:textFill>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Light Metal Alloys</w:t>
            </w:r>
          </w:p>
        </w:tc>
        <w:tc>
          <w:tcPr>
            <w:tcW w:w="3019" w:type="dxa"/>
            <w:tcBorders>
              <w:top w:val="nil"/>
              <w:left w:val="nil"/>
              <w:bottom w:val="nil"/>
              <w:right w:val="nil"/>
            </w:tcBorders>
            <w:shd w:val="clear" w:color="auto" w:fill="FEF5E0"/>
            <w:noWrap/>
            <w:vAlign w:val="center"/>
          </w:tcPr>
          <w:p w14:paraId="37E3C18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Structural Materials</w:t>
            </w:r>
          </w:p>
        </w:tc>
        <w:tc>
          <w:tcPr>
            <w:tcW w:w="1429" w:type="dxa"/>
            <w:tcBorders>
              <w:top w:val="nil"/>
              <w:left w:val="nil"/>
              <w:bottom w:val="nil"/>
              <w:right w:val="nil"/>
            </w:tcBorders>
            <w:shd w:val="clear" w:color="auto" w:fill="FEF5E0"/>
            <w:noWrap/>
            <w:vAlign w:val="center"/>
          </w:tcPr>
          <w:p w14:paraId="1345B358">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0.3454</w:t>
            </w:r>
          </w:p>
        </w:tc>
        <w:tc>
          <w:tcPr>
            <w:tcW w:w="1429" w:type="dxa"/>
            <w:tcBorders>
              <w:top w:val="nil"/>
              <w:left w:val="nil"/>
              <w:bottom w:val="nil"/>
              <w:right w:val="nil"/>
            </w:tcBorders>
            <w:shd w:val="clear" w:color="auto" w:fill="FEF5E0"/>
            <w:noWrap/>
            <w:vAlign w:val="center"/>
          </w:tcPr>
          <w:p w14:paraId="2A8FE472">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11222</w:t>
            </w:r>
          </w:p>
        </w:tc>
        <w:tc>
          <w:tcPr>
            <w:tcW w:w="1429" w:type="dxa"/>
            <w:tcBorders>
              <w:top w:val="nil"/>
              <w:left w:val="nil"/>
              <w:bottom w:val="nil"/>
              <w:right w:val="nil"/>
            </w:tcBorders>
            <w:shd w:val="clear" w:color="auto" w:fill="FEF5E0"/>
            <w:noWrap/>
            <w:vAlign w:val="center"/>
          </w:tcPr>
          <w:p w14:paraId="3F2338C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8234</w:t>
            </w:r>
          </w:p>
        </w:tc>
        <w:tc>
          <w:tcPr>
            <w:tcW w:w="1430" w:type="dxa"/>
            <w:tcBorders>
              <w:top w:val="nil"/>
              <w:left w:val="nil"/>
              <w:bottom w:val="nil"/>
              <w:right w:val="nil"/>
            </w:tcBorders>
            <w:shd w:val="clear" w:color="auto" w:fill="FEF5E0"/>
            <w:noWrap/>
            <w:vAlign w:val="center"/>
          </w:tcPr>
          <w:p w14:paraId="20560FF8">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2988</w:t>
            </w:r>
          </w:p>
        </w:tc>
        <w:tc>
          <w:tcPr>
            <w:tcW w:w="2856" w:type="dxa"/>
            <w:tcBorders>
              <w:top w:val="nil"/>
              <w:left w:val="nil"/>
              <w:bottom w:val="nil"/>
              <w:right w:val="nil"/>
            </w:tcBorders>
            <w:shd w:val="clear" w:color="auto" w:fill="FEF5E0"/>
            <w:noWrap/>
            <w:vAlign w:val="center"/>
          </w:tcPr>
          <w:p w14:paraId="536469E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Al, Be, Mg</w:t>
            </w:r>
          </w:p>
        </w:tc>
      </w:tr>
      <w:tr w14:paraId="2F7FA92F">
        <w:trPr>
          <w:trHeight w:val="340" w:hRule="atLeast"/>
          <w:jc w:val="center"/>
        </w:trPr>
        <w:tc>
          <w:tcPr>
            <w:tcW w:w="2630" w:type="dxa"/>
            <w:tcBorders>
              <w:top w:val="nil"/>
              <w:left w:val="nil"/>
              <w:bottom w:val="nil"/>
              <w:right w:val="nil"/>
            </w:tcBorders>
            <w:shd w:val="clear" w:color="auto" w:fill="F0F2F5"/>
            <w:noWrap/>
            <w:vAlign w:val="center"/>
          </w:tcPr>
          <w:p w14:paraId="4B36D79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Lanthanoid-Based Alloys</w:t>
            </w:r>
          </w:p>
        </w:tc>
        <w:tc>
          <w:tcPr>
            <w:tcW w:w="3019" w:type="dxa"/>
            <w:tcBorders>
              <w:top w:val="nil"/>
              <w:left w:val="nil"/>
              <w:bottom w:val="nil"/>
              <w:right w:val="nil"/>
            </w:tcBorders>
            <w:shd w:val="clear" w:color="auto" w:fill="F0F2F5"/>
            <w:noWrap/>
            <w:vAlign w:val="center"/>
          </w:tcPr>
          <w:p w14:paraId="7D045609">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Functional Materials</w:t>
            </w:r>
          </w:p>
        </w:tc>
        <w:tc>
          <w:tcPr>
            <w:tcW w:w="1429" w:type="dxa"/>
            <w:tcBorders>
              <w:top w:val="nil"/>
              <w:left w:val="nil"/>
              <w:bottom w:val="nil"/>
              <w:right w:val="nil"/>
            </w:tcBorders>
            <w:shd w:val="clear" w:color="auto" w:fill="F0F2F5"/>
            <w:noWrap/>
            <w:vAlign w:val="center"/>
          </w:tcPr>
          <w:p w14:paraId="4E30E5E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0.0055</w:t>
            </w:r>
          </w:p>
        </w:tc>
        <w:tc>
          <w:tcPr>
            <w:tcW w:w="1429" w:type="dxa"/>
            <w:tcBorders>
              <w:top w:val="nil"/>
              <w:left w:val="nil"/>
              <w:bottom w:val="nil"/>
              <w:right w:val="nil"/>
            </w:tcBorders>
            <w:shd w:val="clear" w:color="auto" w:fill="F0F2F5"/>
            <w:noWrap/>
            <w:vAlign w:val="center"/>
          </w:tcPr>
          <w:p w14:paraId="7D4E3444">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179</w:t>
            </w:r>
          </w:p>
        </w:tc>
        <w:tc>
          <w:tcPr>
            <w:tcW w:w="1429" w:type="dxa"/>
            <w:tcBorders>
              <w:top w:val="nil"/>
              <w:left w:val="nil"/>
              <w:bottom w:val="nil"/>
              <w:right w:val="nil"/>
            </w:tcBorders>
            <w:shd w:val="clear" w:color="auto" w:fill="F0F2F5"/>
            <w:noWrap/>
            <w:vAlign w:val="center"/>
          </w:tcPr>
          <w:p w14:paraId="1648585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179</w:t>
            </w:r>
          </w:p>
        </w:tc>
        <w:tc>
          <w:tcPr>
            <w:tcW w:w="1430" w:type="dxa"/>
            <w:tcBorders>
              <w:top w:val="nil"/>
              <w:left w:val="nil"/>
              <w:bottom w:val="nil"/>
              <w:right w:val="nil"/>
            </w:tcBorders>
            <w:shd w:val="clear" w:color="auto" w:fill="F0F2F5"/>
            <w:noWrap/>
            <w:vAlign w:val="center"/>
          </w:tcPr>
          <w:p w14:paraId="6A4D20C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179</w:t>
            </w:r>
          </w:p>
        </w:tc>
        <w:tc>
          <w:tcPr>
            <w:tcW w:w="2856" w:type="dxa"/>
            <w:tcBorders>
              <w:top w:val="nil"/>
              <w:left w:val="nil"/>
              <w:bottom w:val="nil"/>
              <w:right w:val="nil"/>
            </w:tcBorders>
            <w:shd w:val="clear" w:color="auto" w:fill="F0F2F5"/>
            <w:noWrap/>
            <w:vAlign w:val="center"/>
          </w:tcPr>
          <w:p w14:paraId="5BE3258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Ce, Dy, Gd, La, Nd, Pr, Sm, Tb, Y</w:t>
            </w:r>
          </w:p>
        </w:tc>
      </w:tr>
      <w:tr w14:paraId="1814D9EA">
        <w:trPr>
          <w:trHeight w:val="340" w:hRule="atLeast"/>
          <w:jc w:val="center"/>
        </w:trPr>
        <w:tc>
          <w:tcPr>
            <w:tcW w:w="2630" w:type="dxa"/>
            <w:tcBorders>
              <w:top w:val="nil"/>
              <w:left w:val="nil"/>
              <w:bottom w:val="nil"/>
              <w:right w:val="nil"/>
            </w:tcBorders>
            <w:shd w:val="clear" w:color="auto" w:fill="FEF5E0"/>
            <w:noWrap/>
            <w:vAlign w:val="center"/>
          </w:tcPr>
          <w:p w14:paraId="35F9E28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Low-Melting/Soft Metal Alloys</w:t>
            </w:r>
          </w:p>
        </w:tc>
        <w:tc>
          <w:tcPr>
            <w:tcW w:w="3019" w:type="dxa"/>
            <w:tcBorders>
              <w:top w:val="nil"/>
              <w:left w:val="nil"/>
              <w:bottom w:val="nil"/>
              <w:right w:val="nil"/>
            </w:tcBorders>
            <w:shd w:val="clear" w:color="auto" w:fill="FEF5E0"/>
            <w:noWrap/>
            <w:vAlign w:val="center"/>
          </w:tcPr>
          <w:p w14:paraId="4670899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Functional Materials</w:t>
            </w:r>
          </w:p>
        </w:tc>
        <w:tc>
          <w:tcPr>
            <w:tcW w:w="1429" w:type="dxa"/>
            <w:tcBorders>
              <w:top w:val="nil"/>
              <w:left w:val="nil"/>
              <w:bottom w:val="nil"/>
              <w:right w:val="nil"/>
            </w:tcBorders>
            <w:shd w:val="clear" w:color="auto" w:fill="FEF5E0"/>
            <w:noWrap/>
            <w:vAlign w:val="center"/>
          </w:tcPr>
          <w:p w14:paraId="36E6E6B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0.0227</w:t>
            </w:r>
          </w:p>
        </w:tc>
        <w:tc>
          <w:tcPr>
            <w:tcW w:w="1429" w:type="dxa"/>
            <w:tcBorders>
              <w:top w:val="nil"/>
              <w:left w:val="nil"/>
              <w:bottom w:val="nil"/>
              <w:right w:val="nil"/>
            </w:tcBorders>
            <w:shd w:val="clear" w:color="auto" w:fill="FEF5E0"/>
            <w:noWrap/>
            <w:vAlign w:val="center"/>
          </w:tcPr>
          <w:p w14:paraId="2DCA0CF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736</w:t>
            </w:r>
          </w:p>
        </w:tc>
        <w:tc>
          <w:tcPr>
            <w:tcW w:w="1429" w:type="dxa"/>
            <w:tcBorders>
              <w:top w:val="nil"/>
              <w:left w:val="nil"/>
              <w:bottom w:val="nil"/>
              <w:right w:val="nil"/>
            </w:tcBorders>
            <w:shd w:val="clear" w:color="auto" w:fill="FEF5E0"/>
            <w:noWrap/>
            <w:vAlign w:val="center"/>
          </w:tcPr>
          <w:p w14:paraId="70A9E6A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533</w:t>
            </w:r>
          </w:p>
        </w:tc>
        <w:tc>
          <w:tcPr>
            <w:tcW w:w="1430" w:type="dxa"/>
            <w:tcBorders>
              <w:top w:val="nil"/>
              <w:left w:val="nil"/>
              <w:bottom w:val="nil"/>
              <w:right w:val="nil"/>
            </w:tcBorders>
            <w:shd w:val="clear" w:color="auto" w:fill="FEF5E0"/>
            <w:noWrap/>
            <w:vAlign w:val="center"/>
          </w:tcPr>
          <w:p w14:paraId="4BE6B54C">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w:t>
            </w:r>
          </w:p>
        </w:tc>
        <w:tc>
          <w:tcPr>
            <w:tcW w:w="2856" w:type="dxa"/>
            <w:tcBorders>
              <w:top w:val="nil"/>
              <w:left w:val="nil"/>
              <w:bottom w:val="nil"/>
              <w:right w:val="nil"/>
            </w:tcBorders>
            <w:shd w:val="clear" w:color="auto" w:fill="FEF5E0"/>
            <w:noWrap/>
            <w:vAlign w:val="center"/>
          </w:tcPr>
          <w:p w14:paraId="0CFBD21E">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Cd, Ga, In, Pb, Sb, Sn, Sr, Zn, Bi</w:t>
            </w:r>
          </w:p>
        </w:tc>
      </w:tr>
      <w:tr w14:paraId="506B63D7">
        <w:trPr>
          <w:trHeight w:val="340" w:hRule="atLeast"/>
          <w:jc w:val="center"/>
        </w:trPr>
        <w:tc>
          <w:tcPr>
            <w:tcW w:w="2630" w:type="dxa"/>
            <w:tcBorders>
              <w:top w:val="nil"/>
              <w:left w:val="nil"/>
              <w:bottom w:val="nil"/>
              <w:right w:val="nil"/>
            </w:tcBorders>
            <w:shd w:val="clear" w:color="auto" w:fill="F0F2F5"/>
            <w:noWrap/>
            <w:vAlign w:val="center"/>
          </w:tcPr>
          <w:p w14:paraId="03E7B174">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Superalloy</w:t>
            </w:r>
          </w:p>
        </w:tc>
        <w:tc>
          <w:tcPr>
            <w:tcW w:w="3019" w:type="dxa"/>
            <w:tcBorders>
              <w:top w:val="nil"/>
              <w:left w:val="nil"/>
              <w:bottom w:val="nil"/>
              <w:right w:val="nil"/>
            </w:tcBorders>
            <w:shd w:val="clear" w:color="auto" w:fill="F0F2F5"/>
            <w:noWrap/>
            <w:vAlign w:val="center"/>
          </w:tcPr>
          <w:p w14:paraId="3553515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Structural Materials</w:t>
            </w:r>
          </w:p>
        </w:tc>
        <w:tc>
          <w:tcPr>
            <w:tcW w:w="1429" w:type="dxa"/>
            <w:tcBorders>
              <w:top w:val="nil"/>
              <w:left w:val="nil"/>
              <w:bottom w:val="nil"/>
              <w:right w:val="nil"/>
            </w:tcBorders>
            <w:shd w:val="clear" w:color="auto" w:fill="F0F2F5"/>
            <w:noWrap/>
            <w:vAlign w:val="center"/>
          </w:tcPr>
          <w:p w14:paraId="7FB8EA3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0.0348</w:t>
            </w:r>
          </w:p>
        </w:tc>
        <w:tc>
          <w:tcPr>
            <w:tcW w:w="1429" w:type="dxa"/>
            <w:tcBorders>
              <w:top w:val="nil"/>
              <w:left w:val="nil"/>
              <w:bottom w:val="nil"/>
              <w:right w:val="nil"/>
            </w:tcBorders>
            <w:shd w:val="clear" w:color="auto" w:fill="F0F2F5"/>
            <w:noWrap/>
            <w:vAlign w:val="center"/>
          </w:tcPr>
          <w:p w14:paraId="0360C3F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988</w:t>
            </w:r>
          </w:p>
        </w:tc>
        <w:tc>
          <w:tcPr>
            <w:tcW w:w="1429" w:type="dxa"/>
            <w:tcBorders>
              <w:top w:val="nil"/>
              <w:left w:val="nil"/>
              <w:bottom w:val="nil"/>
              <w:right w:val="nil"/>
            </w:tcBorders>
            <w:shd w:val="clear" w:color="auto" w:fill="F0F2F5"/>
            <w:noWrap/>
            <w:vAlign w:val="center"/>
          </w:tcPr>
          <w:p w14:paraId="621A598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969</w:t>
            </w:r>
          </w:p>
        </w:tc>
        <w:tc>
          <w:tcPr>
            <w:tcW w:w="1430" w:type="dxa"/>
            <w:tcBorders>
              <w:top w:val="nil"/>
              <w:left w:val="nil"/>
              <w:bottom w:val="nil"/>
              <w:right w:val="nil"/>
            </w:tcBorders>
            <w:shd w:val="clear" w:color="auto" w:fill="F0F2F5"/>
            <w:noWrap/>
            <w:vAlign w:val="center"/>
          </w:tcPr>
          <w:p w14:paraId="5FAAA452">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18</w:t>
            </w:r>
          </w:p>
        </w:tc>
        <w:tc>
          <w:tcPr>
            <w:tcW w:w="2856" w:type="dxa"/>
            <w:tcBorders>
              <w:top w:val="nil"/>
              <w:left w:val="nil"/>
              <w:bottom w:val="nil"/>
              <w:right w:val="nil"/>
            </w:tcBorders>
            <w:shd w:val="clear" w:color="auto" w:fill="F0F2F5"/>
            <w:noWrap/>
            <w:vAlign w:val="center"/>
          </w:tcPr>
          <w:p w14:paraId="2428FCD2">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55997698">
        <w:trPr>
          <w:trHeight w:val="340" w:hRule="atLeast"/>
          <w:jc w:val="center"/>
        </w:trPr>
        <w:tc>
          <w:tcPr>
            <w:tcW w:w="2630" w:type="dxa"/>
            <w:tcBorders>
              <w:top w:val="nil"/>
              <w:left w:val="nil"/>
              <w:bottom w:val="nil"/>
              <w:right w:val="nil"/>
            </w:tcBorders>
            <w:shd w:val="clear" w:color="auto" w:fill="FEF5E0"/>
            <w:noWrap/>
            <w:vAlign w:val="center"/>
          </w:tcPr>
          <w:p w14:paraId="7874D02D">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Battery Materials</w:t>
            </w:r>
          </w:p>
        </w:tc>
        <w:tc>
          <w:tcPr>
            <w:tcW w:w="3019" w:type="dxa"/>
            <w:tcBorders>
              <w:top w:val="nil"/>
              <w:left w:val="nil"/>
              <w:bottom w:val="nil"/>
              <w:right w:val="nil"/>
            </w:tcBorders>
            <w:shd w:val="clear" w:color="auto" w:fill="FEF5E0"/>
            <w:noWrap/>
            <w:vAlign w:val="center"/>
          </w:tcPr>
          <w:p w14:paraId="0EAF0BDE">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Energy Materials</w:t>
            </w:r>
          </w:p>
        </w:tc>
        <w:tc>
          <w:tcPr>
            <w:tcW w:w="1429" w:type="dxa"/>
            <w:tcBorders>
              <w:top w:val="nil"/>
              <w:left w:val="nil"/>
              <w:bottom w:val="nil"/>
              <w:right w:val="nil"/>
            </w:tcBorders>
            <w:shd w:val="clear" w:color="auto" w:fill="FEF5E0"/>
            <w:noWrap/>
            <w:vAlign w:val="center"/>
          </w:tcPr>
          <w:p w14:paraId="2B07665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0.0005</w:t>
            </w:r>
          </w:p>
        </w:tc>
        <w:tc>
          <w:tcPr>
            <w:tcW w:w="1429" w:type="dxa"/>
            <w:tcBorders>
              <w:top w:val="nil"/>
              <w:left w:val="nil"/>
              <w:bottom w:val="nil"/>
              <w:right w:val="nil"/>
            </w:tcBorders>
            <w:shd w:val="clear" w:color="auto" w:fill="FEF5E0"/>
            <w:noWrap/>
            <w:vAlign w:val="center"/>
          </w:tcPr>
          <w:p w14:paraId="5FBB201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15</w:t>
            </w:r>
          </w:p>
        </w:tc>
        <w:tc>
          <w:tcPr>
            <w:tcW w:w="1429" w:type="dxa"/>
            <w:tcBorders>
              <w:top w:val="nil"/>
              <w:left w:val="nil"/>
              <w:bottom w:val="nil"/>
              <w:right w:val="nil"/>
            </w:tcBorders>
            <w:shd w:val="clear" w:color="auto" w:fill="FEF5E0"/>
            <w:noWrap/>
            <w:vAlign w:val="center"/>
          </w:tcPr>
          <w:p w14:paraId="03529C2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14</w:t>
            </w:r>
          </w:p>
        </w:tc>
        <w:tc>
          <w:tcPr>
            <w:tcW w:w="1430" w:type="dxa"/>
            <w:tcBorders>
              <w:top w:val="nil"/>
              <w:left w:val="nil"/>
              <w:bottom w:val="nil"/>
              <w:right w:val="nil"/>
            </w:tcBorders>
            <w:shd w:val="clear" w:color="auto" w:fill="FEF5E0"/>
            <w:noWrap/>
            <w:vAlign w:val="center"/>
          </w:tcPr>
          <w:p w14:paraId="6FCA0FB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w:t>
            </w:r>
          </w:p>
        </w:tc>
        <w:tc>
          <w:tcPr>
            <w:tcW w:w="2856" w:type="dxa"/>
            <w:tcBorders>
              <w:top w:val="nil"/>
              <w:left w:val="nil"/>
              <w:bottom w:val="nil"/>
              <w:right w:val="nil"/>
            </w:tcBorders>
            <w:shd w:val="clear" w:color="auto" w:fill="FEF5E0"/>
            <w:noWrap/>
            <w:vAlign w:val="center"/>
          </w:tcPr>
          <w:p w14:paraId="1AAF8DD1">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4B77216B">
        <w:trPr>
          <w:trHeight w:val="340" w:hRule="atLeast"/>
          <w:jc w:val="center"/>
        </w:trPr>
        <w:tc>
          <w:tcPr>
            <w:tcW w:w="2630" w:type="dxa"/>
            <w:tcBorders>
              <w:top w:val="nil"/>
              <w:left w:val="nil"/>
              <w:bottom w:val="nil"/>
              <w:right w:val="nil"/>
            </w:tcBorders>
            <w:shd w:val="clear" w:color="auto" w:fill="F0F2F5"/>
            <w:noWrap/>
            <w:vAlign w:val="center"/>
          </w:tcPr>
          <w:p w14:paraId="30018541">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Coating/Film</w:t>
            </w:r>
          </w:p>
        </w:tc>
        <w:tc>
          <w:tcPr>
            <w:tcW w:w="3019" w:type="dxa"/>
            <w:tcBorders>
              <w:top w:val="nil"/>
              <w:left w:val="nil"/>
              <w:bottom w:val="nil"/>
              <w:right w:val="nil"/>
            </w:tcBorders>
            <w:shd w:val="clear" w:color="auto" w:fill="F0F2F5"/>
            <w:noWrap/>
            <w:vAlign w:val="center"/>
          </w:tcPr>
          <w:p w14:paraId="78846B3E">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Protective Materials</w:t>
            </w:r>
          </w:p>
        </w:tc>
        <w:tc>
          <w:tcPr>
            <w:tcW w:w="1429" w:type="dxa"/>
            <w:tcBorders>
              <w:top w:val="nil"/>
              <w:left w:val="nil"/>
              <w:bottom w:val="nil"/>
              <w:right w:val="nil"/>
            </w:tcBorders>
            <w:shd w:val="clear" w:color="auto" w:fill="F0F2F5"/>
            <w:noWrap/>
            <w:vAlign w:val="center"/>
          </w:tcPr>
          <w:p w14:paraId="39BA100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0.0077</w:t>
            </w:r>
          </w:p>
        </w:tc>
        <w:tc>
          <w:tcPr>
            <w:tcW w:w="1429" w:type="dxa"/>
            <w:tcBorders>
              <w:top w:val="nil"/>
              <w:left w:val="nil"/>
              <w:bottom w:val="nil"/>
              <w:right w:val="nil"/>
            </w:tcBorders>
            <w:shd w:val="clear" w:color="auto" w:fill="F0F2F5"/>
            <w:noWrap/>
            <w:vAlign w:val="center"/>
          </w:tcPr>
          <w:p w14:paraId="445C0F3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251</w:t>
            </w:r>
          </w:p>
        </w:tc>
        <w:tc>
          <w:tcPr>
            <w:tcW w:w="1429" w:type="dxa"/>
            <w:tcBorders>
              <w:top w:val="nil"/>
              <w:left w:val="nil"/>
              <w:bottom w:val="nil"/>
              <w:right w:val="nil"/>
            </w:tcBorders>
            <w:shd w:val="clear" w:color="auto" w:fill="F0F2F5"/>
            <w:noWrap/>
            <w:vAlign w:val="center"/>
          </w:tcPr>
          <w:p w14:paraId="2901A1D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251</w:t>
            </w:r>
          </w:p>
        </w:tc>
        <w:tc>
          <w:tcPr>
            <w:tcW w:w="1430" w:type="dxa"/>
            <w:tcBorders>
              <w:top w:val="nil"/>
              <w:left w:val="nil"/>
              <w:bottom w:val="nil"/>
              <w:right w:val="nil"/>
            </w:tcBorders>
            <w:shd w:val="clear" w:color="auto" w:fill="F0F2F5"/>
            <w:noWrap/>
            <w:vAlign w:val="center"/>
          </w:tcPr>
          <w:p w14:paraId="6430B83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251</w:t>
            </w:r>
          </w:p>
        </w:tc>
        <w:tc>
          <w:tcPr>
            <w:tcW w:w="2856" w:type="dxa"/>
            <w:tcBorders>
              <w:top w:val="nil"/>
              <w:left w:val="nil"/>
              <w:bottom w:val="nil"/>
              <w:right w:val="nil"/>
            </w:tcBorders>
            <w:shd w:val="clear" w:color="auto" w:fill="F0F2F5"/>
            <w:noWrap/>
            <w:vAlign w:val="center"/>
          </w:tcPr>
          <w:p w14:paraId="5962BE0A">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7058A292">
        <w:trPr>
          <w:trHeight w:val="340" w:hRule="atLeast"/>
          <w:jc w:val="center"/>
        </w:trPr>
        <w:tc>
          <w:tcPr>
            <w:tcW w:w="2630" w:type="dxa"/>
            <w:tcBorders>
              <w:top w:val="nil"/>
              <w:left w:val="nil"/>
              <w:bottom w:val="nil"/>
              <w:right w:val="nil"/>
            </w:tcBorders>
            <w:shd w:val="clear" w:color="auto" w:fill="FEF5E0"/>
            <w:noWrap/>
            <w:vAlign w:val="center"/>
          </w:tcPr>
          <w:p w14:paraId="6CE2D26E">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Noble Alloy</w:t>
            </w:r>
          </w:p>
        </w:tc>
        <w:tc>
          <w:tcPr>
            <w:tcW w:w="3019" w:type="dxa"/>
            <w:tcBorders>
              <w:top w:val="nil"/>
              <w:left w:val="nil"/>
              <w:bottom w:val="nil"/>
              <w:right w:val="nil"/>
            </w:tcBorders>
            <w:shd w:val="clear" w:color="auto" w:fill="FEF5E0"/>
            <w:noWrap/>
            <w:vAlign w:val="center"/>
          </w:tcPr>
          <w:p w14:paraId="515BAA98">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 xml:space="preserve">Functional &amp; Structural Materials </w:t>
            </w:r>
          </w:p>
        </w:tc>
        <w:tc>
          <w:tcPr>
            <w:tcW w:w="1429" w:type="dxa"/>
            <w:tcBorders>
              <w:top w:val="nil"/>
              <w:left w:val="nil"/>
              <w:bottom w:val="nil"/>
              <w:right w:val="nil"/>
            </w:tcBorders>
            <w:shd w:val="clear" w:color="auto" w:fill="FEF5E0"/>
            <w:noWrap/>
            <w:vAlign w:val="center"/>
          </w:tcPr>
          <w:p w14:paraId="5C7525B9">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0.0012</w:t>
            </w:r>
          </w:p>
        </w:tc>
        <w:tc>
          <w:tcPr>
            <w:tcW w:w="1429" w:type="dxa"/>
            <w:tcBorders>
              <w:top w:val="nil"/>
              <w:left w:val="nil"/>
              <w:bottom w:val="nil"/>
              <w:right w:val="nil"/>
            </w:tcBorders>
            <w:shd w:val="clear" w:color="auto" w:fill="FEF5E0"/>
            <w:noWrap/>
            <w:vAlign w:val="center"/>
          </w:tcPr>
          <w:p w14:paraId="58E0B9B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39</w:t>
            </w:r>
          </w:p>
        </w:tc>
        <w:tc>
          <w:tcPr>
            <w:tcW w:w="1429" w:type="dxa"/>
            <w:tcBorders>
              <w:top w:val="nil"/>
              <w:left w:val="nil"/>
              <w:bottom w:val="nil"/>
              <w:right w:val="nil"/>
            </w:tcBorders>
            <w:shd w:val="clear" w:color="auto" w:fill="FEF5E0"/>
            <w:noWrap/>
            <w:vAlign w:val="center"/>
          </w:tcPr>
          <w:p w14:paraId="5286C73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39</w:t>
            </w:r>
          </w:p>
        </w:tc>
        <w:tc>
          <w:tcPr>
            <w:tcW w:w="1430" w:type="dxa"/>
            <w:tcBorders>
              <w:top w:val="nil"/>
              <w:left w:val="nil"/>
              <w:bottom w:val="nil"/>
              <w:right w:val="nil"/>
            </w:tcBorders>
            <w:shd w:val="clear" w:color="auto" w:fill="FEF5E0"/>
            <w:noWrap/>
            <w:vAlign w:val="center"/>
          </w:tcPr>
          <w:p w14:paraId="021F015C">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39</w:t>
            </w:r>
          </w:p>
        </w:tc>
        <w:tc>
          <w:tcPr>
            <w:tcW w:w="2856" w:type="dxa"/>
            <w:tcBorders>
              <w:top w:val="nil"/>
              <w:left w:val="nil"/>
              <w:bottom w:val="nil"/>
              <w:right w:val="nil"/>
            </w:tcBorders>
            <w:shd w:val="clear" w:color="auto" w:fill="FEF5E0"/>
            <w:noWrap/>
            <w:vAlign w:val="center"/>
          </w:tcPr>
          <w:p w14:paraId="46FB3AAE">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3AF90974">
        <w:trPr>
          <w:trHeight w:val="340" w:hRule="atLeast"/>
          <w:jc w:val="center"/>
        </w:trPr>
        <w:tc>
          <w:tcPr>
            <w:tcW w:w="2630" w:type="dxa"/>
            <w:tcBorders>
              <w:top w:val="nil"/>
              <w:left w:val="nil"/>
              <w:bottom w:val="nil"/>
              <w:right w:val="nil"/>
            </w:tcBorders>
            <w:shd w:val="clear" w:color="auto" w:fill="F0F2F5"/>
            <w:noWrap/>
            <w:vAlign w:val="center"/>
          </w:tcPr>
          <w:p w14:paraId="7B98610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Others</w:t>
            </w:r>
          </w:p>
        </w:tc>
        <w:tc>
          <w:tcPr>
            <w:tcW w:w="3019" w:type="dxa"/>
            <w:tcBorders>
              <w:top w:val="nil"/>
              <w:left w:val="nil"/>
              <w:bottom w:val="nil"/>
              <w:right w:val="nil"/>
            </w:tcBorders>
            <w:shd w:val="clear" w:color="auto" w:fill="F0F2F5"/>
            <w:noWrap/>
            <w:vAlign w:val="center"/>
          </w:tcPr>
          <w:p w14:paraId="63FD9C3C">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Unclassified</w:t>
            </w:r>
          </w:p>
        </w:tc>
        <w:tc>
          <w:tcPr>
            <w:tcW w:w="1429" w:type="dxa"/>
            <w:tcBorders>
              <w:top w:val="nil"/>
              <w:left w:val="nil"/>
              <w:bottom w:val="nil"/>
              <w:right w:val="nil"/>
            </w:tcBorders>
            <w:shd w:val="clear" w:color="auto" w:fill="F0F2F5"/>
            <w:noWrap/>
            <w:vAlign w:val="center"/>
          </w:tcPr>
          <w:p w14:paraId="48E7693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0.0018</w:t>
            </w:r>
          </w:p>
        </w:tc>
        <w:tc>
          <w:tcPr>
            <w:tcW w:w="1429" w:type="dxa"/>
            <w:tcBorders>
              <w:top w:val="nil"/>
              <w:left w:val="nil"/>
              <w:bottom w:val="nil"/>
              <w:right w:val="nil"/>
            </w:tcBorders>
            <w:shd w:val="clear" w:color="auto" w:fill="F0F2F5"/>
            <w:noWrap/>
            <w:vAlign w:val="center"/>
          </w:tcPr>
          <w:p w14:paraId="17B04B8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59</w:t>
            </w:r>
          </w:p>
        </w:tc>
        <w:tc>
          <w:tcPr>
            <w:tcW w:w="1429" w:type="dxa"/>
            <w:tcBorders>
              <w:top w:val="nil"/>
              <w:left w:val="nil"/>
              <w:bottom w:val="nil"/>
              <w:right w:val="nil"/>
            </w:tcBorders>
            <w:shd w:val="clear" w:color="auto" w:fill="F0F2F5"/>
            <w:noWrap/>
            <w:vAlign w:val="center"/>
          </w:tcPr>
          <w:p w14:paraId="4DBF6DB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59</w:t>
            </w:r>
          </w:p>
        </w:tc>
        <w:tc>
          <w:tcPr>
            <w:tcW w:w="1430" w:type="dxa"/>
            <w:tcBorders>
              <w:top w:val="nil"/>
              <w:left w:val="nil"/>
              <w:bottom w:val="nil"/>
              <w:right w:val="nil"/>
            </w:tcBorders>
            <w:shd w:val="clear" w:color="auto" w:fill="F0F2F5"/>
            <w:noWrap/>
            <w:vAlign w:val="center"/>
          </w:tcPr>
          <w:p w14:paraId="4B89984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59</w:t>
            </w:r>
          </w:p>
        </w:tc>
        <w:tc>
          <w:tcPr>
            <w:tcW w:w="2856" w:type="dxa"/>
            <w:tcBorders>
              <w:top w:val="nil"/>
              <w:left w:val="nil"/>
              <w:bottom w:val="nil"/>
              <w:right w:val="nil"/>
            </w:tcBorders>
            <w:shd w:val="clear" w:color="auto" w:fill="F0F2F5"/>
            <w:noWrap/>
            <w:vAlign w:val="center"/>
          </w:tcPr>
          <w:p w14:paraId="6E121860">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450A8E81">
        <w:trPr>
          <w:trHeight w:val="340" w:hRule="atLeast"/>
          <w:jc w:val="center"/>
        </w:trPr>
        <w:tc>
          <w:tcPr>
            <w:tcW w:w="2630" w:type="dxa"/>
            <w:tcBorders>
              <w:top w:val="nil"/>
              <w:left w:val="nil"/>
              <w:bottom w:val="nil"/>
              <w:right w:val="nil"/>
            </w:tcBorders>
            <w:shd w:val="clear" w:color="auto" w:fill="FEF5E0"/>
            <w:noWrap/>
            <w:vAlign w:val="center"/>
          </w:tcPr>
          <w:p w14:paraId="4A623A4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Amorphous/Metallic Glass</w:t>
            </w:r>
          </w:p>
        </w:tc>
        <w:tc>
          <w:tcPr>
            <w:tcW w:w="3019" w:type="dxa"/>
            <w:tcBorders>
              <w:top w:val="nil"/>
              <w:left w:val="nil"/>
              <w:bottom w:val="nil"/>
              <w:right w:val="nil"/>
            </w:tcBorders>
            <w:shd w:val="clear" w:color="auto" w:fill="FEF5E0"/>
            <w:noWrap/>
            <w:vAlign w:val="center"/>
          </w:tcPr>
          <w:p w14:paraId="3C8EB14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Special-Purpose Materials</w:t>
            </w:r>
          </w:p>
        </w:tc>
        <w:tc>
          <w:tcPr>
            <w:tcW w:w="1429" w:type="dxa"/>
            <w:tcBorders>
              <w:top w:val="nil"/>
              <w:left w:val="nil"/>
              <w:bottom w:val="nil"/>
              <w:right w:val="nil"/>
            </w:tcBorders>
            <w:shd w:val="clear" w:color="auto" w:fill="FEF5E0"/>
            <w:noWrap/>
            <w:vAlign w:val="center"/>
          </w:tcPr>
          <w:p w14:paraId="5415D9A2">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0.0005</w:t>
            </w:r>
          </w:p>
        </w:tc>
        <w:tc>
          <w:tcPr>
            <w:tcW w:w="1429" w:type="dxa"/>
            <w:tcBorders>
              <w:top w:val="nil"/>
              <w:left w:val="nil"/>
              <w:bottom w:val="nil"/>
              <w:right w:val="nil"/>
            </w:tcBorders>
            <w:shd w:val="clear" w:color="auto" w:fill="FEF5E0"/>
            <w:noWrap/>
            <w:vAlign w:val="center"/>
          </w:tcPr>
          <w:p w14:paraId="29DE73B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15</w:t>
            </w:r>
          </w:p>
        </w:tc>
        <w:tc>
          <w:tcPr>
            <w:tcW w:w="1429" w:type="dxa"/>
            <w:tcBorders>
              <w:top w:val="nil"/>
              <w:left w:val="nil"/>
              <w:bottom w:val="nil"/>
              <w:right w:val="nil"/>
            </w:tcBorders>
            <w:shd w:val="clear" w:color="auto" w:fill="FEF5E0"/>
            <w:noWrap/>
            <w:vAlign w:val="center"/>
          </w:tcPr>
          <w:p w14:paraId="576090A9">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15</w:t>
            </w:r>
          </w:p>
        </w:tc>
        <w:tc>
          <w:tcPr>
            <w:tcW w:w="1430" w:type="dxa"/>
            <w:tcBorders>
              <w:top w:val="nil"/>
              <w:left w:val="nil"/>
              <w:bottom w:val="nil"/>
              <w:right w:val="nil"/>
            </w:tcBorders>
            <w:shd w:val="clear" w:color="auto" w:fill="FEF5E0"/>
            <w:noWrap/>
            <w:vAlign w:val="center"/>
          </w:tcPr>
          <w:p w14:paraId="0782116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15</w:t>
            </w:r>
          </w:p>
        </w:tc>
        <w:tc>
          <w:tcPr>
            <w:tcW w:w="2856" w:type="dxa"/>
            <w:tcBorders>
              <w:top w:val="nil"/>
              <w:left w:val="nil"/>
              <w:bottom w:val="nil"/>
              <w:right w:val="nil"/>
            </w:tcBorders>
            <w:shd w:val="clear" w:color="auto" w:fill="FEF5E0"/>
            <w:noWrap/>
            <w:vAlign w:val="center"/>
          </w:tcPr>
          <w:p w14:paraId="27F83598">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7F12A938">
        <w:trPr>
          <w:trHeight w:val="340" w:hRule="atLeast"/>
          <w:jc w:val="center"/>
        </w:trPr>
        <w:tc>
          <w:tcPr>
            <w:tcW w:w="2630" w:type="dxa"/>
            <w:tcBorders>
              <w:top w:val="nil"/>
              <w:left w:val="nil"/>
              <w:bottom w:val="nil"/>
              <w:right w:val="nil"/>
            </w:tcBorders>
            <w:shd w:val="clear" w:color="auto" w:fill="F0F2F5"/>
            <w:noWrap/>
            <w:vAlign w:val="center"/>
          </w:tcPr>
          <w:p w14:paraId="63D6332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Si-Based/Containing Alloy</w:t>
            </w:r>
          </w:p>
        </w:tc>
        <w:tc>
          <w:tcPr>
            <w:tcW w:w="3019" w:type="dxa"/>
            <w:tcBorders>
              <w:top w:val="nil"/>
              <w:left w:val="nil"/>
              <w:bottom w:val="nil"/>
              <w:right w:val="nil"/>
            </w:tcBorders>
            <w:shd w:val="clear" w:color="auto" w:fill="F0F2F5"/>
            <w:noWrap/>
            <w:vAlign w:val="center"/>
          </w:tcPr>
          <w:p w14:paraId="41F4CFB8">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Functional Materials</w:t>
            </w:r>
          </w:p>
        </w:tc>
        <w:tc>
          <w:tcPr>
            <w:tcW w:w="1429" w:type="dxa"/>
            <w:tcBorders>
              <w:top w:val="nil"/>
              <w:left w:val="nil"/>
              <w:bottom w:val="nil"/>
              <w:right w:val="nil"/>
            </w:tcBorders>
            <w:shd w:val="clear" w:color="auto" w:fill="F0F2F5"/>
            <w:noWrap/>
            <w:vAlign w:val="center"/>
          </w:tcPr>
          <w:p w14:paraId="750F9C3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0.0007</w:t>
            </w:r>
          </w:p>
        </w:tc>
        <w:tc>
          <w:tcPr>
            <w:tcW w:w="1429" w:type="dxa"/>
            <w:tcBorders>
              <w:top w:val="nil"/>
              <w:left w:val="nil"/>
              <w:bottom w:val="nil"/>
              <w:right w:val="nil"/>
            </w:tcBorders>
            <w:shd w:val="clear" w:color="auto" w:fill="F0F2F5"/>
            <w:noWrap/>
            <w:vAlign w:val="center"/>
          </w:tcPr>
          <w:p w14:paraId="69E873C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22</w:t>
            </w:r>
          </w:p>
        </w:tc>
        <w:tc>
          <w:tcPr>
            <w:tcW w:w="1429" w:type="dxa"/>
            <w:tcBorders>
              <w:top w:val="nil"/>
              <w:left w:val="nil"/>
              <w:bottom w:val="nil"/>
              <w:right w:val="nil"/>
            </w:tcBorders>
            <w:shd w:val="clear" w:color="auto" w:fill="F0F2F5"/>
            <w:noWrap/>
            <w:vAlign w:val="center"/>
          </w:tcPr>
          <w:p w14:paraId="5B5743CE">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22</w:t>
            </w:r>
          </w:p>
        </w:tc>
        <w:tc>
          <w:tcPr>
            <w:tcW w:w="1430" w:type="dxa"/>
            <w:tcBorders>
              <w:top w:val="nil"/>
              <w:left w:val="nil"/>
              <w:bottom w:val="nil"/>
              <w:right w:val="nil"/>
            </w:tcBorders>
            <w:shd w:val="clear" w:color="auto" w:fill="F0F2F5"/>
            <w:noWrap/>
            <w:vAlign w:val="center"/>
          </w:tcPr>
          <w:p w14:paraId="4A587A8C">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22</w:t>
            </w:r>
          </w:p>
        </w:tc>
        <w:tc>
          <w:tcPr>
            <w:tcW w:w="2856" w:type="dxa"/>
            <w:tcBorders>
              <w:top w:val="nil"/>
              <w:left w:val="nil"/>
              <w:bottom w:val="nil"/>
              <w:right w:val="nil"/>
            </w:tcBorders>
            <w:shd w:val="clear" w:color="auto" w:fill="F0F2F5"/>
            <w:noWrap/>
            <w:vAlign w:val="center"/>
          </w:tcPr>
          <w:p w14:paraId="22EE8BCB">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131B0C10">
        <w:trPr>
          <w:trHeight w:val="340" w:hRule="atLeast"/>
          <w:jc w:val="center"/>
        </w:trPr>
        <w:tc>
          <w:tcPr>
            <w:tcW w:w="2630" w:type="dxa"/>
            <w:tcBorders>
              <w:top w:val="nil"/>
              <w:left w:val="nil"/>
              <w:bottom w:val="nil"/>
              <w:right w:val="nil"/>
            </w:tcBorders>
            <w:shd w:val="clear" w:color="auto" w:fill="FEF5E0"/>
            <w:noWrap/>
            <w:vAlign w:val="center"/>
          </w:tcPr>
          <w:p w14:paraId="7A18BC59">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Tool &amp; Wear-Resistant Alloys</w:t>
            </w:r>
          </w:p>
        </w:tc>
        <w:tc>
          <w:tcPr>
            <w:tcW w:w="3019" w:type="dxa"/>
            <w:tcBorders>
              <w:top w:val="nil"/>
              <w:left w:val="nil"/>
              <w:bottom w:val="nil"/>
              <w:right w:val="nil"/>
            </w:tcBorders>
            <w:shd w:val="clear" w:color="auto" w:fill="FEF5E0"/>
            <w:noWrap/>
            <w:vAlign w:val="center"/>
          </w:tcPr>
          <w:p w14:paraId="737F775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Special-Purpose Materials</w:t>
            </w:r>
          </w:p>
        </w:tc>
        <w:tc>
          <w:tcPr>
            <w:tcW w:w="1429" w:type="dxa"/>
            <w:tcBorders>
              <w:top w:val="nil"/>
              <w:left w:val="nil"/>
              <w:bottom w:val="nil"/>
              <w:right w:val="nil"/>
            </w:tcBorders>
            <w:shd w:val="clear" w:color="auto" w:fill="FEF5E0"/>
            <w:noWrap/>
            <w:vAlign w:val="center"/>
          </w:tcPr>
          <w:p w14:paraId="69FD94BA">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0.0006</w:t>
            </w:r>
          </w:p>
        </w:tc>
        <w:tc>
          <w:tcPr>
            <w:tcW w:w="1429" w:type="dxa"/>
            <w:tcBorders>
              <w:top w:val="nil"/>
              <w:left w:val="nil"/>
              <w:bottom w:val="nil"/>
              <w:right w:val="nil"/>
            </w:tcBorders>
            <w:shd w:val="clear" w:color="auto" w:fill="FEF5E0"/>
            <w:noWrap/>
            <w:vAlign w:val="center"/>
          </w:tcPr>
          <w:p w14:paraId="61DC129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20</w:t>
            </w:r>
          </w:p>
        </w:tc>
        <w:tc>
          <w:tcPr>
            <w:tcW w:w="1429" w:type="dxa"/>
            <w:tcBorders>
              <w:top w:val="nil"/>
              <w:left w:val="nil"/>
              <w:bottom w:val="nil"/>
              <w:right w:val="nil"/>
            </w:tcBorders>
            <w:shd w:val="clear" w:color="auto" w:fill="FEF5E0"/>
            <w:noWrap/>
            <w:vAlign w:val="center"/>
          </w:tcPr>
          <w:p w14:paraId="6F88ED39">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19</w:t>
            </w:r>
          </w:p>
        </w:tc>
        <w:tc>
          <w:tcPr>
            <w:tcW w:w="1430" w:type="dxa"/>
            <w:tcBorders>
              <w:top w:val="nil"/>
              <w:left w:val="nil"/>
              <w:bottom w:val="nil"/>
              <w:right w:val="nil"/>
            </w:tcBorders>
            <w:shd w:val="clear" w:color="auto" w:fill="FEF5E0"/>
            <w:noWrap/>
            <w:vAlign w:val="center"/>
          </w:tcPr>
          <w:p w14:paraId="1C6E916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w:t>
            </w:r>
          </w:p>
        </w:tc>
        <w:tc>
          <w:tcPr>
            <w:tcW w:w="2856" w:type="dxa"/>
            <w:tcBorders>
              <w:top w:val="nil"/>
              <w:left w:val="nil"/>
              <w:bottom w:val="nil"/>
              <w:right w:val="nil"/>
            </w:tcBorders>
            <w:shd w:val="clear" w:color="auto" w:fill="FEF5E0"/>
            <w:noWrap/>
            <w:vAlign w:val="center"/>
          </w:tcPr>
          <w:p w14:paraId="687D03D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Calcium Titanate Precursor, Cemented Carbides</w:t>
            </w:r>
          </w:p>
        </w:tc>
      </w:tr>
      <w:tr w14:paraId="74D8C933">
        <w:trPr>
          <w:trHeight w:val="340" w:hRule="atLeast"/>
          <w:jc w:val="center"/>
        </w:trPr>
        <w:tc>
          <w:tcPr>
            <w:tcW w:w="2630" w:type="dxa"/>
            <w:tcBorders>
              <w:top w:val="nil"/>
              <w:left w:val="nil"/>
              <w:bottom w:val="nil"/>
              <w:right w:val="nil"/>
            </w:tcBorders>
            <w:shd w:val="clear" w:color="auto" w:fill="F0F2F5"/>
            <w:noWrap/>
            <w:vAlign w:val="center"/>
          </w:tcPr>
          <w:p w14:paraId="38A8E54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High Entropy Alloys</w:t>
            </w:r>
          </w:p>
        </w:tc>
        <w:tc>
          <w:tcPr>
            <w:tcW w:w="3019" w:type="dxa"/>
            <w:tcBorders>
              <w:top w:val="nil"/>
              <w:left w:val="nil"/>
              <w:bottom w:val="nil"/>
              <w:right w:val="nil"/>
            </w:tcBorders>
            <w:shd w:val="clear" w:color="auto" w:fill="F0F2F5"/>
            <w:noWrap/>
            <w:vAlign w:val="center"/>
          </w:tcPr>
          <w:p w14:paraId="6F183683">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Structural Materials</w:t>
            </w:r>
          </w:p>
        </w:tc>
        <w:tc>
          <w:tcPr>
            <w:tcW w:w="1429" w:type="dxa"/>
            <w:tcBorders>
              <w:top w:val="nil"/>
              <w:left w:val="nil"/>
              <w:bottom w:val="nil"/>
              <w:right w:val="nil"/>
            </w:tcBorders>
            <w:shd w:val="clear" w:color="auto" w:fill="F0F2F5"/>
            <w:noWrap/>
            <w:vAlign w:val="center"/>
          </w:tcPr>
          <w:p w14:paraId="1008888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0.0293</w:t>
            </w:r>
          </w:p>
        </w:tc>
        <w:tc>
          <w:tcPr>
            <w:tcW w:w="1429" w:type="dxa"/>
            <w:tcBorders>
              <w:top w:val="nil"/>
              <w:left w:val="nil"/>
              <w:bottom w:val="nil"/>
              <w:right w:val="nil"/>
            </w:tcBorders>
            <w:shd w:val="clear" w:color="auto" w:fill="F0F2F5"/>
            <w:noWrap/>
            <w:vAlign w:val="center"/>
          </w:tcPr>
          <w:p w14:paraId="7CB47587">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951</w:t>
            </w:r>
          </w:p>
        </w:tc>
        <w:tc>
          <w:tcPr>
            <w:tcW w:w="1429" w:type="dxa"/>
            <w:tcBorders>
              <w:top w:val="nil"/>
              <w:left w:val="nil"/>
              <w:bottom w:val="nil"/>
              <w:right w:val="nil"/>
            </w:tcBorders>
            <w:shd w:val="clear" w:color="auto" w:fill="F0F2F5"/>
            <w:noWrap/>
            <w:vAlign w:val="center"/>
          </w:tcPr>
          <w:p w14:paraId="615C43D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951</w:t>
            </w:r>
          </w:p>
        </w:tc>
        <w:tc>
          <w:tcPr>
            <w:tcW w:w="1430" w:type="dxa"/>
            <w:tcBorders>
              <w:top w:val="nil"/>
              <w:left w:val="nil"/>
              <w:bottom w:val="nil"/>
              <w:right w:val="nil"/>
            </w:tcBorders>
            <w:shd w:val="clear" w:color="auto" w:fill="F0F2F5"/>
            <w:noWrap/>
            <w:vAlign w:val="center"/>
          </w:tcPr>
          <w:p w14:paraId="76CF09C5">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951</w:t>
            </w:r>
          </w:p>
        </w:tc>
        <w:tc>
          <w:tcPr>
            <w:tcW w:w="2856" w:type="dxa"/>
            <w:tcBorders>
              <w:top w:val="nil"/>
              <w:left w:val="nil"/>
              <w:bottom w:val="nil"/>
              <w:right w:val="nil"/>
            </w:tcBorders>
            <w:shd w:val="clear" w:color="auto" w:fill="F0F2F5"/>
            <w:noWrap/>
            <w:vAlign w:val="center"/>
          </w:tcPr>
          <w:p w14:paraId="5BDCB744">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r w14:paraId="392F34F3">
        <w:trPr>
          <w:trHeight w:val="340" w:hRule="atLeast"/>
          <w:jc w:val="center"/>
        </w:trPr>
        <w:tc>
          <w:tcPr>
            <w:tcW w:w="2630" w:type="dxa"/>
            <w:tcBorders>
              <w:top w:val="nil"/>
              <w:left w:val="nil"/>
              <w:bottom w:val="nil"/>
              <w:right w:val="nil"/>
            </w:tcBorders>
            <w:shd w:val="clear" w:color="auto" w:fill="FEF5E0"/>
            <w:noWrap/>
            <w:vAlign w:val="center"/>
          </w:tcPr>
          <w:p w14:paraId="7BDC3560">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Alloy Composite</w:t>
            </w:r>
          </w:p>
        </w:tc>
        <w:tc>
          <w:tcPr>
            <w:tcW w:w="3019" w:type="dxa"/>
            <w:tcBorders>
              <w:top w:val="nil"/>
              <w:left w:val="nil"/>
              <w:bottom w:val="nil"/>
              <w:right w:val="nil"/>
            </w:tcBorders>
            <w:shd w:val="clear" w:color="auto" w:fill="FEF5E0"/>
            <w:noWrap/>
            <w:vAlign w:val="center"/>
          </w:tcPr>
          <w:p w14:paraId="1A122B66">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Structural Materials</w:t>
            </w:r>
          </w:p>
        </w:tc>
        <w:tc>
          <w:tcPr>
            <w:tcW w:w="1429" w:type="dxa"/>
            <w:tcBorders>
              <w:top w:val="nil"/>
              <w:left w:val="nil"/>
              <w:bottom w:val="nil"/>
              <w:right w:val="nil"/>
            </w:tcBorders>
            <w:shd w:val="clear" w:color="auto" w:fill="FEF5E0"/>
            <w:noWrap/>
            <w:vAlign w:val="center"/>
          </w:tcPr>
          <w:p w14:paraId="3D680E82">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0.0476</w:t>
            </w:r>
          </w:p>
        </w:tc>
        <w:tc>
          <w:tcPr>
            <w:tcW w:w="1429" w:type="dxa"/>
            <w:tcBorders>
              <w:top w:val="nil"/>
              <w:left w:val="nil"/>
              <w:bottom w:val="nil"/>
              <w:right w:val="nil"/>
            </w:tcBorders>
            <w:shd w:val="clear" w:color="auto" w:fill="FEF5E0"/>
            <w:noWrap/>
            <w:vAlign w:val="center"/>
          </w:tcPr>
          <w:p w14:paraId="3184B9CB">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1545</w:t>
            </w:r>
          </w:p>
        </w:tc>
        <w:tc>
          <w:tcPr>
            <w:tcW w:w="1429" w:type="dxa"/>
            <w:tcBorders>
              <w:top w:val="nil"/>
              <w:left w:val="nil"/>
              <w:bottom w:val="nil"/>
              <w:right w:val="nil"/>
            </w:tcBorders>
            <w:shd w:val="clear" w:color="auto" w:fill="FEF5E0"/>
            <w:noWrap/>
            <w:vAlign w:val="center"/>
          </w:tcPr>
          <w:p w14:paraId="6CC6FECD">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1545</w:t>
            </w:r>
          </w:p>
        </w:tc>
        <w:tc>
          <w:tcPr>
            <w:tcW w:w="1430" w:type="dxa"/>
            <w:tcBorders>
              <w:top w:val="nil"/>
              <w:left w:val="nil"/>
              <w:bottom w:val="nil"/>
              <w:right w:val="nil"/>
            </w:tcBorders>
            <w:shd w:val="clear" w:color="auto" w:fill="FEF5E0"/>
            <w:noWrap/>
            <w:vAlign w:val="center"/>
          </w:tcPr>
          <w:p w14:paraId="325EF54F">
            <w:pPr>
              <w:keepNext w:val="0"/>
              <w:keepLines w:val="0"/>
              <w:widowControl/>
              <w:suppressLineNumbers w:val="0"/>
              <w:jc w:val="center"/>
              <w:textAlignment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r>
              <w:rPr>
                <w:rFonts w:hint="default" w:ascii="Times New Roman Bold" w:hAnsi="Times New Roman Bold" w:eastAsia="SimSun" w:cs="Times New Roman Bold"/>
                <w:b/>
                <w:bCs/>
                <w:i w:val="0"/>
                <w:iCs w:val="0"/>
                <w:color w:val="000000"/>
                <w:kern w:val="0"/>
                <w:sz w:val="18"/>
                <w:szCs w:val="18"/>
                <w:highlight w:val="none"/>
                <w:u w:val="none"/>
                <w:lang w:val="en-US" w:eastAsia="zh-CN" w:bidi="ar"/>
              </w:rPr>
              <w:t>1545</w:t>
            </w:r>
          </w:p>
        </w:tc>
        <w:tc>
          <w:tcPr>
            <w:tcW w:w="2856" w:type="dxa"/>
            <w:tcBorders>
              <w:top w:val="nil"/>
              <w:left w:val="nil"/>
              <w:bottom w:val="nil"/>
              <w:right w:val="nil"/>
            </w:tcBorders>
            <w:shd w:val="clear" w:color="auto" w:fill="FEF5E0"/>
            <w:noWrap/>
            <w:vAlign w:val="center"/>
          </w:tcPr>
          <w:p w14:paraId="113354EC">
            <w:pPr>
              <w:jc w:val="center"/>
              <w:rPr>
                <w:rFonts w:hint="default" w:ascii="Times New Roman Bold" w:hAnsi="Times New Roman Bold" w:eastAsia="SimSun" w:cs="Times New Roman Bold"/>
                <w:b/>
                <w:bCs/>
                <w:i w:val="0"/>
                <w:iCs w:val="0"/>
                <w:color w:val="000000"/>
                <w:kern w:val="0"/>
                <w:sz w:val="18"/>
                <w:szCs w:val="18"/>
                <w:highlight w:val="none"/>
                <w:u w:val="none"/>
                <w:lang w:val="en-US" w:eastAsia="zh-CN" w:bidi="ar"/>
              </w:rPr>
            </w:pPr>
          </w:p>
        </w:tc>
      </w:tr>
    </w:tbl>
    <w:p w14:paraId="06FAA0AE">
      <w:pPr>
        <w:rPr>
          <w:highlight w:val="none"/>
        </w:rPr>
        <w:sectPr>
          <w:pgSz w:w="16838" w:h="11906" w:orient="landscape"/>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70DF9C2">
      <w:pPr>
        <w:rPr>
          <w:highlight w:val="none"/>
        </w:rPr>
      </w:pPr>
    </w:p>
    <w:p w14:paraId="7BC7A045">
      <w:pPr>
        <w:rPr>
          <w:highlight w:val="none"/>
        </w:rPr>
      </w:pPr>
    </w:p>
    <w:p w14:paraId="385B3B3D">
      <w:pPr>
        <w:rPr>
          <w:highlight w:val="none"/>
        </w:rPr>
      </w:pPr>
    </w:p>
    <w:p w14:paraId="1695B7FE">
      <w:pPr>
        <w:rPr>
          <w:highlight w:val="none"/>
        </w:rPr>
      </w:pPr>
    </w:p>
    <w:p w14:paraId="61F51E9C">
      <w:pPr>
        <w:rPr>
          <w:highlight w:val="none"/>
        </w:rPr>
      </w:pPr>
    </w:p>
    <w:p w14:paraId="303E8666">
      <w:pPr>
        <w:rPr>
          <w:highlight w:val="none"/>
        </w:rPr>
      </w:pPr>
    </w:p>
    <w:p w14:paraId="7D768D9A">
      <w:pPr>
        <w:rPr>
          <w:highlight w:val="none"/>
        </w:rPr>
      </w:pPr>
    </w:p>
    <w:p w14:paraId="30418B07">
      <w:pPr>
        <w:rPr>
          <w:highlight w:val="none"/>
        </w:rPr>
      </w:pPr>
    </w:p>
    <w:p w14:paraId="050B232F">
      <w:pPr>
        <w:jc w:val="both"/>
        <w:rPr>
          <w:highlight w:val="none"/>
        </w:rPr>
      </w:pPr>
      <w:r>
        <w:rPr>
          <w:rFonts w:hint="default" w:ascii="Times New Roman Regular" w:hAnsi="Times New Roman Regular" w:cs="Times New Roman Regular"/>
          <w:kern w:val="2"/>
          <w:sz w:val="18"/>
          <w:szCs w:val="18"/>
          <w:highlight w:val="none"/>
          <w:lang w:val="en-US" w:eastAsia="zh-CN" w:bidi="ar-SA"/>
        </w:rPr>
        <w:drawing>
          <wp:anchor distT="0" distB="0" distL="114300" distR="114300" simplePos="0" relativeHeight="251666432" behindDoc="0" locked="0" layoutInCell="1" allowOverlap="1">
            <wp:simplePos x="0" y="0"/>
            <wp:positionH relativeFrom="column">
              <wp:posOffset>-41910</wp:posOffset>
            </wp:positionH>
            <wp:positionV relativeFrom="paragraph">
              <wp:posOffset>27940</wp:posOffset>
            </wp:positionV>
            <wp:extent cx="5852160" cy="2709545"/>
            <wp:effectExtent l="0" t="0" r="15240" b="8255"/>
            <wp:wrapTopAndBottom/>
            <wp:docPr id="13" name="Picture 13" descr="Screenshot 2025-07-30 at 00.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7-30 at 00.52.12"/>
                    <pic:cNvPicPr>
                      <a:picLocks noChangeAspect="1"/>
                    </pic:cNvPicPr>
                  </pic:nvPicPr>
                  <pic:blipFill>
                    <a:blip r:embed="rId14"/>
                    <a:stretch>
                      <a:fillRect/>
                    </a:stretch>
                  </pic:blipFill>
                  <pic:spPr>
                    <a:xfrm>
                      <a:off x="0" y="0"/>
                      <a:ext cx="5852160" cy="2709545"/>
                    </a:xfrm>
                    <a:prstGeom prst="rect">
                      <a:avLst/>
                    </a:prstGeom>
                  </pic:spPr>
                </pic:pic>
              </a:graphicData>
            </a:graphic>
          </wp:anchor>
        </w:drawing>
      </w:r>
      <w:r>
        <w:rPr>
          <w:rFonts w:hint="default" w:ascii="Times New Roman" w:hAnsi="Times New Roman" w:cs="Times New Roman" w:eastAsiaTheme="minorEastAsia"/>
          <w:b/>
          <w:bCs/>
          <w:kern w:val="2"/>
          <w:sz w:val="18"/>
          <w:szCs w:val="21"/>
          <w:highlight w:val="none"/>
          <w:lang w:val="en-US" w:eastAsia="zh-CN" w:bidi="ar-SA"/>
        </w:rPr>
        <w:t>Fig.</w:t>
      </w:r>
      <w:r>
        <w:rPr>
          <w:rFonts w:hint="default" w:ascii="Times New Roman" w:hAnsi="Times New Roman" w:cs="Times New Roman"/>
          <w:b/>
          <w:bCs/>
          <w:kern w:val="2"/>
          <w:sz w:val="18"/>
          <w:szCs w:val="21"/>
          <w:highlight w:val="none"/>
          <w:lang w:val="en-US" w:eastAsia="zh-CN" w:bidi="ar-SA"/>
        </w:rPr>
        <w:t>S4. Snapshot of the alloy CPSP database extracted using the CPSP framework in this study.</w:t>
      </w:r>
      <w:r>
        <w:rPr>
          <w:rFonts w:hint="default" w:ascii="Times New Roman" w:hAnsi="Times New Roman" w:cs="Times New Roman"/>
          <w:b w:val="0"/>
          <w:bCs w:val="0"/>
          <w:kern w:val="2"/>
          <w:sz w:val="18"/>
          <w:szCs w:val="21"/>
          <w:highlight w:val="none"/>
          <w:lang w:val="en-US" w:eastAsia="zh-CN" w:bidi="ar-SA"/>
        </w:rPr>
        <w:t>Each row corresponds to a unique alloy data record, including metadata (e.g., DOI), as well as structured characteristics on composition, processing, structure, and performance “CPSP”. The database systematically integrates text-mined information from scientific literature to support downstream analysis of the CPSP relationships across diverse alloy systems.</w:t>
      </w:r>
    </w:p>
    <w:p w14:paraId="576574BB">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19FAD6DD">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25CC4437">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2503D370">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79769EFA">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2560C829">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588A2133">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252FE400">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02104EF5">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506C21CE">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3C7E9912">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12FA8FFD">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4025A857">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29BDC0FA">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7908D45C">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cs="Times New Roman Regular"/>
          <w:kern w:val="2"/>
          <w:sz w:val="18"/>
          <w:szCs w:val="18"/>
          <w:highlight w:val="none"/>
          <w:lang w:val="en-US" w:eastAsia="zh-CN" w:bidi="ar-SA"/>
        </w:rPr>
      </w:pPr>
    </w:p>
    <w:p w14:paraId="094DE0A5">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kern w:val="2"/>
          <w:sz w:val="18"/>
          <w:szCs w:val="21"/>
          <w:highlight w:val="none"/>
          <w:lang w:val="en-US" w:eastAsia="zh-CN" w:bidi="ar-SA"/>
        </w:rPr>
      </w:pPr>
      <w:r>
        <w:rPr>
          <w:rFonts w:hint="default" w:ascii="Times New Roman Regular" w:hAnsi="Times New Roman Regular" w:cs="Times New Roman Regular"/>
          <w:kern w:val="2"/>
          <w:sz w:val="18"/>
          <w:szCs w:val="18"/>
          <w:highlight w:val="none"/>
          <w:lang w:val="en-US" w:eastAsia="zh-CN" w:bidi="ar-SA"/>
        </w:rPr>
        <w:drawing>
          <wp:anchor distT="0" distB="0" distL="114300" distR="114300" simplePos="0" relativeHeight="251667456" behindDoc="0" locked="0" layoutInCell="1" allowOverlap="1">
            <wp:simplePos x="0" y="0"/>
            <wp:positionH relativeFrom="column">
              <wp:posOffset>24765</wp:posOffset>
            </wp:positionH>
            <wp:positionV relativeFrom="paragraph">
              <wp:posOffset>-15875</wp:posOffset>
            </wp:positionV>
            <wp:extent cx="5760720" cy="7603490"/>
            <wp:effectExtent l="0" t="0" r="5080" b="16510"/>
            <wp:wrapTopAndBottom/>
            <wp:docPr id="16" name="Picture 16" descr="绘图9_backup_191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绘图9_backup_1911be"/>
                    <pic:cNvPicPr>
                      <a:picLocks noChangeAspect="1"/>
                    </pic:cNvPicPr>
                  </pic:nvPicPr>
                  <pic:blipFill>
                    <a:blip r:embed="rId15"/>
                    <a:srcRect r="628"/>
                    <a:stretch>
                      <a:fillRect/>
                    </a:stretch>
                  </pic:blipFill>
                  <pic:spPr>
                    <a:xfrm>
                      <a:off x="0" y="0"/>
                      <a:ext cx="5760720" cy="7603490"/>
                    </a:xfrm>
                    <a:prstGeom prst="rect">
                      <a:avLst/>
                    </a:prstGeom>
                  </pic:spPr>
                </pic:pic>
              </a:graphicData>
            </a:graphic>
          </wp:anchor>
        </w:drawing>
      </w:r>
      <w:r>
        <w:rPr>
          <w:rFonts w:hint="default" w:ascii="Times New Roman" w:hAnsi="Times New Roman" w:cs="Times New Roman" w:eastAsiaTheme="minorEastAsia"/>
          <w:b/>
          <w:bCs/>
          <w:kern w:val="2"/>
          <w:sz w:val="18"/>
          <w:szCs w:val="21"/>
          <w:highlight w:val="none"/>
          <w:lang w:val="en-US" w:eastAsia="zh-CN" w:bidi="ar-SA"/>
        </w:rPr>
        <w:t>Fig.</w:t>
      </w:r>
      <w:r>
        <w:rPr>
          <w:rFonts w:hint="default" w:ascii="Times New Roman" w:hAnsi="Times New Roman" w:cs="Times New Roman"/>
          <w:b/>
          <w:bCs/>
          <w:kern w:val="2"/>
          <w:sz w:val="18"/>
          <w:szCs w:val="21"/>
          <w:highlight w:val="none"/>
          <w:lang w:val="en-US" w:eastAsia="zh-CN" w:bidi="ar-SA"/>
        </w:rPr>
        <w:t xml:space="preserve">S5-a. Network analysis of feature co-occurrence within F1-F6 key thematic domains of the alloy database ranged from sub-graphs (a) to (f): </w:t>
      </w:r>
      <w:r>
        <w:rPr>
          <w:rFonts w:hint="default" w:ascii="Times New Roman" w:hAnsi="Times New Roman" w:cs="Times New Roman"/>
          <w:b w:val="0"/>
          <w:bCs w:val="0"/>
          <w:kern w:val="2"/>
          <w:sz w:val="18"/>
          <w:szCs w:val="21"/>
          <w:highlight w:val="none"/>
          <w:lang w:val="en-US" w:eastAsia="zh-CN" w:bidi="ar-SA"/>
        </w:rPr>
        <w:t>(a) Failure &amp; Fracture Behaviour; (b) Physical Properties; (c) Magnetic Properties; (d) Manufact -uring/Preparation Processing; (e) Fatigue Performance; (f) Failure/Fracture Performance.</w:t>
      </w:r>
    </w:p>
    <w:p w14:paraId="1DA467C0">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kern w:val="2"/>
          <w:sz w:val="18"/>
          <w:szCs w:val="21"/>
          <w:highlight w:val="none"/>
          <w:lang w:val="en-US" w:eastAsia="zh-CN" w:bidi="ar-SA"/>
        </w:rPr>
      </w:pPr>
    </w:p>
    <w:p w14:paraId="21942131">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kern w:val="2"/>
          <w:sz w:val="18"/>
          <w:szCs w:val="21"/>
          <w:highlight w:val="none"/>
          <w:lang w:val="en-US" w:eastAsia="zh-CN" w:bidi="ar-SA"/>
        </w:rPr>
      </w:pPr>
      <w:r>
        <w:rPr>
          <w:rFonts w:hint="default" w:ascii="Times New Roman" w:hAnsi="Times New Roman" w:cs="Times New Roman"/>
          <w:b w:val="0"/>
          <w:bCs w:val="0"/>
          <w:kern w:val="2"/>
          <w:sz w:val="18"/>
          <w:szCs w:val="18"/>
          <w:highlight w:val="none"/>
          <w:lang w:val="en-US" w:eastAsia="zh-CN" w:bidi="ar-SA"/>
        </w:rPr>
        <w:drawing>
          <wp:anchor distT="0" distB="0" distL="114300" distR="114300" simplePos="0" relativeHeight="251668480" behindDoc="0" locked="0" layoutInCell="1" allowOverlap="1">
            <wp:simplePos x="0" y="0"/>
            <wp:positionH relativeFrom="column">
              <wp:posOffset>-14605</wp:posOffset>
            </wp:positionH>
            <wp:positionV relativeFrom="paragraph">
              <wp:posOffset>112395</wp:posOffset>
            </wp:positionV>
            <wp:extent cx="5760720" cy="7608570"/>
            <wp:effectExtent l="0" t="0" r="5080" b="11430"/>
            <wp:wrapTopAndBottom/>
            <wp:docPr id="23" name="Picture 23" descr="绘图9_backup_191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绘图9_backup_1911be"/>
                    <pic:cNvPicPr>
                      <a:picLocks noChangeAspect="1"/>
                    </pic:cNvPicPr>
                  </pic:nvPicPr>
                  <pic:blipFill>
                    <a:blip r:embed="rId16"/>
                    <a:stretch>
                      <a:fillRect/>
                    </a:stretch>
                  </pic:blipFill>
                  <pic:spPr>
                    <a:xfrm>
                      <a:off x="0" y="0"/>
                      <a:ext cx="5760720" cy="7608570"/>
                    </a:xfrm>
                    <a:prstGeom prst="rect">
                      <a:avLst/>
                    </a:prstGeom>
                  </pic:spPr>
                </pic:pic>
              </a:graphicData>
            </a:graphic>
          </wp:anchor>
        </w:drawing>
      </w:r>
      <w:r>
        <w:rPr>
          <w:rFonts w:hint="default" w:ascii="Times New Roman" w:hAnsi="Times New Roman" w:cs="Times New Roman" w:eastAsiaTheme="minorEastAsia"/>
          <w:b/>
          <w:bCs/>
          <w:kern w:val="2"/>
          <w:sz w:val="18"/>
          <w:szCs w:val="21"/>
          <w:highlight w:val="none"/>
          <w:lang w:val="en-US" w:eastAsia="zh-CN" w:bidi="ar-SA"/>
        </w:rPr>
        <w:t>Fig.</w:t>
      </w:r>
      <w:r>
        <w:rPr>
          <w:rFonts w:hint="default" w:ascii="Times New Roman" w:hAnsi="Times New Roman" w:cs="Times New Roman"/>
          <w:b/>
          <w:bCs/>
          <w:kern w:val="2"/>
          <w:sz w:val="18"/>
          <w:szCs w:val="21"/>
          <w:highlight w:val="none"/>
          <w:lang w:val="en-US" w:eastAsia="zh-CN" w:bidi="ar-SA"/>
        </w:rPr>
        <w:t xml:space="preserve">S5-b. Network analysis of feature co-occurrence within F7-F12 key thematic domains of the alloy database ranged from sub-graphs (g) to (l): </w:t>
      </w:r>
      <w:r>
        <w:rPr>
          <w:rFonts w:hint="default" w:ascii="Times New Roman" w:hAnsi="Times New Roman" w:cs="Times New Roman"/>
          <w:b w:val="0"/>
          <w:bCs w:val="0"/>
          <w:kern w:val="2"/>
          <w:sz w:val="18"/>
          <w:szCs w:val="21"/>
          <w:highlight w:val="none"/>
          <w:lang w:val="en-US" w:eastAsia="zh-CN" w:bidi="ar-SA"/>
        </w:rPr>
        <w:t>(g) Defects &amp; Deformation Bands; (h) Impact Performance; (i) Creep Performance; (j) Corrosion Performance; (k) Wear Performance; (l) Thermodynamic Properties. </w:t>
      </w:r>
    </w:p>
    <w:p w14:paraId="1188913F">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kern w:val="2"/>
          <w:sz w:val="18"/>
          <w:szCs w:val="21"/>
          <w:highlight w:val="none"/>
          <w:lang w:val="en-US" w:eastAsia="zh-CN" w:bidi="ar-SA"/>
        </w:rPr>
      </w:pPr>
      <w:r>
        <w:rPr>
          <w:rFonts w:hint="default" w:ascii="Times New Roman" w:hAnsi="Times New Roman" w:cs="Times New Roman"/>
          <w:b w:val="0"/>
          <w:bCs w:val="0"/>
          <w:kern w:val="2"/>
          <w:sz w:val="18"/>
          <w:szCs w:val="18"/>
          <w:highlight w:val="none"/>
          <w:lang w:val="en-US" w:eastAsia="zh-CN" w:bidi="ar-SA"/>
        </w:rPr>
        <w:drawing>
          <wp:anchor distT="0" distB="0" distL="114300" distR="114300" simplePos="0" relativeHeight="251671552" behindDoc="0" locked="0" layoutInCell="1" allowOverlap="1">
            <wp:simplePos x="0" y="0"/>
            <wp:positionH relativeFrom="column">
              <wp:posOffset>-46355</wp:posOffset>
            </wp:positionH>
            <wp:positionV relativeFrom="paragraph">
              <wp:posOffset>-419100</wp:posOffset>
            </wp:positionV>
            <wp:extent cx="5852160" cy="7298690"/>
            <wp:effectExtent l="0" t="0" r="15240" b="16510"/>
            <wp:wrapTopAndBottom/>
            <wp:docPr id="1" name="Picture 1" descr="绘图9_backup_191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绘图9_backup_1911be"/>
                    <pic:cNvPicPr>
                      <a:picLocks noChangeAspect="1"/>
                    </pic:cNvPicPr>
                  </pic:nvPicPr>
                  <pic:blipFill>
                    <a:blip r:embed="rId17"/>
                    <a:stretch>
                      <a:fillRect/>
                    </a:stretch>
                  </pic:blipFill>
                  <pic:spPr>
                    <a:xfrm>
                      <a:off x="0" y="0"/>
                      <a:ext cx="5852160" cy="7298690"/>
                    </a:xfrm>
                    <a:prstGeom prst="rect">
                      <a:avLst/>
                    </a:prstGeom>
                  </pic:spPr>
                </pic:pic>
              </a:graphicData>
            </a:graphic>
          </wp:anchor>
        </w:drawing>
      </w:r>
    </w:p>
    <w:p w14:paraId="4C7C9D60">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kern w:val="2"/>
          <w:sz w:val="18"/>
          <w:szCs w:val="18"/>
          <w:highlight w:val="none"/>
          <w:lang w:val="en-US" w:eastAsia="zh-CN" w:bidi="ar-SA"/>
        </w:rPr>
      </w:pPr>
      <w:r>
        <w:rPr>
          <w:rFonts w:hint="default" w:ascii="Times New Roman" w:hAnsi="Times New Roman" w:cs="Times New Roman"/>
          <w:b w:val="0"/>
          <w:bCs w:val="0"/>
          <w:kern w:val="2"/>
          <w:sz w:val="18"/>
          <w:szCs w:val="18"/>
          <w:highlight w:val="none"/>
          <w:lang w:val="en-US" w:eastAsia="zh-CN" w:bidi="ar-SA"/>
        </w:rPr>
        <w:drawing>
          <wp:anchor distT="0" distB="0" distL="114300" distR="114300" simplePos="0" relativeHeight="251669504" behindDoc="0" locked="0" layoutInCell="1" allowOverlap="1">
            <wp:simplePos x="0" y="0"/>
            <wp:positionH relativeFrom="column">
              <wp:posOffset>-60325</wp:posOffset>
            </wp:positionH>
            <wp:positionV relativeFrom="paragraph">
              <wp:posOffset>63500</wp:posOffset>
            </wp:positionV>
            <wp:extent cx="5852160" cy="7298690"/>
            <wp:effectExtent l="0" t="0" r="15240" b="16510"/>
            <wp:wrapTopAndBottom/>
            <wp:docPr id="29" name="Picture 29" descr="绘图9_backup_191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绘图9_backup_1911be"/>
                    <pic:cNvPicPr>
                      <a:picLocks noChangeAspect="1"/>
                    </pic:cNvPicPr>
                  </pic:nvPicPr>
                  <pic:blipFill>
                    <a:blip r:embed="rId17"/>
                    <a:stretch>
                      <a:fillRect/>
                    </a:stretch>
                  </pic:blipFill>
                  <pic:spPr>
                    <a:xfrm>
                      <a:off x="0" y="0"/>
                      <a:ext cx="5852160" cy="7298690"/>
                    </a:xfrm>
                    <a:prstGeom prst="rect">
                      <a:avLst/>
                    </a:prstGeom>
                  </pic:spPr>
                </pic:pic>
              </a:graphicData>
            </a:graphic>
          </wp:anchor>
        </w:drawing>
      </w:r>
      <w:r>
        <w:rPr>
          <w:rFonts w:hint="default" w:ascii="Times New Roman" w:hAnsi="Times New Roman" w:cs="Times New Roman" w:eastAsiaTheme="minorEastAsia"/>
          <w:b/>
          <w:bCs/>
          <w:kern w:val="2"/>
          <w:sz w:val="18"/>
          <w:szCs w:val="21"/>
          <w:highlight w:val="none"/>
          <w:lang w:val="en-US" w:eastAsia="zh-CN" w:bidi="ar-SA"/>
        </w:rPr>
        <w:t>Fig.</w:t>
      </w:r>
      <w:r>
        <w:rPr>
          <w:rFonts w:hint="default" w:ascii="Times New Roman" w:hAnsi="Times New Roman" w:cs="Times New Roman"/>
          <w:b/>
          <w:bCs/>
          <w:kern w:val="2"/>
          <w:sz w:val="18"/>
          <w:szCs w:val="21"/>
          <w:highlight w:val="none"/>
          <w:lang w:val="en-US" w:eastAsia="zh-CN" w:bidi="ar-SA"/>
        </w:rPr>
        <w:t xml:space="preserve">S5-c. Network analysis of feature co-occurrence within F13-F18 key thematic domains of the alloy database ranged from sub-graphs (m) to (r): </w:t>
      </w:r>
      <w:r>
        <w:rPr>
          <w:rFonts w:hint="default" w:ascii="Times New Roman" w:hAnsi="Times New Roman" w:cs="Times New Roman"/>
          <w:b w:val="0"/>
          <w:bCs w:val="0"/>
          <w:kern w:val="2"/>
          <w:sz w:val="18"/>
          <w:szCs w:val="18"/>
          <w:highlight w:val="none"/>
          <w:lang w:val="en-US" w:eastAsia="zh-CN" w:bidi="ar-SA"/>
        </w:rPr>
        <w:t>(m) High Temperature Performance; (n) Structural Features; (o) Dynamic Load Performance; (p) Deformation; (q) Strengthening Mechanism; (r) Mechanical Properties. </w:t>
      </w:r>
    </w:p>
    <w:p w14:paraId="2A51E53B">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kern w:val="2"/>
          <w:sz w:val="18"/>
          <w:szCs w:val="18"/>
          <w:highlight w:val="none"/>
          <w:lang w:val="en-US" w:eastAsia="zh-CN" w:bidi="ar-SA"/>
        </w:rPr>
      </w:pPr>
    </w:p>
    <w:p w14:paraId="270EF8BA">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kern w:val="2"/>
          <w:sz w:val="18"/>
          <w:szCs w:val="18"/>
          <w:highlight w:val="none"/>
          <w:lang w:val="en-US" w:eastAsia="zh-CN" w:bidi="ar-SA"/>
        </w:rPr>
      </w:pPr>
      <w:r>
        <w:rPr>
          <w:rFonts w:hint="default" w:ascii="Times New Roman" w:hAnsi="Times New Roman" w:cs="Times New Roman"/>
          <w:b w:val="0"/>
          <w:bCs w:val="0"/>
          <w:kern w:val="2"/>
          <w:sz w:val="18"/>
          <w:szCs w:val="18"/>
          <w:highlight w:val="none"/>
          <w:lang w:val="en-US" w:eastAsia="zh-CN" w:bidi="ar-SA"/>
        </w:rPr>
        <w:drawing>
          <wp:anchor distT="0" distB="0" distL="114300" distR="114300" simplePos="0" relativeHeight="251670528" behindDoc="0" locked="0" layoutInCell="1" allowOverlap="1">
            <wp:simplePos x="0" y="0"/>
            <wp:positionH relativeFrom="column">
              <wp:posOffset>-14605</wp:posOffset>
            </wp:positionH>
            <wp:positionV relativeFrom="paragraph">
              <wp:posOffset>54610</wp:posOffset>
            </wp:positionV>
            <wp:extent cx="5760720" cy="4222750"/>
            <wp:effectExtent l="0" t="0" r="5080" b="19050"/>
            <wp:wrapTopAndBottom/>
            <wp:docPr id="33" name="Picture 33" descr="绘图9_backup_191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绘图9_backup_1911be"/>
                    <pic:cNvPicPr>
                      <a:picLocks noChangeAspect="1"/>
                    </pic:cNvPicPr>
                  </pic:nvPicPr>
                  <pic:blipFill>
                    <a:blip r:embed="rId18"/>
                    <a:stretch>
                      <a:fillRect/>
                    </a:stretch>
                  </pic:blipFill>
                  <pic:spPr>
                    <a:xfrm>
                      <a:off x="0" y="0"/>
                      <a:ext cx="5760720" cy="4222750"/>
                    </a:xfrm>
                    <a:prstGeom prst="rect">
                      <a:avLst/>
                    </a:prstGeom>
                  </pic:spPr>
                </pic:pic>
              </a:graphicData>
            </a:graphic>
          </wp:anchor>
        </w:drawing>
      </w:r>
      <w:r>
        <w:rPr>
          <w:rFonts w:hint="default" w:ascii="Times New Roman" w:hAnsi="Times New Roman" w:cs="Times New Roman" w:eastAsiaTheme="minorEastAsia"/>
          <w:b/>
          <w:bCs/>
          <w:kern w:val="2"/>
          <w:sz w:val="18"/>
          <w:szCs w:val="21"/>
          <w:highlight w:val="none"/>
          <w:lang w:val="en-US" w:eastAsia="zh-CN" w:bidi="ar-SA"/>
        </w:rPr>
        <w:t>Fig.</w:t>
      </w:r>
      <w:r>
        <w:rPr>
          <w:rFonts w:hint="default" w:ascii="Times New Roman" w:hAnsi="Times New Roman" w:cs="Times New Roman"/>
          <w:b/>
          <w:bCs/>
          <w:kern w:val="2"/>
          <w:sz w:val="18"/>
          <w:szCs w:val="21"/>
          <w:highlight w:val="none"/>
          <w:lang w:val="en-US" w:eastAsia="zh-CN" w:bidi="ar-SA"/>
        </w:rPr>
        <w:t xml:space="preserve">S5-d. Network analysis of feature co-occurrence within F19-F20 key thematic domains of the alloy database ranged from sub-graphs (s) to (t): </w:t>
      </w:r>
      <w:r>
        <w:rPr>
          <w:rFonts w:hint="default" w:ascii="Times New Roman" w:hAnsi="Times New Roman" w:cs="Times New Roman"/>
          <w:b w:val="0"/>
          <w:bCs w:val="0"/>
          <w:kern w:val="2"/>
          <w:sz w:val="18"/>
          <w:szCs w:val="18"/>
          <w:highlight w:val="none"/>
          <w:lang w:val="en-US" w:eastAsia="zh-CN" w:bidi="ar-SA"/>
        </w:rPr>
        <w:t>(s) Alloy Composition; (t) Heat Treatment. </w:t>
      </w:r>
    </w:p>
    <w:p w14:paraId="6BB4A3A8">
      <w:pPr>
        <w:keepNext w:val="0"/>
        <w:keepLines w:val="0"/>
        <w:pageBreakBefore w:val="0"/>
        <w:widowControl w:val="0"/>
        <w:numPr>
          <w:ilvl w:val="0"/>
          <w:numId w:val="0"/>
        </w:numPr>
        <w:tabs>
          <w:tab w:val="left" w:pos="2324"/>
        </w:tabs>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kern w:val="2"/>
          <w:sz w:val="18"/>
          <w:szCs w:val="18"/>
          <w:highlight w:val="none"/>
          <w:lang w:val="en-US" w:eastAsia="zh-CN" w:bidi="ar-SA"/>
        </w:rPr>
      </w:pPr>
    </w:p>
    <w:p w14:paraId="475358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605433E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2A7FD9C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0AFFDC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3619D53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3803106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7E7A89B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4EF767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62701D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6C1474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2F8C3B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7ED36A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1E2684D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4D9159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3975D05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b/>
          <w:bCs/>
          <w:sz w:val="28"/>
          <w:szCs w:val="28"/>
          <w:highlight w:val="none"/>
          <w:lang w:val="en-US" w:eastAsia="zh-CN"/>
        </w:rPr>
      </w:pPr>
    </w:p>
    <w:p w14:paraId="100849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5A81014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09093BA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654DEAAC">
      <w:pPr>
        <w:widowControl/>
        <w:jc w:val="center"/>
        <w:rPr>
          <w:rFonts w:hint="default" w:ascii="Helvetica Neue" w:hAnsi="Helvetica Neue" w:eastAsia="Helvetica Neue" w:cs="Helvetica Neue"/>
          <w:b/>
          <w:bCs/>
          <w:color w:val="0E0E0E"/>
          <w:kern w:val="0"/>
          <w:sz w:val="36"/>
          <w:szCs w:val="36"/>
          <w:highlight w:val="none"/>
          <w:lang w:val="en-US" w:eastAsia="zh-CN" w:bidi="ar"/>
        </w:rPr>
      </w:pPr>
      <w:r>
        <w:rPr>
          <w:rFonts w:hint="default" w:ascii="Helvetica Neue" w:hAnsi="Helvetica Neue" w:eastAsia="Helvetica Neue" w:cs="Helvetica Neue"/>
          <w:b/>
          <w:bCs/>
          <w:color w:val="0E0E0E"/>
          <w:kern w:val="0"/>
          <w:sz w:val="36"/>
          <w:szCs w:val="36"/>
          <w:highlight w:val="none"/>
          <w:lang w:val="en-US" w:eastAsia="zh-CN" w:bidi="ar"/>
        </w:rPr>
        <w:t>Note S5: Feature Descriptor System for Machine learning in the rapid alloy design module</w:t>
      </w:r>
    </w:p>
    <w:p w14:paraId="0E62ECD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b/>
          <w:bCs/>
          <w:sz w:val="28"/>
          <w:szCs w:val="28"/>
          <w:highlight w:val="none"/>
          <w:lang w:val="en-US" w:eastAsia="zh-CN"/>
        </w:rPr>
      </w:pPr>
    </w:p>
    <w:p w14:paraId="4C38073F">
      <w:pPr>
        <w:rPr>
          <w:rFonts w:hint="eastAsia" w:eastAsiaTheme="minorEastAsia"/>
          <w:highlight w:val="none"/>
          <w:lang w:eastAsia="zh-CN"/>
        </w:rPr>
      </w:pPr>
    </w:p>
    <w:p w14:paraId="46EE7CB4">
      <w:pPr>
        <w:rPr>
          <w:rFonts w:hint="eastAsia" w:eastAsiaTheme="minorEastAsia"/>
          <w:highlight w:val="none"/>
          <w:lang w:eastAsia="zh-CN"/>
        </w:rPr>
      </w:pPr>
    </w:p>
    <w:p w14:paraId="748B1217">
      <w:pPr>
        <w:rPr>
          <w:rFonts w:hint="eastAsia" w:eastAsiaTheme="minorEastAsia"/>
          <w:highlight w:val="none"/>
          <w:lang w:eastAsia="zh-CN"/>
        </w:rPr>
      </w:pPr>
    </w:p>
    <w:p w14:paraId="5EBDDBAD">
      <w:pPr>
        <w:rPr>
          <w:rFonts w:hint="eastAsia" w:eastAsiaTheme="minorEastAsia"/>
          <w:highlight w:val="none"/>
          <w:lang w:eastAsia="zh-CN"/>
        </w:rPr>
      </w:pPr>
    </w:p>
    <w:p w14:paraId="50B3E00D">
      <w:pPr>
        <w:rPr>
          <w:rFonts w:hint="eastAsia" w:eastAsiaTheme="minorEastAsia"/>
          <w:highlight w:val="none"/>
          <w:lang w:eastAsia="zh-CN"/>
        </w:rPr>
      </w:pPr>
    </w:p>
    <w:p w14:paraId="5C7E01AB">
      <w:pPr>
        <w:rPr>
          <w:rFonts w:hint="eastAsia" w:eastAsiaTheme="minorEastAsia"/>
          <w:highlight w:val="none"/>
          <w:lang w:eastAsia="zh-CN"/>
        </w:rPr>
      </w:pPr>
    </w:p>
    <w:p w14:paraId="0B0CB080">
      <w:pPr>
        <w:rPr>
          <w:rFonts w:hint="eastAsia" w:eastAsiaTheme="minorEastAsia"/>
          <w:highlight w:val="none"/>
          <w:lang w:eastAsia="zh-CN"/>
        </w:rPr>
      </w:pPr>
    </w:p>
    <w:p w14:paraId="79122F6B">
      <w:pPr>
        <w:rPr>
          <w:rFonts w:hint="eastAsia" w:eastAsiaTheme="minorEastAsia"/>
          <w:highlight w:val="none"/>
          <w:lang w:eastAsia="zh-CN"/>
        </w:rPr>
      </w:pPr>
    </w:p>
    <w:p w14:paraId="36097509">
      <w:pPr>
        <w:rPr>
          <w:rFonts w:hint="eastAsia" w:eastAsiaTheme="minorEastAsia"/>
          <w:highlight w:val="none"/>
          <w:lang w:eastAsia="zh-CN"/>
        </w:rPr>
      </w:pPr>
    </w:p>
    <w:p w14:paraId="7B802433">
      <w:pPr>
        <w:rPr>
          <w:rFonts w:hint="eastAsia" w:eastAsiaTheme="minorEastAsia"/>
          <w:highlight w:val="none"/>
          <w:lang w:eastAsia="zh-CN"/>
        </w:rPr>
      </w:pPr>
    </w:p>
    <w:p w14:paraId="3DF34D92">
      <w:pPr>
        <w:rPr>
          <w:rFonts w:hint="eastAsia" w:eastAsiaTheme="minorEastAsia"/>
          <w:highlight w:val="none"/>
          <w:lang w:eastAsia="zh-CN"/>
        </w:rPr>
      </w:pPr>
    </w:p>
    <w:p w14:paraId="2F5FA783">
      <w:pPr>
        <w:rPr>
          <w:rFonts w:hint="eastAsia" w:eastAsiaTheme="minorEastAsia"/>
          <w:highlight w:val="none"/>
          <w:lang w:eastAsia="zh-CN"/>
        </w:rPr>
      </w:pPr>
    </w:p>
    <w:p w14:paraId="217D4416">
      <w:pPr>
        <w:rPr>
          <w:rFonts w:hint="eastAsia" w:eastAsiaTheme="minorEastAsia"/>
          <w:highlight w:val="none"/>
          <w:lang w:eastAsia="zh-CN"/>
        </w:rPr>
      </w:pPr>
    </w:p>
    <w:p w14:paraId="762711FE">
      <w:pPr>
        <w:rPr>
          <w:rFonts w:hint="eastAsia" w:eastAsiaTheme="minorEastAsia"/>
          <w:highlight w:val="none"/>
          <w:lang w:eastAsia="zh-CN"/>
        </w:rPr>
      </w:pPr>
    </w:p>
    <w:p w14:paraId="10876325">
      <w:pPr>
        <w:rPr>
          <w:rFonts w:hint="eastAsia" w:eastAsiaTheme="minorEastAsia"/>
          <w:highlight w:val="none"/>
          <w:lang w:eastAsia="zh-CN"/>
        </w:rPr>
      </w:pPr>
    </w:p>
    <w:p w14:paraId="0369D950">
      <w:pPr>
        <w:rPr>
          <w:rFonts w:hint="eastAsia" w:eastAsiaTheme="minorEastAsia"/>
          <w:highlight w:val="none"/>
          <w:lang w:eastAsia="zh-CN"/>
        </w:rPr>
      </w:pPr>
    </w:p>
    <w:p w14:paraId="15A72881">
      <w:pPr>
        <w:rPr>
          <w:rFonts w:hint="eastAsia" w:eastAsiaTheme="minorEastAsia"/>
          <w:highlight w:val="none"/>
          <w:lang w:eastAsia="zh-CN"/>
        </w:rPr>
      </w:pPr>
    </w:p>
    <w:p w14:paraId="4C057B37">
      <w:pPr>
        <w:rPr>
          <w:rFonts w:hint="eastAsia" w:eastAsiaTheme="minorEastAsia"/>
          <w:highlight w:val="none"/>
          <w:lang w:eastAsia="zh-CN"/>
        </w:rPr>
      </w:pPr>
    </w:p>
    <w:p w14:paraId="72C8BE27">
      <w:pPr>
        <w:rPr>
          <w:highlight w:val="none"/>
        </w:rPr>
      </w:pPr>
    </w:p>
    <w:p w14:paraId="381D3772">
      <w:pPr>
        <w:widowControl/>
        <w:adjustRightInd w:val="0"/>
        <w:snapToGrid w:val="0"/>
        <w:spacing w:before="156" w:beforeLines="50" w:line="240" w:lineRule="auto"/>
        <w:jc w:val="center"/>
        <w:rPr>
          <w:rFonts w:ascii="Times New Roman" w:hAnsi="Times New Roman" w:eastAsia="SimSun" w:cs="Times New Roman"/>
          <w:color w:val="000000"/>
          <w:kern w:val="0"/>
          <w:sz w:val="24"/>
          <w:highlight w:val="none"/>
        </w:rPr>
      </w:pPr>
      <w:r>
        <w:rPr>
          <w:rFonts w:ascii="Times New Roman" w:hAnsi="Times New Roman" w:eastAsia="SimSun" w:cs="Times New Roman"/>
          <w:b/>
          <w:bCs/>
          <w:kern w:val="0"/>
          <w:sz w:val="24"/>
          <w:highlight w:val="none"/>
        </w:rPr>
        <w:t xml:space="preserve">Supplementary Table </w:t>
      </w:r>
      <w:r>
        <w:rPr>
          <w:rFonts w:hint="default" w:ascii="Times New Roman" w:hAnsi="Times New Roman" w:eastAsia="SimSun" w:cs="Times New Roman"/>
          <w:b/>
          <w:bCs/>
          <w:kern w:val="0"/>
          <w:sz w:val="24"/>
          <w:highlight w:val="none"/>
          <w:lang w:val="en-US"/>
        </w:rPr>
        <w:t>2</w:t>
      </w:r>
      <w:r>
        <w:rPr>
          <w:rFonts w:ascii="Times New Roman" w:hAnsi="Times New Roman" w:eastAsia="SimSun" w:cs="Times New Roman"/>
          <w:b/>
          <w:bCs/>
          <w:kern w:val="0"/>
          <w:sz w:val="24"/>
          <w:highlight w:val="none"/>
        </w:rPr>
        <w:t>. Feature descriptors for</w:t>
      </w:r>
      <w:r>
        <w:rPr>
          <w:rFonts w:hint="default" w:ascii="Times New Roman" w:hAnsi="Times New Roman" w:eastAsia="SimSun" w:cs="Times New Roman"/>
          <w:b/>
          <w:bCs/>
          <w:kern w:val="0"/>
          <w:sz w:val="24"/>
          <w:highlight w:val="none"/>
          <w:lang w:val="en-US"/>
        </w:rPr>
        <w:t xml:space="preserve"> s</w:t>
      </w:r>
      <w:r>
        <w:rPr>
          <w:rFonts w:hint="default" w:ascii="Times New Roman" w:hAnsi="Times New Roman" w:eastAsia="SimSun" w:cs="Times New Roman"/>
          <w:b/>
          <w:bCs/>
          <w:kern w:val="0"/>
          <w:sz w:val="24"/>
          <w:highlight w:val="none"/>
          <w:lang w:val="en-US" w:eastAsia="zh-CN"/>
        </w:rPr>
        <w:t>ynergistic optimization of Cu alloys</w:t>
      </w:r>
    </w:p>
    <w:tbl>
      <w:tblPr>
        <w:tblStyle w:val="22"/>
        <w:tblW w:w="9618"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49"/>
        <w:gridCol w:w="3087"/>
        <w:gridCol w:w="4382"/>
      </w:tblGrid>
      <w:tr w14:paraId="47382D27">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44445F57">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4"/>
                <w:szCs w:val="24"/>
                <w:highlight w:val="none"/>
                <w:lang w:val="en-US" w:eastAsia="zh-CN"/>
              </w:rPr>
            </w:pPr>
            <w:r>
              <w:rPr>
                <w:rFonts w:hint="default" w:ascii="Times New Roman" w:hAnsi="Times New Roman" w:eastAsia="SimSun" w:cs="Times New Roman"/>
                <w:b/>
                <w:i w:val="0"/>
                <w:sz w:val="24"/>
                <w:szCs w:val="24"/>
                <w:highlight w:val="none"/>
                <w:lang w:val="en-US" w:eastAsia="zh-CN"/>
              </w:rPr>
              <w:t>Feature</w:t>
            </w:r>
          </w:p>
        </w:tc>
        <w:tc>
          <w:tcPr>
            <w:tcW w:w="3087" w:type="dxa"/>
            <w:tcBorders>
              <w:top w:val="single" w:color="auto" w:sz="8" w:space="0"/>
              <w:bottom w:val="single" w:color="auto" w:sz="4" w:space="0"/>
              <w:right w:val="nil"/>
              <w:insideH w:val="single" w:sz="4" w:space="0"/>
              <w:insideV w:val="nil"/>
              <w:tl2br w:val="nil"/>
              <w:tr2bl w:val="nil"/>
            </w:tcBorders>
            <w:vAlign w:val="center"/>
          </w:tcPr>
          <w:p w14:paraId="04E20A63">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24"/>
                <w:szCs w:val="24"/>
                <w:highlight w:val="none"/>
                <w:lang w:val="en-US" w:eastAsia="zh-CN"/>
              </w:rPr>
            </w:pPr>
            <w:r>
              <w:rPr>
                <w:rFonts w:hint="default" w:ascii="Times New Roman" w:hAnsi="Times New Roman" w:cs="Times New Roman" w:eastAsiaTheme="minorEastAsia"/>
                <w:b/>
                <w:i w:val="0"/>
                <w:sz w:val="24"/>
                <w:szCs w:val="24"/>
                <w:highlight w:val="none"/>
                <w:lang w:val="en-US" w:eastAsia="zh-CN"/>
              </w:rPr>
              <w:t>Formula</w:t>
            </w:r>
          </w:p>
        </w:tc>
        <w:tc>
          <w:tcPr>
            <w:tcW w:w="4382" w:type="dxa"/>
            <w:tcBorders>
              <w:top w:val="single" w:color="auto" w:sz="8" w:space="0"/>
              <w:bottom w:val="single" w:color="auto" w:sz="4" w:space="0"/>
              <w:right w:val="nil"/>
              <w:insideH w:val="single" w:sz="4" w:space="0"/>
              <w:insideV w:val="nil"/>
              <w:tl2br w:val="nil"/>
              <w:tr2bl w:val="nil"/>
            </w:tcBorders>
            <w:vAlign w:val="center"/>
          </w:tcPr>
          <w:p w14:paraId="19B132CC">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24"/>
                <w:szCs w:val="24"/>
                <w:highlight w:val="none"/>
                <w:lang w:val="en-US" w:eastAsia="zh-CN"/>
              </w:rPr>
            </w:pPr>
            <w:r>
              <w:rPr>
                <w:rFonts w:hint="default" w:ascii="Times New Roman" w:hAnsi="Times New Roman" w:cs="Times New Roman" w:eastAsiaTheme="minorEastAsia"/>
                <w:b/>
                <w:i w:val="0"/>
                <w:sz w:val="24"/>
                <w:szCs w:val="24"/>
                <w:highlight w:val="none"/>
                <w:lang w:val="en-US" w:eastAsia="zh-CN"/>
              </w:rPr>
              <w:t>Meaning</w:t>
            </w:r>
          </w:p>
        </w:tc>
      </w:tr>
      <w:tr w14:paraId="60712DE6">
        <w:trPr>
          <w:trHeight w:val="399" w:hRule="atLeast"/>
          <w:jc w:val="center"/>
        </w:trPr>
        <w:tc>
          <w:tcPr>
            <w:tcW w:w="9618" w:type="dxa"/>
            <w:gridSpan w:val="3"/>
            <w:tcBorders>
              <w:top w:val="single" w:color="auto" w:sz="8" w:space="0"/>
              <w:left w:val="nil"/>
              <w:bottom w:val="single" w:color="auto" w:sz="4" w:space="0"/>
              <w:right w:val="nil"/>
              <w:insideH w:val="single" w:sz="4" w:space="0"/>
              <w:insideV w:val="nil"/>
              <w:tl2br w:val="nil"/>
              <w:tr2bl w:val="nil"/>
            </w:tcBorders>
            <w:vAlign w:val="center"/>
          </w:tcPr>
          <w:p w14:paraId="74A1DB79">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24"/>
                <w:szCs w:val="24"/>
                <w:highlight w:val="none"/>
                <w:lang w:val="en-US" w:eastAsia="zh-CN"/>
              </w:rPr>
              <w:t>Compositional Content</w:t>
            </w:r>
          </w:p>
        </w:tc>
      </w:tr>
      <w:tr w14:paraId="1D6D3E41">
        <w:trPr>
          <w:trHeight w:val="238"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719E0E59">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Family</w:t>
            </w:r>
          </w:p>
        </w:tc>
        <w:tc>
          <w:tcPr>
            <w:tcW w:w="3087" w:type="dxa"/>
            <w:tcBorders>
              <w:top w:val="single" w:color="auto" w:sz="8" w:space="0"/>
              <w:left w:val="nil"/>
              <w:bottom w:val="single" w:color="auto" w:sz="4" w:space="0"/>
              <w:right w:val="nil"/>
              <w:insideH w:val="single" w:sz="4" w:space="0"/>
              <w:insideV w:val="nil"/>
              <w:tl2br w:val="nil"/>
              <w:tr2bl w:val="nil"/>
            </w:tcBorders>
            <w:vAlign w:val="center"/>
          </w:tcPr>
          <w:p w14:paraId="74F77D23">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Ni–Si base + modifiers: (0) ;</w:t>
            </w:r>
          </w:p>
          <w:p w14:paraId="6D1AC87B">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Cr base/Cr + modifiers: (1) ;</w:t>
            </w:r>
          </w:p>
          <w:p w14:paraId="5C263CAA">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Cr–Ni–Si hybrid: (2)</w:t>
            </w:r>
          </w:p>
        </w:tc>
        <w:tc>
          <w:tcPr>
            <w:tcW w:w="4382" w:type="dxa"/>
            <w:tcBorders>
              <w:top w:val="single" w:color="auto" w:sz="8" w:space="0"/>
              <w:left w:val="nil"/>
              <w:bottom w:val="single" w:color="auto" w:sz="4" w:space="0"/>
              <w:right w:val="nil"/>
              <w:insideH w:val="single" w:sz="4" w:space="0"/>
              <w:insideV w:val="nil"/>
              <w:tl2br w:val="nil"/>
              <w:tr2bl w:val="nil"/>
            </w:tcBorders>
            <w:vAlign w:val="center"/>
          </w:tcPr>
          <w:p w14:paraId="1E3BD441">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Alloy_Family: Cu-Ni-Si, Cu-Cr, Cu-N</w:t>
            </w:r>
            <w:r>
              <w:rPr>
                <w:rFonts w:hint="eastAsia" w:ascii="Times New Roman" w:hAnsi="Times New Roman" w:cs="Times New Roman" w:eastAsiaTheme="minorEastAsia"/>
                <w:b/>
                <w:i w:val="0"/>
                <w:sz w:val="18"/>
                <w:szCs w:val="18"/>
                <w:highlight w:val="none"/>
                <w:lang w:val="en-US" w:eastAsia="zh-CN"/>
              </w:rPr>
              <w:t>i-Si-Cr-Zr</w:t>
            </w:r>
          </w:p>
        </w:tc>
      </w:tr>
      <w:tr w14:paraId="76D19681">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188CAE42">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Cu</w:t>
            </w:r>
          </w:p>
        </w:tc>
        <w:tc>
          <w:tcPr>
            <w:tcW w:w="3087" w:type="dxa"/>
            <w:tcBorders>
              <w:top w:val="single" w:color="auto" w:sz="8" w:space="0"/>
              <w:left w:val="nil"/>
              <w:bottom w:val="single" w:color="auto" w:sz="4" w:space="0"/>
              <w:right w:val="nil"/>
              <w:insideH w:val="single" w:sz="4" w:space="0"/>
              <w:insideV w:val="nil"/>
              <w:tl2br w:val="nil"/>
              <w:tr2bl w:val="nil"/>
            </w:tcBorders>
            <w:vAlign w:val="center"/>
          </w:tcPr>
          <w:p w14:paraId="269F321C">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Cu = Cu/wt.%</w:t>
            </w:r>
          </w:p>
        </w:tc>
        <w:tc>
          <w:tcPr>
            <w:tcW w:w="4382" w:type="dxa"/>
            <w:tcBorders>
              <w:top w:val="single" w:color="auto" w:sz="8" w:space="0"/>
              <w:left w:val="nil"/>
              <w:bottom w:val="single" w:color="auto" w:sz="4" w:space="0"/>
              <w:right w:val="nil"/>
              <w:insideH w:val="single" w:sz="4" w:space="0"/>
              <w:insideV w:val="nil"/>
              <w:tl2br w:val="nil"/>
              <w:tr2bl w:val="nil"/>
            </w:tcBorders>
            <w:vAlign w:val="center"/>
          </w:tcPr>
          <w:p w14:paraId="7F926BF8">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Copper content</w:t>
            </w:r>
          </w:p>
        </w:tc>
      </w:tr>
      <w:tr w14:paraId="250ED9FD">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25E19AA1">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Al</w:t>
            </w:r>
          </w:p>
        </w:tc>
        <w:tc>
          <w:tcPr>
            <w:tcW w:w="3087" w:type="dxa"/>
            <w:tcBorders>
              <w:top w:val="single" w:color="auto" w:sz="8" w:space="0"/>
              <w:left w:val="nil"/>
              <w:bottom w:val="single" w:color="auto" w:sz="4" w:space="0"/>
              <w:right w:val="nil"/>
              <w:insideH w:val="single" w:sz="4" w:space="0"/>
              <w:insideV w:val="nil"/>
              <w:tl2br w:val="nil"/>
              <w:tr2bl w:val="nil"/>
            </w:tcBorders>
            <w:vAlign w:val="center"/>
          </w:tcPr>
          <w:p w14:paraId="4045A494">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Al = Al/wt.%</w:t>
            </w:r>
          </w:p>
        </w:tc>
        <w:tc>
          <w:tcPr>
            <w:tcW w:w="4382" w:type="dxa"/>
            <w:tcBorders>
              <w:top w:val="single" w:color="auto" w:sz="8" w:space="0"/>
              <w:left w:val="nil"/>
              <w:bottom w:val="single" w:color="auto" w:sz="4" w:space="0"/>
              <w:right w:val="nil"/>
              <w:insideH w:val="single" w:sz="4" w:space="0"/>
              <w:insideV w:val="nil"/>
              <w:tl2br w:val="nil"/>
              <w:tr2bl w:val="nil"/>
            </w:tcBorders>
            <w:vAlign w:val="center"/>
          </w:tcPr>
          <w:p w14:paraId="114308E6">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Alloying element content</w:t>
            </w:r>
          </w:p>
        </w:tc>
      </w:tr>
      <w:tr w14:paraId="512BCC56">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1329A4FE">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Cr</w:t>
            </w:r>
          </w:p>
        </w:tc>
        <w:tc>
          <w:tcPr>
            <w:tcW w:w="3087" w:type="dxa"/>
            <w:tcBorders>
              <w:top w:val="single" w:color="auto" w:sz="8" w:space="0"/>
              <w:left w:val="nil"/>
              <w:bottom w:val="single" w:color="auto" w:sz="4" w:space="0"/>
              <w:right w:val="nil"/>
              <w:insideH w:val="single" w:sz="4" w:space="0"/>
              <w:insideV w:val="nil"/>
              <w:tl2br w:val="nil"/>
              <w:tr2bl w:val="nil"/>
            </w:tcBorders>
            <w:vAlign w:val="center"/>
          </w:tcPr>
          <w:p w14:paraId="1963630B">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Cr = Cr/wt.%</w:t>
            </w:r>
          </w:p>
        </w:tc>
        <w:tc>
          <w:tcPr>
            <w:tcW w:w="4382" w:type="dxa"/>
            <w:tcBorders>
              <w:top w:val="single" w:color="auto" w:sz="8" w:space="0"/>
              <w:left w:val="nil"/>
              <w:bottom w:val="single" w:color="auto" w:sz="4" w:space="0"/>
              <w:right w:val="nil"/>
              <w:insideH w:val="single" w:sz="4" w:space="0"/>
              <w:insideV w:val="nil"/>
              <w:tl2br w:val="nil"/>
              <w:tr2bl w:val="nil"/>
            </w:tcBorders>
            <w:vAlign w:val="center"/>
          </w:tcPr>
          <w:p w14:paraId="464E2A3C">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Alloying element content</w:t>
            </w:r>
          </w:p>
        </w:tc>
      </w:tr>
      <w:tr w14:paraId="7EE9EF2B">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73BDA60E">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Mg</w:t>
            </w:r>
          </w:p>
        </w:tc>
        <w:tc>
          <w:tcPr>
            <w:tcW w:w="3087" w:type="dxa"/>
            <w:tcBorders>
              <w:top w:val="single" w:color="auto" w:sz="8" w:space="0"/>
              <w:left w:val="nil"/>
              <w:bottom w:val="single" w:color="auto" w:sz="4" w:space="0"/>
              <w:right w:val="nil"/>
              <w:insideH w:val="single" w:sz="4" w:space="0"/>
              <w:insideV w:val="nil"/>
              <w:tl2br w:val="nil"/>
              <w:tr2bl w:val="nil"/>
            </w:tcBorders>
            <w:vAlign w:val="center"/>
          </w:tcPr>
          <w:p w14:paraId="12DC3BAB">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Mg = Mg/wt.%</w:t>
            </w:r>
          </w:p>
        </w:tc>
        <w:tc>
          <w:tcPr>
            <w:tcW w:w="4382" w:type="dxa"/>
            <w:tcBorders>
              <w:top w:val="single" w:color="auto" w:sz="8" w:space="0"/>
              <w:left w:val="nil"/>
              <w:bottom w:val="single" w:color="auto" w:sz="4" w:space="0"/>
              <w:right w:val="nil"/>
              <w:insideH w:val="single" w:sz="4" w:space="0"/>
              <w:insideV w:val="nil"/>
              <w:tl2br w:val="nil"/>
              <w:tr2bl w:val="nil"/>
            </w:tcBorders>
            <w:vAlign w:val="center"/>
          </w:tcPr>
          <w:p w14:paraId="48E7B02C">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Alloying element content</w:t>
            </w:r>
          </w:p>
        </w:tc>
      </w:tr>
      <w:tr w14:paraId="31FB029B">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0BA9DF0B">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Ni</w:t>
            </w:r>
          </w:p>
        </w:tc>
        <w:tc>
          <w:tcPr>
            <w:tcW w:w="3087" w:type="dxa"/>
            <w:tcBorders>
              <w:top w:val="single" w:color="auto" w:sz="8" w:space="0"/>
              <w:left w:val="nil"/>
              <w:bottom w:val="single" w:color="auto" w:sz="4" w:space="0"/>
              <w:right w:val="nil"/>
              <w:insideH w:val="single" w:sz="4" w:space="0"/>
              <w:insideV w:val="nil"/>
              <w:tl2br w:val="nil"/>
              <w:tr2bl w:val="nil"/>
            </w:tcBorders>
            <w:vAlign w:val="center"/>
          </w:tcPr>
          <w:p w14:paraId="6E0EBE3C">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Ni = Ni/wt.%</w:t>
            </w:r>
          </w:p>
        </w:tc>
        <w:tc>
          <w:tcPr>
            <w:tcW w:w="4382" w:type="dxa"/>
            <w:tcBorders>
              <w:top w:val="single" w:color="auto" w:sz="8" w:space="0"/>
              <w:left w:val="nil"/>
              <w:bottom w:val="single" w:color="auto" w:sz="4" w:space="0"/>
              <w:right w:val="nil"/>
              <w:insideH w:val="single" w:sz="4" w:space="0"/>
              <w:insideV w:val="nil"/>
              <w:tl2br w:val="nil"/>
              <w:tr2bl w:val="nil"/>
            </w:tcBorders>
            <w:vAlign w:val="center"/>
          </w:tcPr>
          <w:p w14:paraId="144CF62F">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Alloying element content</w:t>
            </w:r>
          </w:p>
        </w:tc>
      </w:tr>
      <w:tr w14:paraId="1FB0B1A4">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6CB2A139">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Si</w:t>
            </w:r>
          </w:p>
        </w:tc>
        <w:tc>
          <w:tcPr>
            <w:tcW w:w="3087" w:type="dxa"/>
            <w:tcBorders>
              <w:top w:val="single" w:color="auto" w:sz="8" w:space="0"/>
              <w:left w:val="nil"/>
              <w:bottom w:val="single" w:color="auto" w:sz="4" w:space="0"/>
              <w:right w:val="nil"/>
              <w:insideH w:val="single" w:sz="4" w:space="0"/>
              <w:insideV w:val="nil"/>
              <w:tl2br w:val="nil"/>
              <w:tr2bl w:val="nil"/>
            </w:tcBorders>
            <w:vAlign w:val="center"/>
          </w:tcPr>
          <w:p w14:paraId="1629AB83">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Si = Si/wt.%</w:t>
            </w:r>
          </w:p>
        </w:tc>
        <w:tc>
          <w:tcPr>
            <w:tcW w:w="4382" w:type="dxa"/>
            <w:tcBorders>
              <w:top w:val="single" w:color="auto" w:sz="8" w:space="0"/>
              <w:left w:val="nil"/>
              <w:bottom w:val="single" w:color="auto" w:sz="4" w:space="0"/>
              <w:right w:val="nil"/>
              <w:insideH w:val="single" w:sz="4" w:space="0"/>
              <w:insideV w:val="nil"/>
              <w:tl2br w:val="nil"/>
              <w:tr2bl w:val="nil"/>
            </w:tcBorders>
            <w:vAlign w:val="center"/>
          </w:tcPr>
          <w:p w14:paraId="42A3C6AD">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Alloying element content</w:t>
            </w:r>
          </w:p>
        </w:tc>
      </w:tr>
      <w:tr w14:paraId="30CD01D2">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6CFE5AC1">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Zr</w:t>
            </w:r>
          </w:p>
        </w:tc>
        <w:tc>
          <w:tcPr>
            <w:tcW w:w="3087" w:type="dxa"/>
            <w:tcBorders>
              <w:top w:val="single" w:color="auto" w:sz="8" w:space="0"/>
              <w:left w:val="nil"/>
              <w:bottom w:val="single" w:color="auto" w:sz="4" w:space="0"/>
              <w:right w:val="nil"/>
              <w:insideH w:val="single" w:sz="4" w:space="0"/>
              <w:insideV w:val="nil"/>
              <w:tl2br w:val="nil"/>
              <w:tr2bl w:val="nil"/>
            </w:tcBorders>
            <w:vAlign w:val="center"/>
          </w:tcPr>
          <w:p w14:paraId="2423C4AB">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Zr = Zr/wt.%</w:t>
            </w:r>
          </w:p>
        </w:tc>
        <w:tc>
          <w:tcPr>
            <w:tcW w:w="4382" w:type="dxa"/>
            <w:tcBorders>
              <w:top w:val="single" w:color="auto" w:sz="8" w:space="0"/>
              <w:left w:val="nil"/>
              <w:bottom w:val="single" w:color="auto" w:sz="4" w:space="0"/>
              <w:right w:val="nil"/>
              <w:insideH w:val="single" w:sz="4" w:space="0"/>
              <w:insideV w:val="nil"/>
              <w:tl2br w:val="nil"/>
              <w:tr2bl w:val="nil"/>
            </w:tcBorders>
            <w:vAlign w:val="center"/>
          </w:tcPr>
          <w:p w14:paraId="5CAB64D6">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Alloying element content</w:t>
            </w:r>
          </w:p>
        </w:tc>
      </w:tr>
      <w:tr w14:paraId="36400C64">
        <w:trPr>
          <w:trHeight w:val="399" w:hRule="atLeast"/>
          <w:jc w:val="center"/>
        </w:trPr>
        <w:tc>
          <w:tcPr>
            <w:tcW w:w="9618" w:type="dxa"/>
            <w:gridSpan w:val="3"/>
            <w:tcBorders>
              <w:top w:val="single" w:color="auto" w:sz="8" w:space="0"/>
              <w:left w:val="nil"/>
              <w:bottom w:val="single" w:color="auto" w:sz="4" w:space="0"/>
              <w:right w:val="nil"/>
              <w:insideH w:val="single" w:sz="4" w:space="0"/>
              <w:insideV w:val="nil"/>
              <w:tl2br w:val="nil"/>
              <w:tr2bl w:val="nil"/>
            </w:tcBorders>
            <w:vAlign w:val="center"/>
          </w:tcPr>
          <w:p w14:paraId="0EFA3850">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22"/>
                <w:szCs w:val="22"/>
                <w:highlight w:val="none"/>
                <w:lang w:val="en-US" w:eastAsia="zh-CN"/>
              </w:rPr>
              <w:t>Compositional Ratio and Alloy System Related Features</w:t>
            </w:r>
          </w:p>
        </w:tc>
      </w:tr>
      <w:tr w14:paraId="766B75D0">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vAlign w:val="center"/>
          </w:tcPr>
          <w:p w14:paraId="491E85F2">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18"/>
                <w:szCs w:val="18"/>
                <w:highlight w:val="none"/>
                <w:lang w:val="en-US" w:eastAsia="zh-CN"/>
              </w:rPr>
            </w:pPr>
            <w:r>
              <w:rPr>
                <w:rFonts w:hint="default" w:ascii="Times New Roman" w:hAnsi="Times New Roman" w:eastAsia="SimSun" w:cs="Times New Roman"/>
                <w:b/>
                <w:i w:val="0"/>
                <w:sz w:val="18"/>
                <w:szCs w:val="18"/>
                <w:highlight w:val="none"/>
                <w:lang w:val="en-US" w:eastAsia="zh-CN"/>
              </w:rPr>
              <w:t>Total alloying content</w:t>
            </w:r>
          </w:p>
        </w:tc>
        <w:tc>
          <w:tcPr>
            <w:tcW w:w="3087" w:type="dxa"/>
            <w:tcBorders>
              <w:top w:val="single" w:color="auto" w:sz="8" w:space="0"/>
              <w:bottom w:val="single" w:color="auto" w:sz="4" w:space="0"/>
              <w:right w:val="nil"/>
              <w:insideH w:val="single" w:sz="4" w:space="0"/>
              <w:insideV w:val="nil"/>
              <w:tl2br w:val="nil"/>
              <w:tr2bl w:val="nil"/>
            </w:tcBorders>
            <w:vAlign w:val="center"/>
          </w:tcPr>
          <w:p w14:paraId="0282A618">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val="0"/>
                <w:bCs/>
                <w:i w:val="0"/>
                <w:sz w:val="18"/>
                <w:szCs w:val="18"/>
                <w:highlight w:val="none"/>
                <w:lang w:val="en-US" w:eastAsia="zh-CN"/>
              </w:rPr>
              <w:t>TAlloying = 100 - W</w:t>
            </w:r>
            <w:r>
              <w:rPr>
                <w:rFonts w:hint="default" w:ascii="Times New Roman" w:hAnsi="Times New Roman" w:cs="Times New Roman" w:eastAsiaTheme="minorEastAsia"/>
                <w:b w:val="0"/>
                <w:bCs/>
                <w:i w:val="0"/>
                <w:sz w:val="18"/>
                <w:szCs w:val="18"/>
                <w:highlight w:val="none"/>
                <w:vertAlign w:val="subscript"/>
                <w:lang w:val="en-US" w:eastAsia="zh-CN"/>
              </w:rPr>
              <w:t>Cu</w:t>
            </w:r>
          </w:p>
        </w:tc>
        <w:tc>
          <w:tcPr>
            <w:tcW w:w="4382" w:type="dxa"/>
            <w:tcBorders>
              <w:top w:val="single" w:color="auto" w:sz="8" w:space="0"/>
              <w:bottom w:val="single" w:color="auto" w:sz="4" w:space="0"/>
              <w:right w:val="nil"/>
              <w:insideH w:val="single" w:sz="4" w:space="0"/>
              <w:insideV w:val="nil"/>
              <w:tl2br w:val="nil"/>
              <w:tr2bl w:val="nil"/>
            </w:tcBorders>
            <w:vAlign w:val="center"/>
          </w:tcPr>
          <w:p w14:paraId="211AEC58">
            <w:pPr>
              <w:pStyle w:val="21"/>
              <w:wordWrap/>
              <w:spacing w:beforeLines="0" w:beforeAutospacing="0" w:afterLines="0" w:afterAutospacing="0" w:line="36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18"/>
                <w:szCs w:val="18"/>
                <w:highlight w:val="none"/>
                <w:lang w:val="en-US" w:eastAsia="zh-CN"/>
              </w:rPr>
            </w:pPr>
            <w:r>
              <w:rPr>
                <w:rFonts w:hint="default" w:ascii="Times New Roman" w:hAnsi="Times New Roman" w:cs="Times New Roman" w:eastAsiaTheme="minorEastAsia"/>
                <w:b/>
                <w:i w:val="0"/>
                <w:sz w:val="18"/>
                <w:szCs w:val="18"/>
                <w:highlight w:val="none"/>
                <w:lang w:val="en-US" w:eastAsia="zh-CN"/>
              </w:rPr>
              <w:t>Overall alloying level</w:t>
            </w:r>
          </w:p>
        </w:tc>
      </w:tr>
      <w:tr w14:paraId="47F24163">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shd w:val="clear" w:color="auto" w:fill="auto"/>
            <w:vAlign w:val="center"/>
          </w:tcPr>
          <w:p w14:paraId="235D6750">
            <w:pPr>
              <w:wordWrap/>
              <w:adjustRightInd w:val="0"/>
              <w:snapToGrid w:val="0"/>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bCs/>
                <w:i w:val="0"/>
                <w:snapToGrid w:val="0"/>
                <w:color w:val="000000"/>
                <w:kern w:val="0"/>
                <w:sz w:val="18"/>
                <w:szCs w:val="18"/>
                <w:highlight w:val="none"/>
                <w:lang w:val="en-US" w:eastAsia="zh-CN" w:bidi="en-US"/>
              </w:rPr>
            </w:pPr>
            <w:r>
              <w:rPr>
                <w:rFonts w:hint="default" w:ascii="Times New Roman" w:hAnsi="Times New Roman" w:eastAsia="SimSun" w:cs="Times New Roman"/>
                <w:b/>
                <w:bCs/>
                <w:i w:val="0"/>
                <w:snapToGrid w:val="0"/>
                <w:color w:val="000000"/>
                <w:kern w:val="0"/>
                <w:sz w:val="18"/>
                <w:szCs w:val="18"/>
                <w:highlight w:val="none"/>
                <w:lang w:val="en-US" w:eastAsia="zh-CN" w:bidi="en-US"/>
              </w:rPr>
              <w:t>Ni/Si</w:t>
            </w:r>
          </w:p>
        </w:tc>
        <w:tc>
          <w:tcPr>
            <w:tcW w:w="3087" w:type="dxa"/>
            <w:tcBorders>
              <w:top w:val="single" w:color="auto" w:sz="8" w:space="0"/>
              <w:bottom w:val="single" w:color="auto" w:sz="4" w:space="0"/>
              <w:right w:val="nil"/>
              <w:insideH w:val="single" w:sz="4" w:space="0"/>
              <w:insideV w:val="nil"/>
              <w:tl2br w:val="nil"/>
              <w:tr2bl w:val="nil"/>
            </w:tcBorders>
            <w:shd w:val="clear" w:color="auto" w:fill="auto"/>
            <w:vAlign w:val="center"/>
          </w:tcPr>
          <w:p w14:paraId="1C09A165">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napToGrid w:val="0"/>
                <w:color w:val="000000"/>
                <w:sz w:val="18"/>
                <w:szCs w:val="18"/>
                <w:highlight w:val="none"/>
                <w:lang w:val="en-US"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 xml:space="preserve">Ni </w:t>
            </w:r>
            <w:r>
              <w:rPr>
                <w:rFonts w:hint="default" w:ascii="Times New Roman" w:hAnsi="Times New Roman" w:cs="Times New Roman" w:eastAsiaTheme="minorEastAsia"/>
                <w:b w:val="0"/>
                <w:bCs/>
                <w:i w:val="0"/>
                <w:sz w:val="18"/>
                <w:szCs w:val="18"/>
                <w:highlight w:val="none"/>
                <w:lang w:val="en-US" w:eastAsia="zh-CN"/>
              </w:rPr>
              <w:t>/ W</w:t>
            </w:r>
            <w:r>
              <w:rPr>
                <w:rFonts w:hint="default" w:ascii="Times New Roman" w:hAnsi="Times New Roman" w:cs="Times New Roman" w:eastAsiaTheme="minorEastAsia"/>
                <w:b w:val="0"/>
                <w:bCs/>
                <w:i w:val="0"/>
                <w:sz w:val="18"/>
                <w:szCs w:val="18"/>
                <w:highlight w:val="none"/>
                <w:vertAlign w:val="subscript"/>
                <w:lang w:val="en-US" w:eastAsia="zh-CN"/>
              </w:rPr>
              <w:t>Si</w:t>
            </w:r>
          </w:p>
        </w:tc>
        <w:tc>
          <w:tcPr>
            <w:tcW w:w="4382" w:type="dxa"/>
            <w:tcBorders>
              <w:top w:val="single" w:color="auto" w:sz="8" w:space="0"/>
              <w:bottom w:val="single" w:color="auto" w:sz="4" w:space="0"/>
              <w:right w:val="nil"/>
              <w:insideH w:val="single" w:sz="4" w:space="0"/>
              <w:insideV w:val="nil"/>
              <w:tl2br w:val="nil"/>
              <w:tr2bl w:val="nil"/>
            </w:tcBorders>
            <w:shd w:val="clear" w:color="auto" w:fill="auto"/>
            <w:vAlign w:val="center"/>
          </w:tcPr>
          <w:p w14:paraId="2EA1B552">
            <w:pPr>
              <w:pStyle w:val="21"/>
              <w:wordWrap/>
              <w:spacing w:beforeLines="0" w:beforeAutospacing="0" w:afterLines="0" w:afterAutospacing="0" w:line="360" w:lineRule="auto"/>
              <w:ind w:left="0" w:leftChars="0" w:right="0" w:rightChars="0" w:firstLine="0" w:firstLineChars="0"/>
              <w:contextualSpacing w:val="0"/>
              <w:jc w:val="center"/>
              <w:outlineLvl w:val="9"/>
              <w:rPr>
                <w:rFonts w:hint="default" w:ascii="Times New Roman" w:hAnsi="Times New Roman" w:cs="Times New Roman" w:eastAsiaTheme="minorEastAsia"/>
                <w:b/>
                <w:bCs/>
                <w:i w:val="0"/>
                <w:snapToGrid w:val="0"/>
                <w:color w:val="000000"/>
                <w:sz w:val="18"/>
                <w:szCs w:val="18"/>
                <w:highlight w:val="none"/>
                <w:lang w:val="en-US" w:eastAsia="zh-CN" w:bidi="en-US"/>
              </w:rPr>
            </w:pPr>
            <w:r>
              <w:rPr>
                <w:rFonts w:hint="default" w:ascii="Times New Roman" w:hAnsi="Times New Roman" w:cs="Times New Roman" w:eastAsiaTheme="minorEastAsia"/>
                <w:b/>
                <w:bCs/>
                <w:i w:val="0"/>
                <w:snapToGrid w:val="0"/>
                <w:color w:val="000000"/>
                <w:sz w:val="18"/>
                <w:szCs w:val="18"/>
                <w:highlight w:val="none"/>
                <w:lang w:val="en-US" w:eastAsia="zh-CN" w:bidi="en-US"/>
              </w:rPr>
              <w:t>Ni-Si balance related to δ-Ni</w:t>
            </w:r>
            <w:r>
              <w:rPr>
                <w:rFonts w:hint="default" w:ascii="Times New Roman" w:hAnsi="Times New Roman" w:cs="Times New Roman" w:eastAsiaTheme="minorEastAsia"/>
                <w:b/>
                <w:bCs/>
                <w:i w:val="0"/>
                <w:snapToGrid w:val="0"/>
                <w:color w:val="000000"/>
                <w:sz w:val="18"/>
                <w:szCs w:val="18"/>
                <w:highlight w:val="none"/>
                <w:vertAlign w:val="subscript"/>
                <w:lang w:val="en-US" w:eastAsia="zh-CN" w:bidi="en-US"/>
              </w:rPr>
              <w:t>2</w:t>
            </w:r>
            <w:r>
              <w:rPr>
                <w:rFonts w:hint="default" w:ascii="Times New Roman" w:hAnsi="Times New Roman" w:cs="Times New Roman" w:eastAsiaTheme="minorEastAsia"/>
                <w:b/>
                <w:bCs/>
                <w:i w:val="0"/>
                <w:snapToGrid w:val="0"/>
                <w:color w:val="000000"/>
                <w:sz w:val="18"/>
                <w:szCs w:val="18"/>
                <w:highlight w:val="none"/>
                <w:lang w:val="en-US" w:eastAsia="zh-CN" w:bidi="en-US"/>
              </w:rPr>
              <w:t>Si precipitation tendency</w:t>
            </w:r>
          </w:p>
        </w:tc>
      </w:tr>
      <w:tr w14:paraId="6C3679DE">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shd w:val="clear" w:color="auto" w:fill="auto"/>
            <w:vAlign w:val="center"/>
          </w:tcPr>
          <w:p w14:paraId="75271A33">
            <w:pPr>
              <w:wordWrap/>
              <w:adjustRightInd w:val="0"/>
              <w:snapToGrid w:val="0"/>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bCs/>
                <w:i w:val="0"/>
                <w:snapToGrid w:val="0"/>
                <w:color w:val="000000"/>
                <w:kern w:val="0"/>
                <w:sz w:val="18"/>
                <w:szCs w:val="18"/>
                <w:highlight w:val="none"/>
                <w:lang w:val="en-US" w:eastAsia="zh-CN" w:bidi="en-US"/>
              </w:rPr>
            </w:pPr>
            <w:r>
              <w:rPr>
                <w:rFonts w:hint="default" w:ascii="Times New Roman" w:hAnsi="Times New Roman" w:eastAsia="SimSun" w:cs="Times New Roman"/>
                <w:b/>
                <w:bCs/>
                <w:i w:val="0"/>
                <w:snapToGrid w:val="0"/>
                <w:color w:val="000000"/>
                <w:kern w:val="0"/>
                <w:sz w:val="18"/>
                <w:szCs w:val="18"/>
                <w:highlight w:val="none"/>
                <w:lang w:val="en-US" w:eastAsia="zh-CN" w:bidi="en-US"/>
              </w:rPr>
              <w:t>Ni+Si</w:t>
            </w:r>
          </w:p>
        </w:tc>
        <w:tc>
          <w:tcPr>
            <w:tcW w:w="3087" w:type="dxa"/>
            <w:tcBorders>
              <w:top w:val="single" w:color="auto" w:sz="8" w:space="0"/>
              <w:bottom w:val="single" w:color="auto" w:sz="4" w:space="0"/>
              <w:right w:val="nil"/>
              <w:insideH w:val="single" w:sz="4" w:space="0"/>
              <w:insideV w:val="nil"/>
              <w:tl2br w:val="nil"/>
              <w:tr2bl w:val="nil"/>
            </w:tcBorders>
            <w:shd w:val="clear" w:color="auto" w:fill="auto"/>
            <w:vAlign w:val="center"/>
          </w:tcPr>
          <w:p w14:paraId="27CEE113">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napToGrid w:val="0"/>
                <w:color w:val="000000"/>
                <w:sz w:val="18"/>
                <w:szCs w:val="18"/>
                <w:highlight w:val="none"/>
                <w:lang w:val="en-US"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 xml:space="preserve">Ni </w:t>
            </w:r>
            <w:r>
              <w:rPr>
                <w:rFonts w:hint="default" w:ascii="Times New Roman" w:hAnsi="Times New Roman" w:cs="Times New Roman" w:eastAsiaTheme="minorEastAsia"/>
                <w:b w:val="0"/>
                <w:bCs/>
                <w:i w:val="0"/>
                <w:sz w:val="18"/>
                <w:szCs w:val="18"/>
                <w:highlight w:val="none"/>
                <w:vertAlign w:val="baseline"/>
                <w:lang w:val="en-US" w:eastAsia="zh-CN"/>
              </w:rPr>
              <w:t xml:space="preserve">+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Si</w:t>
            </w:r>
          </w:p>
        </w:tc>
        <w:tc>
          <w:tcPr>
            <w:tcW w:w="4382" w:type="dxa"/>
            <w:tcBorders>
              <w:top w:val="single" w:color="auto" w:sz="8" w:space="0"/>
              <w:bottom w:val="single" w:color="auto" w:sz="4" w:space="0"/>
              <w:right w:val="nil"/>
              <w:insideH w:val="single" w:sz="4" w:space="0"/>
              <w:insideV w:val="nil"/>
              <w:tl2br w:val="nil"/>
              <w:tr2bl w:val="nil"/>
            </w:tcBorders>
            <w:shd w:val="clear" w:color="auto" w:fill="auto"/>
            <w:vAlign w:val="center"/>
          </w:tcPr>
          <w:p w14:paraId="75B8C591">
            <w:pPr>
              <w:pStyle w:val="21"/>
              <w:spacing w:line="360" w:lineRule="auto"/>
              <w:jc w:val="center"/>
              <w:rPr>
                <w:rFonts w:hint="default" w:ascii="Times New Roman Bold" w:hAnsi="Times New Roman Bold" w:cs="Times New Roman Bold" w:eastAsiaTheme="minorEastAsia"/>
                <w:b/>
                <w:bCs w:val="0"/>
                <w:i w:val="0"/>
                <w:sz w:val="18"/>
                <w:szCs w:val="18"/>
                <w:highlight w:val="none"/>
                <w:lang w:val="en-US" w:eastAsia="zh-CN"/>
              </w:rPr>
            </w:pPr>
            <w:r>
              <w:rPr>
                <w:rFonts w:hint="default" w:ascii="Times New Roman Bold" w:hAnsi="Times New Roman Bold" w:cs="Times New Roman Bold" w:eastAsiaTheme="minorEastAsia"/>
                <w:b/>
                <w:bCs w:val="0"/>
                <w:i w:val="0"/>
                <w:sz w:val="18"/>
                <w:szCs w:val="18"/>
                <w:highlight w:val="none"/>
                <w:lang w:val="en-US" w:eastAsia="zh-CN"/>
              </w:rPr>
              <w:t>Total Ni-Si solute level for precipitation strengthening</w:t>
            </w:r>
          </w:p>
        </w:tc>
      </w:tr>
      <w:tr w14:paraId="30439564">
        <w:trPr>
          <w:trHeight w:val="399" w:hRule="atLeast"/>
          <w:jc w:val="center"/>
        </w:trPr>
        <w:tc>
          <w:tcPr>
            <w:tcW w:w="2149" w:type="dxa"/>
            <w:tcBorders>
              <w:top w:val="single" w:color="auto" w:sz="8" w:space="0"/>
              <w:left w:val="nil"/>
              <w:bottom w:val="single" w:color="auto" w:sz="4" w:space="0"/>
              <w:right w:val="nil"/>
              <w:insideH w:val="single" w:sz="4" w:space="0"/>
              <w:insideV w:val="nil"/>
              <w:tl2br w:val="nil"/>
              <w:tr2bl w:val="nil"/>
            </w:tcBorders>
            <w:shd w:val="clear" w:color="auto" w:fill="auto"/>
            <w:vAlign w:val="center"/>
          </w:tcPr>
          <w:p w14:paraId="18AF43F0">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en-US" w:eastAsia="zh-CN" w:bidi="en-US"/>
              </w:rPr>
            </w:pPr>
            <w:r>
              <w:rPr>
                <w:rFonts w:hint="default" w:ascii="Times New Roman" w:hAnsi="Times New Roman" w:eastAsia="SimSun" w:cs="Times New Roman"/>
                <w:b/>
                <w:bCs/>
                <w:i w:val="0"/>
                <w:snapToGrid w:val="0"/>
                <w:color w:val="000000"/>
                <w:kern w:val="0"/>
                <w:sz w:val="18"/>
                <w:szCs w:val="18"/>
                <w:highlight w:val="none"/>
                <w:lang w:val="en-US" w:eastAsia="zh-CN" w:bidi="en-US"/>
              </w:rPr>
              <w:t>Ni*Si</w:t>
            </w:r>
          </w:p>
        </w:tc>
        <w:tc>
          <w:tcPr>
            <w:tcW w:w="3087" w:type="dxa"/>
            <w:tcBorders>
              <w:top w:val="single" w:color="auto" w:sz="8" w:space="0"/>
              <w:bottom w:val="single" w:color="auto" w:sz="4" w:space="0"/>
              <w:right w:val="nil"/>
              <w:insideH w:val="single" w:sz="4" w:space="0"/>
              <w:insideV w:val="nil"/>
              <w:tl2br w:val="nil"/>
              <w:tr2bl w:val="nil"/>
            </w:tcBorders>
            <w:shd w:val="clear" w:color="auto" w:fill="auto"/>
            <w:vAlign w:val="center"/>
          </w:tcPr>
          <w:p w14:paraId="2266DA9F">
            <w:pPr>
              <w:pStyle w:val="21"/>
              <w:spacing w:line="240" w:lineRule="auto"/>
              <w:jc w:val="center"/>
              <w:rPr>
                <w:rFonts w:hint="default" w:ascii="Times New Roman" w:hAnsi="Times New Roman" w:cs="Times New Roman" w:eastAsiaTheme="minorEastAsia"/>
                <w:b w:val="0"/>
                <w:bCs/>
                <w:snapToGrid w:val="0"/>
                <w:color w:val="000000"/>
                <w:sz w:val="18"/>
                <w:szCs w:val="18"/>
                <w:highlight w:val="none"/>
                <w:lang w:val="en-US"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Ni</w:t>
            </w:r>
            <w:r>
              <w:rPr>
                <w:rFonts w:hint="default" w:ascii="Times New Roman" w:hAnsi="Times New Roman" w:cs="Times New Roman" w:eastAsiaTheme="minorEastAsia"/>
                <w:b w:val="0"/>
                <w:bCs/>
                <w:i w:val="0"/>
                <w:sz w:val="18"/>
                <w:szCs w:val="18"/>
                <w:highlight w:val="none"/>
                <w:vertAlign w:val="baseline"/>
                <w:lang w:val="en-US" w:eastAsia="zh-CN"/>
              </w:rPr>
              <w:t xml:space="preserve"> *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Si</w:t>
            </w:r>
          </w:p>
        </w:tc>
        <w:tc>
          <w:tcPr>
            <w:tcW w:w="4382" w:type="dxa"/>
            <w:tcBorders>
              <w:top w:val="single" w:color="auto" w:sz="8" w:space="0"/>
              <w:bottom w:val="single" w:color="auto" w:sz="4" w:space="0"/>
              <w:right w:val="nil"/>
              <w:insideH w:val="single" w:sz="4" w:space="0"/>
              <w:insideV w:val="nil"/>
              <w:tl2br w:val="nil"/>
              <w:tr2bl w:val="nil"/>
            </w:tcBorders>
            <w:shd w:val="clear" w:color="auto" w:fill="auto"/>
            <w:vAlign w:val="center"/>
          </w:tcPr>
          <w:p w14:paraId="5ECB2221">
            <w:pPr>
              <w:pStyle w:val="21"/>
              <w:spacing w:line="360" w:lineRule="auto"/>
              <w:jc w:val="center"/>
              <w:rPr>
                <w:rFonts w:hint="default" w:ascii="Times New Roman Bold" w:hAnsi="Times New Roman Bold" w:cs="Times New Roman Bold" w:eastAsiaTheme="minorEastAsia"/>
                <w:b/>
                <w:bCs w:val="0"/>
                <w:i w:val="0"/>
                <w:sz w:val="18"/>
                <w:szCs w:val="18"/>
                <w:highlight w:val="none"/>
                <w:lang w:val="en-US" w:eastAsia="zh-CN"/>
              </w:rPr>
            </w:pPr>
            <w:r>
              <w:rPr>
                <w:rFonts w:hint="default" w:ascii="Times New Roman Bold" w:hAnsi="Times New Roman Bold" w:cs="Times New Roman Bold" w:eastAsiaTheme="minorEastAsia"/>
                <w:b/>
                <w:bCs w:val="0"/>
                <w:i w:val="0"/>
                <w:sz w:val="18"/>
                <w:szCs w:val="18"/>
                <w:highlight w:val="none"/>
                <w:lang w:val="en-US" w:eastAsia="zh-CN"/>
              </w:rPr>
              <w:t>Coupled Ni-Si contribution to precipitate formation</w:t>
            </w:r>
          </w:p>
        </w:tc>
      </w:tr>
      <w:tr w14:paraId="7E0C3FE0">
        <w:trPr>
          <w:trHeight w:val="394" w:hRule="atLeast"/>
          <w:jc w:val="center"/>
        </w:trPr>
        <w:tc>
          <w:tcPr>
            <w:tcW w:w="2149" w:type="dxa"/>
            <w:tcBorders>
              <w:bottom w:val="single" w:color="auto" w:sz="4" w:space="0"/>
            </w:tcBorders>
            <w:shd w:val="clear" w:color="auto" w:fill="auto"/>
            <w:vAlign w:val="center"/>
          </w:tcPr>
          <w:p w14:paraId="24D11A0C">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en-US"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Mg/(Ni+Si)</w:t>
            </w:r>
          </w:p>
        </w:tc>
        <w:tc>
          <w:tcPr>
            <w:tcW w:w="3087" w:type="dxa"/>
            <w:tcBorders>
              <w:bottom w:val="single" w:color="auto" w:sz="4" w:space="0"/>
            </w:tcBorders>
            <w:shd w:val="clear" w:color="auto" w:fill="auto"/>
            <w:vAlign w:val="center"/>
          </w:tcPr>
          <w:p w14:paraId="24429810">
            <w:pPr>
              <w:pStyle w:val="21"/>
              <w:spacing w:line="240" w:lineRule="auto"/>
              <w:jc w:val="center"/>
              <w:rPr>
                <w:rFonts w:hint="default" w:ascii="Times New Roman" w:hAnsi="Times New Roman" w:eastAsia="SimSun" w:cs="Times New Roman"/>
                <w:b w:val="0"/>
                <w:bCs/>
                <w:snapToGrid w:val="0"/>
                <w:color w:val="000000"/>
                <w:sz w:val="18"/>
                <w:szCs w:val="18"/>
                <w:highlight w:val="none"/>
                <w:lang w:val="en-US"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 xml:space="preserve">Mg </w:t>
            </w:r>
            <w:r>
              <w:rPr>
                <w:rFonts w:hint="default" w:ascii="Times New Roman" w:hAnsi="Times New Roman" w:cs="Times New Roman" w:eastAsiaTheme="minorEastAsia"/>
                <w:b w:val="0"/>
                <w:bCs/>
                <w:i w:val="0"/>
                <w:sz w:val="18"/>
                <w:szCs w:val="18"/>
                <w:highlight w:val="none"/>
                <w:lang w:val="en-US" w:eastAsia="zh-CN"/>
              </w:rPr>
              <w:t>/ (W</w:t>
            </w:r>
            <w:r>
              <w:rPr>
                <w:rFonts w:hint="default" w:ascii="Times New Roman" w:hAnsi="Times New Roman" w:cs="Times New Roman" w:eastAsiaTheme="minorEastAsia"/>
                <w:b w:val="0"/>
                <w:bCs/>
                <w:i w:val="0"/>
                <w:sz w:val="18"/>
                <w:szCs w:val="18"/>
                <w:highlight w:val="none"/>
                <w:vertAlign w:val="subscript"/>
                <w:lang w:val="en-US" w:eastAsia="zh-CN"/>
              </w:rPr>
              <w:t>Ni</w:t>
            </w:r>
            <w:r>
              <w:rPr>
                <w:rFonts w:hint="default" w:ascii="Times New Roman" w:hAnsi="Times New Roman" w:cs="Times New Roman" w:eastAsiaTheme="minorEastAsia"/>
                <w:b w:val="0"/>
                <w:bCs/>
                <w:i w:val="0"/>
                <w:sz w:val="18"/>
                <w:szCs w:val="18"/>
                <w:highlight w:val="none"/>
                <w:vertAlign w:val="baseline"/>
                <w:lang w:val="en-US" w:eastAsia="zh-CN"/>
              </w:rPr>
              <w:t xml:space="preserve"> +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Si</w:t>
            </w:r>
            <w:r>
              <w:rPr>
                <w:rFonts w:hint="default" w:ascii="Times New Roman" w:hAnsi="Times New Roman" w:cs="Times New Roman" w:eastAsiaTheme="minorEastAsia"/>
                <w:b w:val="0"/>
                <w:bCs/>
                <w:i w:val="0"/>
                <w:sz w:val="18"/>
                <w:szCs w:val="18"/>
                <w:highlight w:val="none"/>
                <w:vertAlign w:val="baseline"/>
                <w:lang w:val="en-US" w:eastAsia="zh-CN"/>
              </w:rPr>
              <w:t>)</w:t>
            </w:r>
          </w:p>
        </w:tc>
        <w:tc>
          <w:tcPr>
            <w:tcW w:w="4382" w:type="dxa"/>
            <w:tcBorders>
              <w:bottom w:val="single" w:color="auto" w:sz="4" w:space="0"/>
            </w:tcBorders>
            <w:shd w:val="clear" w:color="auto" w:fill="auto"/>
            <w:vAlign w:val="center"/>
          </w:tcPr>
          <w:p w14:paraId="450F79A7">
            <w:pPr>
              <w:pStyle w:val="21"/>
              <w:spacing w:line="360" w:lineRule="auto"/>
              <w:jc w:val="center"/>
              <w:rPr>
                <w:rFonts w:hint="default" w:ascii="Times New Roman Bold" w:hAnsi="Times New Roman Bold" w:cs="Times New Roman Bold" w:eastAsiaTheme="minorEastAsia"/>
                <w:b/>
                <w:bCs w:val="0"/>
                <w:i w:val="0"/>
                <w:sz w:val="18"/>
                <w:szCs w:val="18"/>
                <w:highlight w:val="none"/>
                <w:lang w:val="en-US" w:eastAsia="zh-CN"/>
              </w:rPr>
            </w:pPr>
            <w:r>
              <w:rPr>
                <w:rFonts w:hint="default" w:ascii="Times New Roman Bold" w:hAnsi="Times New Roman Bold" w:cs="Times New Roman Bold" w:eastAsiaTheme="minorEastAsia"/>
                <w:b/>
                <w:bCs w:val="0"/>
                <w:i w:val="0"/>
                <w:sz w:val="18"/>
                <w:szCs w:val="18"/>
                <w:highlight w:val="none"/>
                <w:lang w:val="en-US" w:eastAsia="zh-CN"/>
              </w:rPr>
              <w:t>Relative Mg addition against the Ni-Si precipitation system</w:t>
            </w:r>
          </w:p>
        </w:tc>
      </w:tr>
      <w:tr w14:paraId="3B7A3FBD">
        <w:trPr>
          <w:trHeight w:val="399" w:hRule="atLeast"/>
          <w:jc w:val="center"/>
        </w:trPr>
        <w:tc>
          <w:tcPr>
            <w:tcW w:w="2149" w:type="dxa"/>
            <w:tcBorders>
              <w:top w:val="single" w:color="auto" w:sz="4" w:space="0"/>
              <w:bottom w:val="single" w:color="auto" w:sz="4" w:space="0"/>
            </w:tcBorders>
            <w:shd w:val="clear" w:color="auto" w:fill="auto"/>
            <w:vAlign w:val="center"/>
          </w:tcPr>
          <w:p w14:paraId="33092733">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Zr/(Ni+Si)</w:t>
            </w:r>
          </w:p>
        </w:tc>
        <w:tc>
          <w:tcPr>
            <w:tcW w:w="3087" w:type="dxa"/>
            <w:tcBorders>
              <w:top w:val="single" w:color="auto" w:sz="4" w:space="0"/>
              <w:bottom w:val="single" w:color="auto" w:sz="4" w:space="0"/>
            </w:tcBorders>
            <w:shd w:val="clear" w:color="auto" w:fill="auto"/>
            <w:vAlign w:val="center"/>
          </w:tcPr>
          <w:p w14:paraId="2CFF4A8B">
            <w:pPr>
              <w:pStyle w:val="21"/>
              <w:spacing w:line="240" w:lineRule="auto"/>
              <w:jc w:val="center"/>
              <w:rPr>
                <w:rFonts w:ascii="Times New Roman" w:hAnsi="Times New Roman" w:cs="Times New Roman" w:eastAsiaTheme="minorEastAsia"/>
                <w:b w:val="0"/>
                <w:bCs/>
                <w:snapToGrid w:val="0"/>
                <w:color w:val="000000"/>
                <w:sz w:val="18"/>
                <w:szCs w:val="18"/>
                <w:highlight w:val="none"/>
                <w:lang w:val="de-DE"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 xml:space="preserve">Zr </w:t>
            </w:r>
            <w:r>
              <w:rPr>
                <w:rFonts w:hint="default" w:ascii="Times New Roman" w:hAnsi="Times New Roman" w:cs="Times New Roman" w:eastAsiaTheme="minorEastAsia"/>
                <w:b w:val="0"/>
                <w:bCs/>
                <w:i w:val="0"/>
                <w:sz w:val="18"/>
                <w:szCs w:val="18"/>
                <w:highlight w:val="none"/>
                <w:lang w:val="en-US" w:eastAsia="zh-CN"/>
              </w:rPr>
              <w:t>/ (W</w:t>
            </w:r>
            <w:r>
              <w:rPr>
                <w:rFonts w:hint="default" w:ascii="Times New Roman" w:hAnsi="Times New Roman" w:cs="Times New Roman" w:eastAsiaTheme="minorEastAsia"/>
                <w:b w:val="0"/>
                <w:bCs/>
                <w:i w:val="0"/>
                <w:sz w:val="18"/>
                <w:szCs w:val="18"/>
                <w:highlight w:val="none"/>
                <w:vertAlign w:val="subscript"/>
                <w:lang w:val="en-US" w:eastAsia="zh-CN"/>
              </w:rPr>
              <w:t xml:space="preserve">Ni </w:t>
            </w:r>
            <w:r>
              <w:rPr>
                <w:rFonts w:hint="default" w:ascii="Times New Roman" w:hAnsi="Times New Roman" w:cs="Times New Roman" w:eastAsiaTheme="minorEastAsia"/>
                <w:b w:val="0"/>
                <w:bCs/>
                <w:i w:val="0"/>
                <w:sz w:val="18"/>
                <w:szCs w:val="18"/>
                <w:highlight w:val="none"/>
                <w:vertAlign w:val="baseline"/>
                <w:lang w:val="en-US" w:eastAsia="zh-CN"/>
              </w:rPr>
              <w:t xml:space="preserve">+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Si</w:t>
            </w:r>
            <w:r>
              <w:rPr>
                <w:rFonts w:hint="default" w:ascii="Times New Roman" w:hAnsi="Times New Roman" w:cs="Times New Roman" w:eastAsiaTheme="minorEastAsia"/>
                <w:b w:val="0"/>
                <w:bCs/>
                <w:i w:val="0"/>
                <w:sz w:val="18"/>
                <w:szCs w:val="18"/>
                <w:highlight w:val="none"/>
                <w:vertAlign w:val="baseline"/>
                <w:lang w:val="en-US" w:eastAsia="zh-CN"/>
              </w:rPr>
              <w:t>)</w:t>
            </w:r>
          </w:p>
        </w:tc>
        <w:tc>
          <w:tcPr>
            <w:tcW w:w="4382" w:type="dxa"/>
            <w:tcBorders>
              <w:top w:val="single" w:color="auto" w:sz="4" w:space="0"/>
              <w:bottom w:val="single" w:color="auto" w:sz="4" w:space="0"/>
            </w:tcBorders>
            <w:shd w:val="clear" w:color="auto" w:fill="auto"/>
            <w:vAlign w:val="center"/>
          </w:tcPr>
          <w:p w14:paraId="252FC238">
            <w:pPr>
              <w:pStyle w:val="21"/>
              <w:spacing w:line="360" w:lineRule="auto"/>
              <w:jc w:val="center"/>
              <w:rPr>
                <w:rFonts w:hint="default" w:ascii="Times New Roman Bold" w:hAnsi="Times New Roman Bold" w:cs="Times New Roman Bold" w:eastAsiaTheme="minorEastAsia"/>
                <w:b/>
                <w:bCs w:val="0"/>
                <w:i w:val="0"/>
                <w:sz w:val="18"/>
                <w:szCs w:val="18"/>
                <w:highlight w:val="none"/>
                <w:lang w:val="de-DE" w:eastAsia="zh-CN"/>
              </w:rPr>
            </w:pPr>
            <w:r>
              <w:rPr>
                <w:rFonts w:hint="default" w:ascii="Times New Roman Bold" w:hAnsi="Times New Roman Bold" w:cs="Times New Roman Bold" w:eastAsiaTheme="minorEastAsia"/>
                <w:b/>
                <w:bCs w:val="0"/>
                <w:i w:val="0"/>
                <w:sz w:val="18"/>
                <w:szCs w:val="18"/>
                <w:highlight w:val="none"/>
                <w:lang w:val="de-DE" w:eastAsia="zh-CN"/>
              </w:rPr>
              <w:t>Relative Zr addition forgrain-boundary/thermal stabilization against the Ni–Si system</w:t>
            </w:r>
          </w:p>
        </w:tc>
      </w:tr>
      <w:tr w14:paraId="4855C46C">
        <w:trPr>
          <w:trHeight w:val="399" w:hRule="atLeast"/>
          <w:jc w:val="center"/>
        </w:trPr>
        <w:tc>
          <w:tcPr>
            <w:tcW w:w="2149" w:type="dxa"/>
            <w:tcBorders>
              <w:top w:val="single" w:color="auto" w:sz="4" w:space="0"/>
              <w:bottom w:val="single" w:color="auto" w:sz="4" w:space="0"/>
            </w:tcBorders>
            <w:shd w:val="clear" w:color="auto" w:fill="auto"/>
            <w:vAlign w:val="center"/>
          </w:tcPr>
          <w:p w14:paraId="1C1B3E4F">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Cr/Zr</w:t>
            </w:r>
          </w:p>
        </w:tc>
        <w:tc>
          <w:tcPr>
            <w:tcW w:w="3087" w:type="dxa"/>
            <w:tcBorders>
              <w:top w:val="single" w:color="auto" w:sz="4" w:space="0"/>
              <w:bottom w:val="single" w:color="auto" w:sz="4" w:space="0"/>
            </w:tcBorders>
            <w:shd w:val="clear" w:color="auto" w:fill="auto"/>
            <w:vAlign w:val="center"/>
          </w:tcPr>
          <w:p w14:paraId="1B1E96DC">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napToGrid w:val="0"/>
                <w:color w:val="000000"/>
                <w:sz w:val="18"/>
                <w:szCs w:val="18"/>
                <w:highlight w:val="none"/>
                <w:lang w:val="en-US"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 xml:space="preserve">Cr </w:t>
            </w:r>
            <w:r>
              <w:rPr>
                <w:rFonts w:hint="default" w:ascii="Times New Roman" w:hAnsi="Times New Roman" w:cs="Times New Roman" w:eastAsiaTheme="minorEastAsia"/>
                <w:b w:val="0"/>
                <w:bCs/>
                <w:i w:val="0"/>
                <w:sz w:val="18"/>
                <w:szCs w:val="18"/>
                <w:highlight w:val="none"/>
                <w:lang w:val="en-US" w:eastAsia="zh-CN"/>
              </w:rPr>
              <w:t>/ W</w:t>
            </w:r>
            <w:r>
              <w:rPr>
                <w:rFonts w:hint="default" w:ascii="Times New Roman" w:hAnsi="Times New Roman" w:cs="Times New Roman" w:eastAsiaTheme="minorEastAsia"/>
                <w:b w:val="0"/>
                <w:bCs/>
                <w:i w:val="0"/>
                <w:sz w:val="18"/>
                <w:szCs w:val="18"/>
                <w:highlight w:val="none"/>
                <w:vertAlign w:val="subscript"/>
                <w:lang w:val="en-US" w:eastAsia="zh-CN"/>
              </w:rPr>
              <w:t>Zr</w:t>
            </w:r>
          </w:p>
        </w:tc>
        <w:tc>
          <w:tcPr>
            <w:tcW w:w="4382" w:type="dxa"/>
            <w:tcBorders>
              <w:top w:val="single" w:color="auto" w:sz="4" w:space="0"/>
              <w:bottom w:val="single" w:color="auto" w:sz="4" w:space="0"/>
            </w:tcBorders>
            <w:shd w:val="clear" w:color="auto" w:fill="auto"/>
            <w:vAlign w:val="center"/>
          </w:tcPr>
          <w:p w14:paraId="2A12439E">
            <w:pPr>
              <w:pStyle w:val="21"/>
              <w:spacing w:line="360" w:lineRule="auto"/>
              <w:jc w:val="center"/>
              <w:rPr>
                <w:rFonts w:hint="default" w:ascii="Times New Roman Bold" w:hAnsi="Times New Roman Bold" w:cs="Times New Roman Bold" w:eastAsiaTheme="minorEastAsia"/>
                <w:b/>
                <w:bCs w:val="0"/>
                <w:i w:val="0"/>
                <w:sz w:val="18"/>
                <w:szCs w:val="18"/>
                <w:highlight w:val="none"/>
                <w:lang w:val="de-DE" w:eastAsia="zh-CN"/>
              </w:rPr>
            </w:pPr>
            <w:r>
              <w:rPr>
                <w:rFonts w:hint="default" w:ascii="Times New Roman Bold" w:hAnsi="Times New Roman Bold" w:cs="Times New Roman Bold" w:eastAsiaTheme="minorEastAsia"/>
                <w:b/>
                <w:bCs w:val="0"/>
                <w:i w:val="0"/>
                <w:sz w:val="18"/>
                <w:szCs w:val="18"/>
                <w:highlight w:val="none"/>
                <w:lang w:val="de-DE" w:eastAsia="zh-CN"/>
              </w:rPr>
              <w:t>Cr</w:t>
            </w:r>
            <w:r>
              <w:rPr>
                <w:rFonts w:hint="default" w:ascii="Times New Roman Bold" w:hAnsi="Times New Roman Bold" w:cs="Times New Roman Bold" w:eastAsiaTheme="minorEastAsia"/>
                <w:b/>
                <w:bCs w:val="0"/>
                <w:i w:val="0"/>
                <w:sz w:val="18"/>
                <w:szCs w:val="18"/>
                <w:highlight w:val="none"/>
                <w:lang w:val="en-US" w:eastAsia="zh-CN"/>
              </w:rPr>
              <w:t>-</w:t>
            </w:r>
            <w:r>
              <w:rPr>
                <w:rFonts w:hint="default" w:ascii="Times New Roman Bold" w:hAnsi="Times New Roman Bold" w:cs="Times New Roman Bold" w:eastAsiaTheme="minorEastAsia"/>
                <w:b/>
                <w:bCs w:val="0"/>
                <w:i w:val="0"/>
                <w:sz w:val="18"/>
                <w:szCs w:val="18"/>
                <w:highlight w:val="none"/>
                <w:lang w:val="de-DE" w:eastAsia="zh-CN"/>
              </w:rPr>
              <w:t>Zr balance related to precipitation and thermal stability</w:t>
            </w:r>
          </w:p>
        </w:tc>
      </w:tr>
      <w:tr w14:paraId="11512CC4">
        <w:trPr>
          <w:trHeight w:val="399" w:hRule="atLeast"/>
          <w:jc w:val="center"/>
        </w:trPr>
        <w:tc>
          <w:tcPr>
            <w:tcW w:w="2149" w:type="dxa"/>
            <w:tcBorders>
              <w:top w:val="single" w:color="auto" w:sz="4" w:space="0"/>
              <w:bottom w:val="single" w:color="auto" w:sz="4" w:space="0"/>
            </w:tcBorders>
            <w:shd w:val="clear" w:color="auto" w:fill="auto"/>
            <w:vAlign w:val="center"/>
          </w:tcPr>
          <w:p w14:paraId="2163D5C9">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Cr+Zr</w:t>
            </w:r>
          </w:p>
        </w:tc>
        <w:tc>
          <w:tcPr>
            <w:tcW w:w="3087" w:type="dxa"/>
            <w:tcBorders>
              <w:top w:val="single" w:color="auto" w:sz="4" w:space="0"/>
              <w:bottom w:val="single" w:color="auto" w:sz="4" w:space="0"/>
            </w:tcBorders>
            <w:shd w:val="clear" w:color="auto" w:fill="auto"/>
            <w:vAlign w:val="center"/>
          </w:tcPr>
          <w:p w14:paraId="46AA03D5">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val="0"/>
                <w:bCs/>
                <w:i w:val="0"/>
                <w:snapToGrid w:val="0"/>
                <w:color w:val="000000"/>
                <w:sz w:val="18"/>
                <w:szCs w:val="18"/>
                <w:highlight w:val="none"/>
                <w:lang w:val="de-DE"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Cr</w:t>
            </w:r>
            <w:r>
              <w:rPr>
                <w:rFonts w:hint="default" w:ascii="Times New Roman" w:hAnsi="Times New Roman" w:cs="Times New Roman" w:eastAsiaTheme="minorEastAsia"/>
                <w:b w:val="0"/>
                <w:bCs/>
                <w:i w:val="0"/>
                <w:sz w:val="18"/>
                <w:szCs w:val="18"/>
                <w:highlight w:val="none"/>
                <w:vertAlign w:val="baseline"/>
                <w:lang w:val="en-US" w:eastAsia="zh-CN"/>
              </w:rPr>
              <w:t xml:space="preserve"> +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Zr</w:t>
            </w:r>
          </w:p>
        </w:tc>
        <w:tc>
          <w:tcPr>
            <w:tcW w:w="4382" w:type="dxa"/>
            <w:tcBorders>
              <w:top w:val="single" w:color="auto" w:sz="4" w:space="0"/>
              <w:bottom w:val="single" w:color="auto" w:sz="4" w:space="0"/>
            </w:tcBorders>
            <w:shd w:val="clear" w:color="auto" w:fill="auto"/>
            <w:vAlign w:val="center"/>
          </w:tcPr>
          <w:p w14:paraId="144E38DA">
            <w:pPr>
              <w:pStyle w:val="21"/>
              <w:spacing w:line="360" w:lineRule="auto"/>
              <w:jc w:val="center"/>
              <w:rPr>
                <w:rFonts w:hint="default" w:ascii="Times New Roman Bold" w:hAnsi="Times New Roman Bold" w:cs="Times New Roman Bold" w:eastAsiaTheme="minorEastAsia"/>
                <w:b/>
                <w:bCs w:val="0"/>
                <w:i w:val="0"/>
                <w:sz w:val="18"/>
                <w:szCs w:val="18"/>
                <w:highlight w:val="none"/>
                <w:lang w:val="de-DE" w:eastAsia="zh-CN"/>
              </w:rPr>
            </w:pPr>
            <w:r>
              <w:rPr>
                <w:rFonts w:hint="default" w:ascii="Times New Roman Bold" w:hAnsi="Times New Roman Bold" w:cs="Times New Roman Bold" w:eastAsiaTheme="minorEastAsia"/>
                <w:b/>
                <w:bCs w:val="0"/>
                <w:i w:val="0"/>
                <w:sz w:val="18"/>
                <w:szCs w:val="18"/>
                <w:highlight w:val="none"/>
                <w:lang w:val="de-DE" w:eastAsia="zh-CN"/>
              </w:rPr>
              <w:t>Total Cr</w:t>
            </w:r>
            <w:r>
              <w:rPr>
                <w:rFonts w:hint="default" w:ascii="Times New Roman Bold" w:hAnsi="Times New Roman Bold" w:cs="Times New Roman Bold" w:eastAsiaTheme="minorEastAsia"/>
                <w:b/>
                <w:bCs w:val="0"/>
                <w:i w:val="0"/>
                <w:sz w:val="18"/>
                <w:szCs w:val="18"/>
                <w:highlight w:val="none"/>
                <w:lang w:val="en-US" w:eastAsia="zh-CN"/>
              </w:rPr>
              <w:t>-</w:t>
            </w:r>
            <w:r>
              <w:rPr>
                <w:rFonts w:hint="default" w:ascii="Times New Roman Bold" w:hAnsi="Times New Roman Bold" w:cs="Times New Roman Bold" w:eastAsiaTheme="minorEastAsia"/>
                <w:b/>
                <w:bCs w:val="0"/>
                <w:i w:val="0"/>
                <w:sz w:val="18"/>
                <w:szCs w:val="18"/>
                <w:highlight w:val="none"/>
                <w:lang w:val="de-DE" w:eastAsia="zh-CN"/>
              </w:rPr>
              <w:t>Zr alloying level for precipitation strengthening</w:t>
            </w:r>
          </w:p>
        </w:tc>
      </w:tr>
      <w:tr w14:paraId="74140FFC">
        <w:trPr>
          <w:trHeight w:val="399" w:hRule="atLeast"/>
          <w:jc w:val="center"/>
        </w:trPr>
        <w:tc>
          <w:tcPr>
            <w:tcW w:w="2149" w:type="dxa"/>
            <w:tcBorders>
              <w:top w:val="single" w:color="auto" w:sz="4" w:space="0"/>
              <w:bottom w:val="single" w:color="auto" w:sz="4" w:space="0"/>
            </w:tcBorders>
            <w:shd w:val="clear" w:color="auto" w:fill="auto"/>
            <w:vAlign w:val="center"/>
          </w:tcPr>
          <w:p w14:paraId="7A674C60">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Cr*Zr</w:t>
            </w:r>
          </w:p>
        </w:tc>
        <w:tc>
          <w:tcPr>
            <w:tcW w:w="3087" w:type="dxa"/>
            <w:tcBorders>
              <w:top w:val="single" w:color="auto" w:sz="4" w:space="0"/>
              <w:bottom w:val="single" w:color="auto" w:sz="4" w:space="0"/>
            </w:tcBorders>
            <w:shd w:val="clear" w:color="auto" w:fill="auto"/>
            <w:vAlign w:val="center"/>
          </w:tcPr>
          <w:p w14:paraId="4D0A455C">
            <w:pPr>
              <w:pStyle w:val="21"/>
              <w:spacing w:line="240" w:lineRule="auto"/>
              <w:jc w:val="center"/>
              <w:rPr>
                <w:rFonts w:hint="default" w:ascii="Times New Roman" w:hAnsi="Times New Roman" w:cs="Times New Roman" w:eastAsiaTheme="minorEastAsia"/>
                <w:b w:val="0"/>
                <w:bCs/>
                <w:snapToGrid w:val="0"/>
                <w:color w:val="000000"/>
                <w:sz w:val="18"/>
                <w:szCs w:val="18"/>
                <w:highlight w:val="none"/>
                <w:lang w:val="de-DE"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 xml:space="preserve">Cr </w:t>
            </w:r>
            <w:r>
              <w:rPr>
                <w:rFonts w:hint="default" w:ascii="Times New Roman" w:hAnsi="Times New Roman" w:cs="Times New Roman" w:eastAsiaTheme="minorEastAsia"/>
                <w:b w:val="0"/>
                <w:bCs/>
                <w:i w:val="0"/>
                <w:sz w:val="18"/>
                <w:szCs w:val="18"/>
                <w:highlight w:val="none"/>
                <w:vertAlign w:val="baseline"/>
                <w:lang w:val="en-US" w:eastAsia="zh-CN"/>
              </w:rPr>
              <w:t xml:space="preserve">*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Zr</w:t>
            </w:r>
          </w:p>
        </w:tc>
        <w:tc>
          <w:tcPr>
            <w:tcW w:w="4382" w:type="dxa"/>
            <w:tcBorders>
              <w:top w:val="single" w:color="auto" w:sz="4" w:space="0"/>
              <w:bottom w:val="single" w:color="auto" w:sz="4" w:space="0"/>
            </w:tcBorders>
            <w:shd w:val="clear" w:color="auto" w:fill="auto"/>
            <w:vAlign w:val="center"/>
          </w:tcPr>
          <w:p w14:paraId="76206181">
            <w:pPr>
              <w:pStyle w:val="21"/>
              <w:spacing w:line="360" w:lineRule="auto"/>
              <w:jc w:val="center"/>
              <w:rPr>
                <w:rFonts w:hint="default" w:ascii="Times New Roman Bold" w:hAnsi="Times New Roman Bold" w:cs="Times New Roman Bold" w:eastAsiaTheme="minorEastAsia"/>
                <w:b/>
                <w:bCs w:val="0"/>
                <w:i w:val="0"/>
                <w:sz w:val="18"/>
                <w:szCs w:val="18"/>
                <w:highlight w:val="none"/>
                <w:lang w:val="de-DE" w:eastAsia="zh-CN"/>
              </w:rPr>
            </w:pPr>
            <w:r>
              <w:rPr>
                <w:rFonts w:hint="default" w:ascii="Times New Roman Bold" w:hAnsi="Times New Roman Bold" w:cs="Times New Roman Bold" w:eastAsiaTheme="minorEastAsia"/>
                <w:b/>
                <w:bCs w:val="0"/>
                <w:i w:val="0"/>
                <w:sz w:val="18"/>
                <w:szCs w:val="18"/>
                <w:highlight w:val="none"/>
                <w:lang w:val="de-DE" w:eastAsia="zh-CN"/>
              </w:rPr>
              <w:t>Synergistic Cr</w:t>
            </w:r>
            <w:r>
              <w:rPr>
                <w:rFonts w:hint="default" w:ascii="Times New Roman Bold" w:hAnsi="Times New Roman Bold" w:cs="Times New Roman Bold" w:eastAsiaTheme="minorEastAsia"/>
                <w:b/>
                <w:bCs w:val="0"/>
                <w:i w:val="0"/>
                <w:sz w:val="18"/>
                <w:szCs w:val="18"/>
                <w:highlight w:val="none"/>
                <w:lang w:val="en-US" w:eastAsia="zh-CN"/>
              </w:rPr>
              <w:t>-</w:t>
            </w:r>
            <w:r>
              <w:rPr>
                <w:rFonts w:hint="default" w:ascii="Times New Roman Bold" w:hAnsi="Times New Roman Bold" w:cs="Times New Roman Bold" w:eastAsiaTheme="minorEastAsia"/>
                <w:b/>
                <w:bCs w:val="0"/>
                <w:i w:val="0"/>
                <w:sz w:val="18"/>
                <w:szCs w:val="18"/>
                <w:highlight w:val="none"/>
                <w:lang w:val="de-DE" w:eastAsia="zh-CN"/>
              </w:rPr>
              <w:t>Zr contribution to strengthening behavior</w:t>
            </w:r>
          </w:p>
        </w:tc>
      </w:tr>
      <w:tr w14:paraId="6A946D91">
        <w:trPr>
          <w:trHeight w:val="399" w:hRule="atLeast"/>
          <w:jc w:val="center"/>
        </w:trPr>
        <w:tc>
          <w:tcPr>
            <w:tcW w:w="2149" w:type="dxa"/>
            <w:tcBorders>
              <w:top w:val="single" w:color="auto" w:sz="4" w:space="0"/>
              <w:bottom w:val="single" w:color="auto" w:sz="4" w:space="0"/>
            </w:tcBorders>
            <w:shd w:val="clear" w:color="auto" w:fill="auto"/>
            <w:vAlign w:val="center"/>
          </w:tcPr>
          <w:p w14:paraId="152DAAC3">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Mg/Cr</w:t>
            </w:r>
          </w:p>
        </w:tc>
        <w:tc>
          <w:tcPr>
            <w:tcW w:w="3087" w:type="dxa"/>
            <w:tcBorders>
              <w:top w:val="single" w:color="auto" w:sz="4" w:space="0"/>
              <w:bottom w:val="single" w:color="auto" w:sz="4" w:space="0"/>
            </w:tcBorders>
            <w:shd w:val="clear" w:color="auto" w:fill="auto"/>
            <w:vAlign w:val="center"/>
          </w:tcPr>
          <w:p w14:paraId="75AB3BA3">
            <w:pPr>
              <w:pStyle w:val="21"/>
              <w:spacing w:line="240" w:lineRule="auto"/>
              <w:jc w:val="center"/>
              <w:rPr>
                <w:rFonts w:hint="default" w:ascii="Times New Roman" w:hAnsi="Times New Roman" w:eastAsia="SimSun" w:cs="Times New Roman"/>
                <w:b w:val="0"/>
                <w:bCs/>
                <w:snapToGrid w:val="0"/>
                <w:color w:val="000000"/>
                <w:sz w:val="18"/>
                <w:szCs w:val="18"/>
                <w:highlight w:val="none"/>
                <w:lang w:val="en-US"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 xml:space="preserve">Mg </w:t>
            </w:r>
            <w:r>
              <w:rPr>
                <w:rFonts w:hint="default" w:ascii="Times New Roman" w:hAnsi="Times New Roman" w:cs="Times New Roman" w:eastAsiaTheme="minorEastAsia"/>
                <w:b w:val="0"/>
                <w:bCs/>
                <w:i w:val="0"/>
                <w:sz w:val="18"/>
                <w:szCs w:val="18"/>
                <w:highlight w:val="none"/>
                <w:lang w:val="en-US" w:eastAsia="zh-CN"/>
              </w:rPr>
              <w:t>/ W</w:t>
            </w:r>
            <w:r>
              <w:rPr>
                <w:rFonts w:hint="default" w:ascii="Times New Roman" w:hAnsi="Times New Roman" w:cs="Times New Roman" w:eastAsiaTheme="minorEastAsia"/>
                <w:b w:val="0"/>
                <w:bCs/>
                <w:i w:val="0"/>
                <w:sz w:val="18"/>
                <w:szCs w:val="18"/>
                <w:highlight w:val="none"/>
                <w:vertAlign w:val="subscript"/>
                <w:lang w:val="en-US" w:eastAsia="zh-CN"/>
              </w:rPr>
              <w:t>Cr</w:t>
            </w:r>
          </w:p>
        </w:tc>
        <w:tc>
          <w:tcPr>
            <w:tcW w:w="4382" w:type="dxa"/>
            <w:tcBorders>
              <w:top w:val="single" w:color="auto" w:sz="4" w:space="0"/>
              <w:bottom w:val="single" w:color="auto" w:sz="4" w:space="0"/>
            </w:tcBorders>
            <w:shd w:val="clear" w:color="auto" w:fill="auto"/>
            <w:vAlign w:val="center"/>
          </w:tcPr>
          <w:p w14:paraId="766FEC2B">
            <w:pPr>
              <w:pStyle w:val="21"/>
              <w:spacing w:line="360" w:lineRule="auto"/>
              <w:jc w:val="center"/>
              <w:rPr>
                <w:rFonts w:hint="default" w:ascii="Times New Roman Bold" w:hAnsi="Times New Roman Bold" w:cs="Times New Roman Bold" w:eastAsiaTheme="minorEastAsia"/>
                <w:b/>
                <w:bCs w:val="0"/>
                <w:i w:val="0"/>
                <w:sz w:val="18"/>
                <w:szCs w:val="18"/>
                <w:highlight w:val="none"/>
                <w:lang w:val="de-DE" w:eastAsia="zh-CN"/>
              </w:rPr>
            </w:pPr>
            <w:r>
              <w:rPr>
                <w:rFonts w:hint="default" w:ascii="Times New Roman Bold" w:hAnsi="Times New Roman Bold" w:cs="Times New Roman Bold" w:eastAsiaTheme="minorEastAsia"/>
                <w:b/>
                <w:bCs w:val="0"/>
                <w:i w:val="0"/>
                <w:sz w:val="18"/>
                <w:szCs w:val="18"/>
                <w:highlight w:val="none"/>
                <w:lang w:val="de-DE" w:eastAsia="zh-CN"/>
              </w:rPr>
              <w:t xml:space="preserve">Relative Mg addition against </w:t>
            </w:r>
            <w:r>
              <w:rPr>
                <w:rFonts w:hint="default" w:ascii="Times New Roman Bold" w:hAnsi="Times New Roman Bold" w:cs="Times New Roman Bold" w:eastAsiaTheme="minorEastAsia"/>
                <w:b/>
                <w:bCs w:val="0"/>
                <w:i w:val="0"/>
                <w:sz w:val="18"/>
                <w:szCs w:val="18"/>
                <w:highlight w:val="none"/>
                <w:lang w:val="en-US" w:eastAsia="zh-CN"/>
              </w:rPr>
              <w:t xml:space="preserve">the </w:t>
            </w:r>
            <w:r>
              <w:rPr>
                <w:rFonts w:hint="default" w:ascii="Times New Roman Bold" w:hAnsi="Times New Roman Bold" w:cs="Times New Roman Bold" w:eastAsiaTheme="minorEastAsia"/>
                <w:b/>
                <w:bCs w:val="0"/>
                <w:i w:val="0"/>
                <w:sz w:val="18"/>
                <w:szCs w:val="18"/>
                <w:highlight w:val="none"/>
                <w:lang w:val="de-DE" w:eastAsia="zh-CN"/>
              </w:rPr>
              <w:t>Cr-containing strengthening system</w:t>
            </w:r>
          </w:p>
        </w:tc>
      </w:tr>
      <w:tr w14:paraId="60F58894">
        <w:trPr>
          <w:trHeight w:val="399" w:hRule="atLeast"/>
          <w:jc w:val="center"/>
        </w:trPr>
        <w:tc>
          <w:tcPr>
            <w:tcW w:w="2149" w:type="dxa"/>
            <w:tcBorders>
              <w:top w:val="single" w:color="auto" w:sz="4" w:space="0"/>
              <w:bottom w:val="single" w:color="auto" w:sz="4" w:space="0"/>
            </w:tcBorders>
            <w:shd w:val="clear" w:color="auto" w:fill="auto"/>
            <w:vAlign w:val="center"/>
          </w:tcPr>
          <w:p w14:paraId="0F210054">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Cr/(Ni+Si)</w:t>
            </w:r>
          </w:p>
        </w:tc>
        <w:tc>
          <w:tcPr>
            <w:tcW w:w="3087" w:type="dxa"/>
            <w:tcBorders>
              <w:top w:val="single" w:color="auto" w:sz="4" w:space="0"/>
              <w:bottom w:val="single" w:color="auto" w:sz="4" w:space="0"/>
            </w:tcBorders>
            <w:shd w:val="clear" w:color="auto" w:fill="auto"/>
            <w:vAlign w:val="center"/>
          </w:tcPr>
          <w:p w14:paraId="1981FAF3">
            <w:pPr>
              <w:pStyle w:val="21"/>
              <w:spacing w:line="240" w:lineRule="auto"/>
              <w:jc w:val="center"/>
              <w:rPr>
                <w:rFonts w:hint="default" w:ascii="Times New Roman" w:hAnsi="Times New Roman" w:eastAsia="SimSun" w:cs="Times New Roman"/>
                <w:b w:val="0"/>
                <w:bCs/>
                <w:snapToGrid w:val="0"/>
                <w:color w:val="000000"/>
                <w:sz w:val="18"/>
                <w:szCs w:val="18"/>
                <w:highlight w:val="none"/>
                <w:lang w:val="en-US"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 xml:space="preserve">Cr </w:t>
            </w:r>
            <w:r>
              <w:rPr>
                <w:rFonts w:hint="default" w:ascii="Times New Roman" w:hAnsi="Times New Roman" w:cs="Times New Roman" w:eastAsiaTheme="minorEastAsia"/>
                <w:b w:val="0"/>
                <w:bCs/>
                <w:i w:val="0"/>
                <w:sz w:val="18"/>
                <w:szCs w:val="18"/>
                <w:highlight w:val="none"/>
                <w:lang w:val="en-US" w:eastAsia="zh-CN"/>
              </w:rPr>
              <w:t>/ (W</w:t>
            </w:r>
            <w:r>
              <w:rPr>
                <w:rFonts w:hint="default" w:ascii="Times New Roman" w:hAnsi="Times New Roman" w:cs="Times New Roman" w:eastAsiaTheme="minorEastAsia"/>
                <w:b w:val="0"/>
                <w:bCs/>
                <w:i w:val="0"/>
                <w:sz w:val="18"/>
                <w:szCs w:val="18"/>
                <w:highlight w:val="none"/>
                <w:vertAlign w:val="subscript"/>
                <w:lang w:val="en-US" w:eastAsia="zh-CN"/>
              </w:rPr>
              <w:t>Ni</w:t>
            </w:r>
            <w:r>
              <w:rPr>
                <w:rFonts w:hint="default" w:ascii="Times New Roman" w:hAnsi="Times New Roman" w:cs="Times New Roman" w:eastAsiaTheme="minorEastAsia"/>
                <w:b w:val="0"/>
                <w:bCs/>
                <w:i w:val="0"/>
                <w:sz w:val="18"/>
                <w:szCs w:val="18"/>
                <w:highlight w:val="none"/>
                <w:vertAlign w:val="baseline"/>
                <w:lang w:val="en-US" w:eastAsia="zh-CN"/>
              </w:rPr>
              <w:t xml:space="preserve"> +</w:t>
            </w:r>
            <w:r>
              <w:rPr>
                <w:rFonts w:hint="default" w:ascii="Times New Roman" w:hAnsi="Times New Roman" w:cs="Times New Roman" w:eastAsiaTheme="minorEastAsia"/>
                <w:b w:val="0"/>
                <w:bCs/>
                <w:i w:val="0"/>
                <w:sz w:val="18"/>
                <w:szCs w:val="18"/>
                <w:highlight w:val="none"/>
                <w:vertAlign w:val="subscript"/>
                <w:lang w:val="en-US" w:eastAsia="zh-CN"/>
              </w:rPr>
              <w:t xml:space="preserve">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Si</w:t>
            </w:r>
            <w:r>
              <w:rPr>
                <w:rFonts w:hint="default" w:ascii="Times New Roman" w:hAnsi="Times New Roman" w:cs="Times New Roman" w:eastAsiaTheme="minorEastAsia"/>
                <w:b w:val="0"/>
                <w:bCs/>
                <w:i w:val="0"/>
                <w:sz w:val="18"/>
                <w:szCs w:val="18"/>
                <w:highlight w:val="none"/>
                <w:vertAlign w:val="baseline"/>
                <w:lang w:val="en-US" w:eastAsia="zh-CN"/>
              </w:rPr>
              <w:t>)</w:t>
            </w:r>
          </w:p>
        </w:tc>
        <w:tc>
          <w:tcPr>
            <w:tcW w:w="4382" w:type="dxa"/>
            <w:tcBorders>
              <w:top w:val="single" w:color="auto" w:sz="4" w:space="0"/>
              <w:bottom w:val="single" w:color="auto" w:sz="4" w:space="0"/>
            </w:tcBorders>
            <w:shd w:val="clear" w:color="auto" w:fill="auto"/>
            <w:vAlign w:val="center"/>
          </w:tcPr>
          <w:p w14:paraId="6B9018C9">
            <w:pPr>
              <w:pStyle w:val="21"/>
              <w:spacing w:line="360" w:lineRule="auto"/>
              <w:jc w:val="center"/>
              <w:rPr>
                <w:rFonts w:hint="default" w:ascii="Times New Roman Bold" w:hAnsi="Times New Roman Bold" w:cs="Times New Roman Bold" w:eastAsiaTheme="minorEastAsia"/>
                <w:b/>
                <w:bCs w:val="0"/>
                <w:i w:val="0"/>
                <w:sz w:val="18"/>
                <w:szCs w:val="18"/>
                <w:highlight w:val="none"/>
                <w:lang w:val="de-DE" w:eastAsia="zh-CN"/>
              </w:rPr>
            </w:pPr>
            <w:r>
              <w:rPr>
                <w:rFonts w:hint="default" w:ascii="Times New Roman Bold" w:hAnsi="Times New Roman Bold" w:cs="Times New Roman Bold" w:eastAsiaTheme="minorEastAsia"/>
                <w:b/>
                <w:bCs w:val="0"/>
                <w:i w:val="0"/>
                <w:sz w:val="18"/>
                <w:szCs w:val="18"/>
                <w:highlight w:val="none"/>
                <w:lang w:val="de-DE" w:eastAsia="zh-CN"/>
              </w:rPr>
              <w:t>Relative dominance of the Cr system over the Ni</w:t>
            </w:r>
            <w:r>
              <w:rPr>
                <w:rFonts w:hint="default" w:ascii="Times New Roman Bold" w:hAnsi="Times New Roman Bold" w:cs="Times New Roman Bold" w:eastAsiaTheme="minorEastAsia"/>
                <w:b/>
                <w:bCs w:val="0"/>
                <w:i w:val="0"/>
                <w:sz w:val="18"/>
                <w:szCs w:val="18"/>
                <w:highlight w:val="none"/>
                <w:lang w:val="en-US" w:eastAsia="zh-CN"/>
              </w:rPr>
              <w:t>-</w:t>
            </w:r>
            <w:r>
              <w:rPr>
                <w:rFonts w:hint="default" w:ascii="Times New Roman Bold" w:hAnsi="Times New Roman Bold" w:cs="Times New Roman Bold" w:eastAsiaTheme="minorEastAsia"/>
                <w:b/>
                <w:bCs w:val="0"/>
                <w:i w:val="0"/>
                <w:sz w:val="18"/>
                <w:szCs w:val="18"/>
                <w:highlight w:val="none"/>
                <w:lang w:val="de-DE" w:eastAsia="zh-CN"/>
              </w:rPr>
              <w:t>Si system</w:t>
            </w:r>
          </w:p>
        </w:tc>
      </w:tr>
      <w:tr w14:paraId="64C9D23A">
        <w:trPr>
          <w:trHeight w:val="399" w:hRule="atLeast"/>
          <w:jc w:val="center"/>
        </w:trPr>
        <w:tc>
          <w:tcPr>
            <w:tcW w:w="2149" w:type="dxa"/>
            <w:tcBorders>
              <w:top w:val="single" w:color="auto" w:sz="4" w:space="0"/>
              <w:bottom w:val="single" w:color="auto" w:sz="4" w:space="0"/>
            </w:tcBorders>
            <w:shd w:val="clear" w:color="auto" w:fill="auto"/>
            <w:vAlign w:val="center"/>
          </w:tcPr>
          <w:p w14:paraId="7307C41E">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en-US" w:eastAsia="zh-CN" w:bidi="en-US"/>
              </w:rPr>
              <w:t>(</w:t>
            </w:r>
            <w:r>
              <w:rPr>
                <w:rFonts w:hint="default" w:ascii="Times New Roman" w:hAnsi="Times New Roman" w:eastAsia="SimSun" w:cs="Times New Roman"/>
                <w:b/>
                <w:bCs/>
                <w:i w:val="0"/>
                <w:snapToGrid w:val="0"/>
                <w:color w:val="000000"/>
                <w:kern w:val="0"/>
                <w:sz w:val="18"/>
                <w:szCs w:val="18"/>
                <w:highlight w:val="none"/>
                <w:lang w:val="de-DE" w:eastAsia="zh-CN" w:bidi="en-US"/>
              </w:rPr>
              <w:t>Ni+Si</w:t>
            </w:r>
            <w:r>
              <w:rPr>
                <w:rFonts w:hint="default" w:ascii="Times New Roman" w:hAnsi="Times New Roman" w:eastAsia="SimSun" w:cs="Times New Roman"/>
                <w:b/>
                <w:bCs/>
                <w:i w:val="0"/>
                <w:snapToGrid w:val="0"/>
                <w:color w:val="000000"/>
                <w:kern w:val="0"/>
                <w:sz w:val="18"/>
                <w:szCs w:val="18"/>
                <w:highlight w:val="none"/>
                <w:lang w:val="en-US" w:eastAsia="zh-CN" w:bidi="en-US"/>
              </w:rPr>
              <w:t>)</w:t>
            </w:r>
            <w:r>
              <w:rPr>
                <w:rFonts w:hint="default" w:ascii="Times New Roman" w:hAnsi="Times New Roman" w:eastAsia="SimSun" w:cs="Times New Roman"/>
                <w:b/>
                <w:bCs/>
                <w:i w:val="0"/>
                <w:snapToGrid w:val="0"/>
                <w:color w:val="000000"/>
                <w:kern w:val="0"/>
                <w:sz w:val="18"/>
                <w:szCs w:val="18"/>
                <w:highlight w:val="none"/>
                <w:lang w:val="de-DE" w:eastAsia="zh-CN" w:bidi="en-US"/>
              </w:rPr>
              <w:t>/Cr</w:t>
            </w:r>
          </w:p>
        </w:tc>
        <w:tc>
          <w:tcPr>
            <w:tcW w:w="3087" w:type="dxa"/>
            <w:tcBorders>
              <w:top w:val="single" w:color="auto" w:sz="4" w:space="0"/>
              <w:bottom w:val="single" w:color="auto" w:sz="4" w:space="0"/>
            </w:tcBorders>
            <w:shd w:val="clear" w:color="auto" w:fill="auto"/>
            <w:vAlign w:val="center"/>
          </w:tcPr>
          <w:p w14:paraId="7E02BE76">
            <w:pPr>
              <w:pStyle w:val="21"/>
              <w:spacing w:line="240" w:lineRule="auto"/>
              <w:jc w:val="center"/>
              <w:rPr>
                <w:rFonts w:hint="default" w:ascii="Times New Roman" w:hAnsi="Times New Roman" w:eastAsia="SimSun" w:cs="Times New Roman"/>
                <w:b w:val="0"/>
                <w:bCs/>
                <w:snapToGrid w:val="0"/>
                <w:color w:val="000000"/>
                <w:sz w:val="18"/>
                <w:szCs w:val="18"/>
                <w:highlight w:val="none"/>
                <w:lang w:val="en-US"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Ni</w:t>
            </w:r>
            <w:r>
              <w:rPr>
                <w:rFonts w:hint="default" w:ascii="Times New Roman" w:hAnsi="Times New Roman" w:cs="Times New Roman" w:eastAsiaTheme="minorEastAsia"/>
                <w:b w:val="0"/>
                <w:bCs/>
                <w:i w:val="0"/>
                <w:sz w:val="18"/>
                <w:szCs w:val="18"/>
                <w:highlight w:val="none"/>
                <w:vertAlign w:val="baseline"/>
                <w:lang w:val="en-US" w:eastAsia="zh-CN"/>
              </w:rPr>
              <w:t xml:space="preserve"> +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Si</w:t>
            </w:r>
            <w:r>
              <w:rPr>
                <w:rFonts w:hint="default" w:ascii="Times New Roman" w:hAnsi="Times New Roman" w:cs="Times New Roman" w:eastAsiaTheme="minorEastAsia"/>
                <w:b w:val="0"/>
                <w:bCs/>
                <w:i w:val="0"/>
                <w:sz w:val="18"/>
                <w:szCs w:val="18"/>
                <w:highlight w:val="none"/>
                <w:vertAlign w:val="baseline"/>
                <w:lang w:val="en-US" w:eastAsia="zh-CN"/>
              </w:rPr>
              <w:t xml:space="preserve">) /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Cr</w:t>
            </w:r>
          </w:p>
        </w:tc>
        <w:tc>
          <w:tcPr>
            <w:tcW w:w="4382" w:type="dxa"/>
            <w:tcBorders>
              <w:top w:val="single" w:color="auto" w:sz="4" w:space="0"/>
              <w:bottom w:val="single" w:color="auto" w:sz="4" w:space="0"/>
            </w:tcBorders>
            <w:shd w:val="clear" w:color="auto" w:fill="auto"/>
            <w:vAlign w:val="center"/>
          </w:tcPr>
          <w:p w14:paraId="60930848">
            <w:pPr>
              <w:pStyle w:val="21"/>
              <w:spacing w:line="360" w:lineRule="auto"/>
              <w:jc w:val="center"/>
              <w:rPr>
                <w:rFonts w:hint="default" w:ascii="Times New Roman Bold" w:hAnsi="Times New Roman Bold" w:cs="Times New Roman Bold" w:eastAsiaTheme="minorEastAsia"/>
                <w:b/>
                <w:bCs w:val="0"/>
                <w:i w:val="0"/>
                <w:sz w:val="18"/>
                <w:szCs w:val="18"/>
                <w:highlight w:val="none"/>
                <w:lang w:val="de-DE" w:eastAsia="zh-CN"/>
              </w:rPr>
            </w:pPr>
            <w:r>
              <w:rPr>
                <w:rFonts w:hint="default" w:ascii="Times New Roman Bold" w:hAnsi="Times New Roman Bold" w:cs="Times New Roman Bold" w:eastAsiaTheme="minorEastAsia"/>
                <w:b/>
                <w:bCs w:val="0"/>
                <w:i w:val="0"/>
                <w:sz w:val="18"/>
                <w:szCs w:val="18"/>
                <w:highlight w:val="none"/>
                <w:lang w:val="de-DE" w:eastAsia="zh-CN"/>
              </w:rPr>
              <w:t>Relative dominance of the Ni</w:t>
            </w:r>
            <w:r>
              <w:rPr>
                <w:rFonts w:hint="default" w:ascii="Times New Roman Bold" w:hAnsi="Times New Roman Bold" w:cs="Times New Roman Bold" w:eastAsiaTheme="minorEastAsia"/>
                <w:b/>
                <w:bCs w:val="0"/>
                <w:i w:val="0"/>
                <w:sz w:val="18"/>
                <w:szCs w:val="18"/>
                <w:highlight w:val="none"/>
                <w:lang w:val="en-US" w:eastAsia="zh-CN"/>
              </w:rPr>
              <w:t xml:space="preserve">, </w:t>
            </w:r>
            <w:r>
              <w:rPr>
                <w:rFonts w:hint="default" w:ascii="Times New Roman Bold" w:hAnsi="Times New Roman Bold" w:cs="Times New Roman Bold" w:eastAsiaTheme="minorEastAsia"/>
                <w:b/>
                <w:bCs w:val="0"/>
                <w:i w:val="0"/>
                <w:sz w:val="18"/>
                <w:szCs w:val="18"/>
                <w:highlight w:val="none"/>
                <w:lang w:val="de-DE" w:eastAsia="zh-CN"/>
              </w:rPr>
              <w:t>Si system over the Cr system</w:t>
            </w:r>
          </w:p>
        </w:tc>
      </w:tr>
      <w:tr w14:paraId="3D6C4417">
        <w:trPr>
          <w:trHeight w:val="399" w:hRule="atLeast"/>
          <w:jc w:val="center"/>
        </w:trPr>
        <w:tc>
          <w:tcPr>
            <w:tcW w:w="2149" w:type="dxa"/>
            <w:tcBorders>
              <w:top w:val="single" w:color="auto" w:sz="4" w:space="0"/>
              <w:bottom w:val="single" w:color="auto" w:sz="4" w:space="0"/>
            </w:tcBorders>
            <w:shd w:val="clear" w:color="auto" w:fill="auto"/>
            <w:vAlign w:val="center"/>
          </w:tcPr>
          <w:p w14:paraId="021C2FC6">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Hybrid_index</w:t>
            </w:r>
          </w:p>
        </w:tc>
        <w:tc>
          <w:tcPr>
            <w:tcW w:w="3087" w:type="dxa"/>
            <w:tcBorders>
              <w:top w:val="single" w:color="auto" w:sz="4" w:space="0"/>
              <w:bottom w:val="single" w:color="auto" w:sz="4" w:space="0"/>
            </w:tcBorders>
            <w:shd w:val="clear" w:color="auto" w:fill="auto"/>
            <w:vAlign w:val="center"/>
          </w:tcPr>
          <w:p w14:paraId="0FD1BE25">
            <w:pPr>
              <w:pStyle w:val="21"/>
              <w:spacing w:line="240" w:lineRule="auto"/>
              <w:jc w:val="center"/>
              <w:rPr>
                <w:rFonts w:ascii="Times New Roman" w:hAnsi="Times New Roman" w:eastAsia="SimSun" w:cs="Times New Roman"/>
                <w:b w:val="0"/>
                <w:bCs/>
                <w:snapToGrid w:val="0"/>
                <w:color w:val="000000"/>
                <w:sz w:val="18"/>
                <w:szCs w:val="18"/>
                <w:highlight w:val="none"/>
                <w:lang w:val="de-DE" w:eastAsia="zh-CN" w:bidi="en-US"/>
              </w:rPr>
            </w:pP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Ni</w:t>
            </w:r>
            <w:r>
              <w:rPr>
                <w:rFonts w:hint="default" w:ascii="Times New Roman" w:hAnsi="Times New Roman" w:cs="Times New Roman" w:eastAsiaTheme="minorEastAsia"/>
                <w:b w:val="0"/>
                <w:bCs/>
                <w:i w:val="0"/>
                <w:sz w:val="18"/>
                <w:szCs w:val="18"/>
                <w:highlight w:val="none"/>
                <w:vertAlign w:val="baseline"/>
                <w:lang w:val="en-US" w:eastAsia="zh-CN"/>
              </w:rPr>
              <w:t xml:space="preserve"> +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Si</w:t>
            </w:r>
            <w:r>
              <w:rPr>
                <w:rFonts w:hint="default" w:ascii="Times New Roman" w:hAnsi="Times New Roman" w:cs="Times New Roman" w:eastAsiaTheme="minorEastAsia"/>
                <w:b w:val="0"/>
                <w:bCs/>
                <w:i w:val="0"/>
                <w:sz w:val="18"/>
                <w:szCs w:val="18"/>
                <w:highlight w:val="none"/>
                <w:vertAlign w:val="baseline"/>
                <w:lang w:val="en-US" w:eastAsia="zh-CN"/>
              </w:rPr>
              <w:t xml:space="preserve">) * </w:t>
            </w:r>
            <w:r>
              <w:rPr>
                <w:rFonts w:hint="default" w:ascii="Times New Roman" w:hAnsi="Times New Roman" w:cs="Times New Roman" w:eastAsiaTheme="minorEastAsia"/>
                <w:b w:val="0"/>
                <w:bCs/>
                <w:i w:val="0"/>
                <w:sz w:val="18"/>
                <w:szCs w:val="18"/>
                <w:highlight w:val="none"/>
                <w:lang w:val="en-US" w:eastAsia="zh-CN"/>
              </w:rPr>
              <w:t>W</w:t>
            </w:r>
            <w:r>
              <w:rPr>
                <w:rFonts w:hint="default" w:ascii="Times New Roman" w:hAnsi="Times New Roman" w:cs="Times New Roman" w:eastAsiaTheme="minorEastAsia"/>
                <w:b w:val="0"/>
                <w:bCs/>
                <w:i w:val="0"/>
                <w:sz w:val="18"/>
                <w:szCs w:val="18"/>
                <w:highlight w:val="none"/>
                <w:vertAlign w:val="subscript"/>
                <w:lang w:val="en-US" w:eastAsia="zh-CN"/>
              </w:rPr>
              <w:t>Cr</w:t>
            </w:r>
          </w:p>
        </w:tc>
        <w:tc>
          <w:tcPr>
            <w:tcW w:w="4382" w:type="dxa"/>
            <w:tcBorders>
              <w:top w:val="single" w:color="auto" w:sz="4" w:space="0"/>
              <w:bottom w:val="single" w:color="auto" w:sz="4" w:space="0"/>
            </w:tcBorders>
            <w:shd w:val="clear" w:color="auto" w:fill="auto"/>
            <w:vAlign w:val="center"/>
          </w:tcPr>
          <w:p w14:paraId="15222E55">
            <w:pPr>
              <w:pStyle w:val="21"/>
              <w:spacing w:line="360" w:lineRule="auto"/>
              <w:jc w:val="center"/>
              <w:rPr>
                <w:rFonts w:ascii="Times New Roman" w:hAnsi="Times New Roman" w:eastAsia="SimSun" w:cs="Times New Roman"/>
                <w:bCs/>
                <w:snapToGrid w:val="0"/>
                <w:color w:val="000000"/>
                <w:sz w:val="18"/>
                <w:szCs w:val="18"/>
                <w:highlight w:val="none"/>
                <w:lang w:val="de-DE" w:eastAsia="zh-CN" w:bidi="en-US"/>
              </w:rPr>
            </w:pPr>
            <w:r>
              <w:rPr>
                <w:rFonts w:hint="default" w:ascii="Times New Roman" w:hAnsi="Times New Roman" w:cs="Times New Roman" w:eastAsiaTheme="minorEastAsia"/>
                <w:b/>
                <w:bCs/>
                <w:i w:val="0"/>
                <w:snapToGrid w:val="0"/>
                <w:color w:val="000000"/>
                <w:sz w:val="18"/>
                <w:szCs w:val="18"/>
                <w:highlight w:val="none"/>
                <w:lang w:val="de-DE" w:eastAsia="zh-CN" w:bidi="en-US"/>
              </w:rPr>
              <w:t>Interaction strength between Ni</w:t>
            </w:r>
            <w:r>
              <w:rPr>
                <w:rFonts w:hint="default" w:ascii="Times New Roman" w:hAnsi="Times New Roman" w:cs="Times New Roman" w:eastAsiaTheme="minorEastAsia"/>
                <w:b/>
                <w:bCs/>
                <w:i w:val="0"/>
                <w:snapToGrid w:val="0"/>
                <w:color w:val="000000"/>
                <w:sz w:val="18"/>
                <w:szCs w:val="18"/>
                <w:highlight w:val="none"/>
                <w:lang w:val="en-US" w:eastAsia="zh-CN" w:bidi="en-US"/>
              </w:rPr>
              <w:t xml:space="preserve">, </w:t>
            </w:r>
            <w:r>
              <w:rPr>
                <w:rFonts w:hint="default" w:ascii="Times New Roman" w:hAnsi="Times New Roman" w:cs="Times New Roman" w:eastAsiaTheme="minorEastAsia"/>
                <w:b/>
                <w:bCs/>
                <w:i w:val="0"/>
                <w:snapToGrid w:val="0"/>
                <w:color w:val="000000"/>
                <w:sz w:val="18"/>
                <w:szCs w:val="18"/>
                <w:highlight w:val="none"/>
                <w:lang w:val="de-DE" w:eastAsia="zh-CN" w:bidi="en-US"/>
              </w:rPr>
              <w:t>Si and Cr alloying systems</w:t>
            </w:r>
          </w:p>
        </w:tc>
      </w:tr>
      <w:tr w14:paraId="0C7AD4B5">
        <w:trPr>
          <w:trHeight w:val="399" w:hRule="atLeast"/>
          <w:jc w:val="center"/>
        </w:trPr>
        <w:tc>
          <w:tcPr>
            <w:tcW w:w="9618" w:type="dxa"/>
            <w:gridSpan w:val="3"/>
            <w:tcBorders>
              <w:top w:val="single" w:color="auto" w:sz="4" w:space="0"/>
              <w:bottom w:val="single" w:color="auto" w:sz="4" w:space="0"/>
            </w:tcBorders>
            <w:vAlign w:val="center"/>
          </w:tcPr>
          <w:p w14:paraId="5B4BEB84">
            <w:pPr>
              <w:pStyle w:val="21"/>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eastAsia="SimSun" w:cs="Times New Roman"/>
                <w:b w:val="0"/>
                <w:bCs/>
                <w:sz w:val="18"/>
                <w:szCs w:val="18"/>
                <w:highlight w:val="none"/>
                <w:lang w:val="de-DE" w:eastAsia="zh-CN"/>
              </w:rPr>
            </w:pPr>
            <w:r>
              <w:rPr>
                <w:rFonts w:hint="default" w:ascii="Times New Roman" w:hAnsi="Times New Roman" w:cs="Times New Roman" w:eastAsiaTheme="minorEastAsia"/>
                <w:b/>
                <w:i w:val="0"/>
                <w:sz w:val="22"/>
                <w:szCs w:val="22"/>
                <w:highlight w:val="none"/>
                <w:lang w:val="de-DE" w:eastAsia="zh-CN"/>
              </w:rPr>
              <w:t>Composition-Derived Physical Descriptors</w:t>
            </w:r>
          </w:p>
        </w:tc>
      </w:tr>
      <w:tr w14:paraId="09C1597E">
        <w:trPr>
          <w:trHeight w:val="399" w:hRule="atLeast"/>
          <w:jc w:val="center"/>
        </w:trPr>
        <w:tc>
          <w:tcPr>
            <w:tcW w:w="2149" w:type="dxa"/>
            <w:tcBorders>
              <w:top w:val="single" w:color="auto" w:sz="4" w:space="0"/>
              <w:bottom w:val="single" w:color="auto" w:sz="4" w:space="0"/>
            </w:tcBorders>
            <w:shd w:val="clear" w:color="auto" w:fill="auto"/>
            <w:vAlign w:val="center"/>
          </w:tcPr>
          <w:p w14:paraId="13D16BEF">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Herfindahl–Hirschman index</w:t>
            </w:r>
            <w:r>
              <w:rPr>
                <w:rFonts w:hint="default" w:ascii="Times New Roman" w:hAnsi="Times New Roman" w:eastAsia="SimSun" w:cs="Times New Roman"/>
                <w:b/>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bCs/>
                <w:i w:val="0"/>
                <w:snapToGrid w:val="0"/>
                <w:color w:val="000000"/>
                <w:kern w:val="0"/>
                <w:sz w:val="18"/>
                <w:szCs w:val="18"/>
                <w:highlight w:val="none"/>
                <w:lang w:val="de-DE" w:eastAsia="zh-CN" w:bidi="en-US"/>
              </w:rPr>
              <w:t>(HHI)</w:t>
            </w:r>
          </w:p>
        </w:tc>
        <w:tc>
          <w:tcPr>
            <w:tcW w:w="3087" w:type="dxa"/>
            <w:tcBorders>
              <w:top w:val="single" w:color="auto" w:sz="4" w:space="0"/>
              <w:bottom w:val="single" w:color="auto" w:sz="4" w:space="0"/>
            </w:tcBorders>
            <w:shd w:val="clear" w:color="auto" w:fill="auto"/>
            <w:vAlign w:val="center"/>
          </w:tcPr>
          <w:p w14:paraId="4C5BBE41">
            <w:pPr>
              <w:adjustRightInd w:val="0"/>
              <w:snapToGrid w:val="0"/>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oMath/>
              </w:rPr>
            </w:pPr>
            <m:oMathPara>
              <m:oMath>
                <m:r>
                  <m:rPr>
                    <m:sty m:val="p"/>
                  </m:rPr>
                  <w:rPr>
                    <w:rFonts w:hint="default" w:ascii="Times New Roman" w:hAnsi="Times New Roman" w:eastAsia="SimSun" w:cs="Times New Roman"/>
                    <w:snapToGrid w:val="0"/>
                    <w:color w:val="000000"/>
                    <w:kern w:val="0"/>
                    <w:sz w:val="18"/>
                    <w:szCs w:val="18"/>
                    <w:highlight w:val="none"/>
                    <w:lang w:val="en-US" w:eastAsia="zh-CN" w:bidi="en-US"/>
                  </w:rPr>
                  <m:t>HHI</m:t>
                </m:r>
                <m:r>
                  <m:rPr>
                    <m:sty m:val="p"/>
                  </m:rPr>
                  <w:rPr>
                    <w:rFonts w:hint="default" w:ascii="Times New Roman" w:hAnsi="Times New Roman" w:eastAsia="SimSun" w:cs="Times New Roman"/>
                    <w:snapToGrid w:val="0"/>
                    <w:color w:val="000000"/>
                    <w:kern w:val="0"/>
                    <w:sz w:val="18"/>
                    <w:szCs w:val="18"/>
                    <w:highlight w:val="none"/>
                    <w:lang w:val="de-DE" w:eastAsia="zh-CN" w:bidi="en-US"/>
                  </w:rPr>
                  <m:t>=</m:t>
                </m:r>
                <m:nary>
                  <m:naryPr>
                    <m:chr m:val="∑"/>
                    <m:limLoc m:val="undOv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aryPr>
                  <m:sub>
                    <m:r>
                      <m:rPr>
                        <m:sty m:val="p"/>
                      </m:rPr>
                      <w:rPr>
                        <w:rFonts w:hint="default" w:ascii="Times New Roman" w:hAnsi="Times New Roman" w:eastAsia="SimSun" w:cs="Times New Roman"/>
                        <w:snapToGrid w:val="0"/>
                        <w:color w:val="000000"/>
                        <w:kern w:val="0"/>
                        <w:sz w:val="18"/>
                        <w:szCs w:val="18"/>
                        <w:highlight w:val="none"/>
                        <w:lang w:val="de-DE" w:eastAsia="zh-CN" w:bidi="en-US"/>
                      </w:rPr>
                      <m:t>i=1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Times New Roman" w:hAnsi="Times New Roman" w:eastAsia="SimSun" w:cs="Times New Roman"/>
                        <w:snapToGrid w:val="0"/>
                        <w:color w:val="000000"/>
                        <w:kern w:val="0"/>
                        <w:sz w:val="18"/>
                        <w:szCs w:val="18"/>
                        <w:highlight w:val="none"/>
                        <w:lang w:val="de-DE"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e>
                    <m:sSubSup>
                      <m:sSubSup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SupPr>
                      <m:e>
                        <m:r>
                          <m:rPr>
                            <m:sty m:val="p"/>
                          </m:rPr>
                          <w:rPr>
                            <w:rFonts w:hint="default" w:ascii="Times New Roman" w:hAnsi="Times New Roman"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Times New Roman" w:hAnsi="Times New Roman" w:eastAsia="SimSun" w:cs="Times New Roman"/>
                            <w:snapToGrid w:val="0"/>
                            <w:color w:val="000000"/>
                            <w:kern w:val="0"/>
                            <w:sz w:val="18"/>
                            <w:szCs w:val="18"/>
                            <w:highlight w:val="none"/>
                            <w:lang w:val="de-DE" w:eastAsia="zh-CN" w:bidi="en-US"/>
                          </w:rPr>
                          <m:t>2</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sSubSup>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nary>
              </m:oMath>
            </m:oMathPara>
          </w:p>
        </w:tc>
        <w:tc>
          <w:tcPr>
            <w:tcW w:w="4382" w:type="dxa"/>
            <w:tcBorders>
              <w:top w:val="single" w:color="auto" w:sz="4" w:space="0"/>
              <w:bottom w:val="single" w:color="auto" w:sz="4" w:space="0"/>
            </w:tcBorders>
            <w:shd w:val="clear" w:color="auto" w:fill="auto"/>
            <w:vAlign w:val="center"/>
          </w:tcPr>
          <w:p w14:paraId="5A8946D5">
            <w:pPr>
              <w:adjustRightInd w:val="0"/>
              <w:snapToGrid w:val="0"/>
              <w:spacing w:line="36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Element concentration</w:t>
            </w:r>
          </w:p>
        </w:tc>
      </w:tr>
      <w:tr w14:paraId="255C49A6">
        <w:trPr>
          <w:trHeight w:val="399" w:hRule="atLeast"/>
          <w:jc w:val="center"/>
        </w:trPr>
        <w:tc>
          <w:tcPr>
            <w:tcW w:w="2149" w:type="dxa"/>
            <w:tcBorders>
              <w:top w:val="single" w:color="auto" w:sz="4" w:space="0"/>
              <w:bottom w:val="single" w:color="auto" w:sz="4" w:space="0"/>
            </w:tcBorders>
            <w:shd w:val="clear" w:color="auto" w:fill="auto"/>
            <w:vAlign w:val="center"/>
          </w:tcPr>
          <w:p w14:paraId="1D68A575">
            <w:pPr>
              <w:pStyle w:val="21"/>
              <w:spacing w:line="240" w:lineRule="auto"/>
              <w:jc w:val="center"/>
              <w:rPr>
                <w:rFonts w:hint="default" w:ascii="Times New Roman" w:hAnsi="Times New Roman" w:eastAsia="SimSun" w:cs="Times New Roman"/>
                <w:bCs/>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Effective number of elements (N_eff)</w:t>
            </w:r>
          </w:p>
        </w:tc>
        <w:tc>
          <w:tcPr>
            <w:tcW w:w="3087" w:type="dxa"/>
            <w:tcBorders>
              <w:top w:val="single" w:color="auto" w:sz="4" w:space="0"/>
              <w:bottom w:val="single" w:color="auto" w:sz="4" w:space="0"/>
            </w:tcBorders>
            <w:shd w:val="clear" w:color="auto" w:fill="auto"/>
            <w:vAlign w:val="center"/>
          </w:tcPr>
          <w:p w14:paraId="4E29FD0F">
            <w:pPr>
              <w:pStyle w:val="21"/>
              <w:spacing w:line="240" w:lineRule="auto"/>
              <w:jc w:val="center"/>
              <w:rPr>
                <w:rFonts w:hint="default" w:ascii="DejaVu Math TeX Gyre" w:hAnsi="DejaVu Math TeX Gyre" w:eastAsia="SimSun" w:cs="Times New Roman"/>
                <w:b w:val="0"/>
                <w:bCs/>
                <w:i w:val="0"/>
                <w:snapToGrid w:val="0"/>
                <w:color w:val="000000"/>
                <w:kern w:val="0"/>
                <w:sz w:val="18"/>
                <w:szCs w:val="18"/>
                <w:highlight w:val="none"/>
                <w:lang w:val="de-DE" w:eastAsia="zh-CN" w:bidi="en-US"/>
                <w:oMath/>
              </w:rPr>
            </w:pPr>
            <m:oMathPara>
              <m:oMath>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DejaVu Math TeX Gyre" w:hAnsi="DejaVu Math TeX Gyre" w:eastAsia="SimSun" w:cs="Times New Roman"/>
                        <w:snapToGrid w:val="0"/>
                        <w:color w:val="000000"/>
                        <w:kern w:val="0"/>
                        <w:sz w:val="18"/>
                        <w:szCs w:val="18"/>
                        <w:highlight w:val="none"/>
                        <w:lang w:val="en-US"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DejaVu Math TeX Gyre" w:hAnsi="DejaVu Math TeX Gyre" w:eastAsia="SimSun" w:cs="Times New Roman"/>
                        <w:snapToGrid w:val="0"/>
                        <w:color w:val="000000"/>
                        <w:kern w:val="0"/>
                        <w:sz w:val="18"/>
                        <w:szCs w:val="18"/>
                        <w:highlight w:val="none"/>
                        <w:lang w:val="en-US" w:eastAsia="zh-CN" w:bidi="en-US"/>
                      </w:rPr>
                      <m:t>eff</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r>
                  <m:rPr>
                    <m:sty m:val="p"/>
                  </m:rPr>
                  <w:rPr>
                    <w:rFonts w:hint="default" w:ascii="DejaVu Math TeX Gyre" w:hAnsi="DejaVu Math TeX Gyre" w:eastAsia="SimSun" w:cs="Times New Roman"/>
                    <w:snapToGrid w:val="0"/>
                    <w:color w:val="000000"/>
                    <w:kern w:val="0"/>
                    <w:sz w:val="18"/>
                    <w:szCs w:val="18"/>
                    <w:highlight w:val="none"/>
                    <w:lang w:val="de-DE" w:eastAsia="zh-CN" w:bidi="en-US"/>
                  </w:rPr>
                  <m:t>=</m:t>
                </m:r>
                <m:f>
                  <m:f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fPr>
                  <m:num>
                    <m:r>
                      <m:rPr>
                        <m:sty m:val="p"/>
                      </m:rPr>
                      <w:rPr>
                        <w:rFonts w:hint="default" w:ascii="DejaVu Math TeX Gyre" w:hAnsi="DejaVu Math TeX Gyre" w:eastAsia="SimSun" w:cs="Times New Roman"/>
                        <w:snapToGrid w:val="0"/>
                        <w:color w:val="000000"/>
                        <w:kern w:val="0"/>
                        <w:sz w:val="18"/>
                        <w:szCs w:val="18"/>
                        <w:highlight w:val="none"/>
                        <w:lang w:val="de-DE" w:eastAsia="zh-CN" w:bidi="en-US"/>
                      </w:rPr>
                      <m:t>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um>
                  <m:den>
                    <m:r>
                      <m:rPr>
                        <m:sty m:val="p"/>
                      </m:rPr>
                      <w:rPr>
                        <w:rFonts w:hint="default" w:ascii="DejaVu Math TeX Gyre" w:hAnsi="DejaVu Math TeX Gyre" w:eastAsia="SimSun" w:cs="Times New Roman"/>
                        <w:snapToGrid w:val="0"/>
                        <w:color w:val="000000"/>
                        <w:kern w:val="0"/>
                        <w:sz w:val="18"/>
                        <w:szCs w:val="18"/>
                        <w:highlight w:val="none"/>
                        <w:lang w:val="en-US" w:eastAsia="zh-CN" w:bidi="en-US"/>
                      </w:rPr>
                      <m:t>HHI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den>
                </m:f>
                <m:r>
                  <m:rPr>
                    <m:sty m:val="p"/>
                  </m:rPr>
                  <w:rPr>
                    <w:rFonts w:hint="default" w:ascii="DejaVu Math TeX Gyre" w:hAnsi="DejaVu Math TeX Gyre" w:eastAsia="SimSun" w:cs="Times New Roman"/>
                    <w:snapToGrid w:val="0"/>
                    <w:color w:val="000000"/>
                    <w:kern w:val="0"/>
                    <w:sz w:val="18"/>
                    <w:szCs w:val="18"/>
                    <w:highlight w:val="none"/>
                    <w:lang w:val="de-DE" w:eastAsia="zh-CN" w:bidi="en-US"/>
                  </w:rPr>
                  <m:t>=</m:t>
                </m:r>
                <m:f>
                  <m:f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fPr>
                  <m:num>
                    <m:r>
                      <m:rPr>
                        <m:sty m:val="p"/>
                      </m:rPr>
                      <w:rPr>
                        <w:rFonts w:hint="default" w:ascii="DejaVu Math TeX Gyre" w:hAnsi="DejaVu Math TeX Gyre" w:eastAsia="SimSun" w:cs="Times New Roman"/>
                        <w:snapToGrid w:val="0"/>
                        <w:color w:val="000000"/>
                        <w:kern w:val="0"/>
                        <w:sz w:val="18"/>
                        <w:szCs w:val="18"/>
                        <w:highlight w:val="none"/>
                        <w:lang w:val="de-DE" w:eastAsia="zh-CN" w:bidi="en-US"/>
                      </w:rPr>
                      <m:t>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um>
                  <m:den>
                    <m:nary>
                      <m:naryPr>
                        <m:chr m:val="∑"/>
                        <m:limLoc m:val="undOv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aryPr>
                      <m:sub>
                        <m:r>
                          <m:rPr>
                            <m:sty m:val="p"/>
                          </m:rPr>
                          <w:rPr>
                            <w:rFonts w:hint="default" w:ascii="DejaVu Math TeX Gyre" w:hAnsi="DejaVu Math TeX Gyre" w:eastAsia="SimSun" w:cs="Times New Roman"/>
                            <w:snapToGrid w:val="0"/>
                            <w:color w:val="000000"/>
                            <w:kern w:val="0"/>
                            <w:sz w:val="18"/>
                            <w:szCs w:val="18"/>
                            <w:highlight w:val="none"/>
                            <w:lang w:val="de-DE" w:eastAsia="zh-CN" w:bidi="en-US"/>
                          </w:rPr>
                          <m:t>i=1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DejaVu Math TeX Gyre" w:hAnsi="DejaVu Math TeX Gyre" w:eastAsia="SimSun" w:cs="Times New Roman"/>
                            <w:snapToGrid w:val="0"/>
                            <w:color w:val="000000"/>
                            <w:kern w:val="0"/>
                            <w:sz w:val="18"/>
                            <w:szCs w:val="18"/>
                            <w:highlight w:val="none"/>
                            <w:lang w:val="de-DE"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e>
                        <m:sSubSup>
                          <m:sSubSup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SupPr>
                          <m:e>
                            <m:r>
                              <m:rPr>
                                <m:sty m:val="p"/>
                              </m:rPr>
                              <w:rPr>
                                <w:rFonts w:hint="default" w:ascii="DejaVu Math TeX Gyre" w:hAnsi="DejaVu Math TeX Gyre"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DejaVu Math TeX Gyre" w:hAnsi="DejaVu Math TeX Gyre"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DejaVu Math TeX Gyre" w:hAnsi="DejaVu Math TeX Gyre" w:eastAsia="SimSun" w:cs="Times New Roman"/>
                                <w:snapToGrid w:val="0"/>
                                <w:color w:val="000000"/>
                                <w:kern w:val="0"/>
                                <w:sz w:val="18"/>
                                <w:szCs w:val="18"/>
                                <w:highlight w:val="none"/>
                                <w:lang w:val="de-DE" w:eastAsia="zh-CN" w:bidi="en-US"/>
                              </w:rPr>
                              <m:t>2</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sSubSup>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nary>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den>
                </m:f>
              </m:oMath>
            </m:oMathPara>
          </w:p>
        </w:tc>
        <w:tc>
          <w:tcPr>
            <w:tcW w:w="4382" w:type="dxa"/>
            <w:tcBorders>
              <w:top w:val="single" w:color="auto" w:sz="4" w:space="0"/>
              <w:bottom w:val="single" w:color="auto" w:sz="4" w:space="0"/>
            </w:tcBorders>
            <w:shd w:val="clear" w:color="auto" w:fill="auto"/>
            <w:vAlign w:val="center"/>
          </w:tcPr>
          <w:p w14:paraId="372F185B">
            <w:pPr>
              <w:adjustRightInd w:val="0"/>
              <w:snapToGrid w:val="0"/>
              <w:spacing w:line="360" w:lineRule="auto"/>
              <w:jc w:val="center"/>
              <w:rPr>
                <w:rFonts w:ascii="Times New Roman" w:hAnsi="Times New Roman" w:eastAsia="SimSun" w:cs="Times New Roman"/>
                <w:bCs/>
                <w:snapToGrid w:val="0"/>
                <w:color w:val="000000"/>
                <w:kern w:val="2"/>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Effective element count</w:t>
            </w:r>
          </w:p>
        </w:tc>
      </w:tr>
      <w:tr w14:paraId="391ECE41">
        <w:trPr>
          <w:trHeight w:val="399" w:hRule="atLeast"/>
          <w:jc w:val="center"/>
        </w:trPr>
        <w:tc>
          <w:tcPr>
            <w:tcW w:w="2149" w:type="dxa"/>
            <w:tcBorders>
              <w:top w:val="single" w:color="auto" w:sz="4" w:space="0"/>
              <w:bottom w:val="single" w:color="auto" w:sz="4" w:space="0"/>
            </w:tcBorders>
            <w:vAlign w:val="center"/>
          </w:tcPr>
          <w:p w14:paraId="57436520">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Atomic-Size-Mismatch</w:t>
            </w:r>
          </w:p>
        </w:tc>
        <w:tc>
          <w:tcPr>
            <w:tcW w:w="3087" w:type="dxa"/>
            <w:tcBorders>
              <w:top w:val="single" w:color="auto" w:sz="4" w:space="0"/>
              <w:bottom w:val="single" w:color="auto" w:sz="4" w:space="0"/>
            </w:tcBorders>
            <w:vAlign w:val="center"/>
          </w:tcPr>
          <w:p w14:paraId="19F90F27">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m:oMathPara>
              <m:oMath>
                <m:r>
                  <m:rPr>
                    <m:sty m:val="p"/>
                  </m:rPr>
                  <w:rPr>
                    <w:rFonts w:hint="default" w:ascii="Times New Roman" w:hAnsi="Times New Roman" w:eastAsia="SimSun" w:cs="Times New Roman"/>
                    <w:snapToGrid w:val="0"/>
                    <w:color w:val="000000"/>
                    <w:kern w:val="0"/>
                    <w:sz w:val="18"/>
                    <w:szCs w:val="18"/>
                    <w:highlight w:val="none"/>
                    <w:lang w:val="de-DE" w:eastAsia="zh-CN" w:bidi="en-US"/>
                  </w:rPr>
                  <m:t>δ=</m:t>
                </m:r>
                <m:rad>
                  <m:radPr>
                    <m:degHide m:val="1"/>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radPr>
                  <m:deg>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deg>
                  <m:e>
                    <m:nary>
                      <m:naryPr>
                        <m:chr m:val="∑"/>
                        <m:limLoc m:val="undOv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aryPr>
                      <m:sub>
                        <m:r>
                          <m:rPr>
                            <m:sty m:val="p"/>
                          </m:rPr>
                          <w:rPr>
                            <w:rFonts w:hint="default" w:ascii="Times New Roman" w:hAnsi="Times New Roman" w:eastAsia="SimSun" w:cs="Times New Roman"/>
                            <w:snapToGrid w:val="0"/>
                            <w:color w:val="000000"/>
                            <w:kern w:val="0"/>
                            <w:sz w:val="18"/>
                            <w:szCs w:val="18"/>
                            <w:highlight w:val="none"/>
                            <w:lang w:val="de-DE" w:eastAsia="zh-CN" w:bidi="en-US"/>
                          </w:rPr>
                          <m:t>i=1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Times New Roman" w:hAnsi="Times New Roman" w:eastAsia="SimSun" w:cs="Times New Roman"/>
                            <w:snapToGrid w:val="0"/>
                            <w:color w:val="000000"/>
                            <w:kern w:val="0"/>
                            <w:sz w:val="18"/>
                            <w:szCs w:val="18"/>
                            <w:highlight w:val="none"/>
                            <w:lang w:val="de-DE"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e>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nary>
                    <m:sSup>
                      <m:sSup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pPr>
                      <m:e>
                        <m:d>
                          <m:d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dPr>
                          <m:e>
                            <m:r>
                              <m:rPr>
                                <m:sty m:val="p"/>
                              </m:rPr>
                              <w:rPr>
                                <w:rFonts w:hint="default" w:ascii="Times New Roman" w:hAnsi="Times New Roman" w:eastAsia="SimSun" w:cs="Times New Roman"/>
                                <w:snapToGrid w:val="0"/>
                                <w:color w:val="000000"/>
                                <w:kern w:val="0"/>
                                <w:sz w:val="18"/>
                                <w:szCs w:val="18"/>
                                <w:highlight w:val="none"/>
                                <w:lang w:val="de-DE" w:eastAsia="zh-CN" w:bidi="en-US"/>
                              </w:rPr>
                              <m:t>1−</m:t>
                            </m:r>
                            <m:f>
                              <m:f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fPr>
                              <m:num>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r</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um>
                              <m:den>
                                <m:acc>
                                  <m:accPr>
                                    <m:chr m:val="̄"/>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accPr>
                                  <m:e>
                                    <m:r>
                                      <m:rPr>
                                        <m:sty m:val="p"/>
                                      </m:rPr>
                                      <w:rPr>
                                        <w:rFonts w:hint="default" w:ascii="Times New Roman" w:hAnsi="Times New Roman" w:eastAsia="SimSun" w:cs="Times New Roman"/>
                                        <w:snapToGrid w:val="0"/>
                                        <w:color w:val="000000"/>
                                        <w:kern w:val="0"/>
                                        <w:sz w:val="18"/>
                                        <w:szCs w:val="18"/>
                                        <w:highlight w:val="none"/>
                                        <w:lang w:val="de-DE" w:eastAsia="zh-CN" w:bidi="en-US"/>
                                      </w:rPr>
                                      <m:t>r</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acc>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den>
                            </m:f>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d>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p>
                        <m:r>
                          <m:rPr>
                            <m:sty m:val="p"/>
                          </m:rPr>
                          <w:rPr>
                            <w:rFonts w:hint="default" w:ascii="Times New Roman" w:hAnsi="Times New Roman" w:eastAsia="SimSun" w:cs="Times New Roman"/>
                            <w:snapToGrid w:val="0"/>
                            <w:color w:val="000000"/>
                            <w:kern w:val="0"/>
                            <w:sz w:val="18"/>
                            <w:szCs w:val="18"/>
                            <w:highlight w:val="none"/>
                            <w:lang w:val="de-DE" w:eastAsia="zh-CN" w:bidi="en-US"/>
                          </w:rPr>
                          <m:t>2</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sSup>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rad>
              </m:oMath>
            </m:oMathPara>
          </w:p>
        </w:tc>
        <w:tc>
          <w:tcPr>
            <w:tcW w:w="4382" w:type="dxa"/>
            <w:tcBorders>
              <w:top w:val="single" w:color="auto" w:sz="4" w:space="0"/>
              <w:bottom w:val="single" w:color="auto" w:sz="4" w:space="0"/>
            </w:tcBorders>
            <w:vAlign w:val="center"/>
          </w:tcPr>
          <w:p w14:paraId="6234F491">
            <w:pPr>
              <w:adjustRightInd w:val="0"/>
              <w:snapToGrid w:val="0"/>
              <w:spacing w:line="360" w:lineRule="auto"/>
              <w:jc w:val="center"/>
              <w:rPr>
                <w:rFonts w:ascii="Times New Roman" w:hAnsi="Times New Roman" w:eastAsia="SimSun" w:cs="Times New Roman"/>
                <w:bCs/>
                <w:sz w:val="18"/>
                <w:szCs w:val="18"/>
                <w:highlight w:val="none"/>
                <w:lang w:val="de-DE" w:eastAsia="zh-CN"/>
              </w:rPr>
            </w:pPr>
            <w:r>
              <w:rPr>
                <w:rFonts w:hint="default" w:ascii="Times New Roman" w:hAnsi="Times New Roman" w:eastAsia="SimSun" w:cs="Times New Roman"/>
                <w:b/>
                <w:bCs/>
                <w:i w:val="0"/>
                <w:snapToGrid w:val="0"/>
                <w:color w:val="000000"/>
                <w:kern w:val="0"/>
                <w:sz w:val="18"/>
                <w:szCs w:val="18"/>
                <w:highlight w:val="none"/>
                <w:lang w:val="de-DE" w:eastAsia="zh-CN" w:bidi="en-US"/>
              </w:rPr>
              <w:t>Lattice distortion strength</w:t>
            </w:r>
          </w:p>
        </w:tc>
      </w:tr>
      <w:tr w14:paraId="113B710C">
        <w:trPr>
          <w:trHeight w:val="399" w:hRule="atLeast"/>
          <w:jc w:val="center"/>
        </w:trPr>
        <w:tc>
          <w:tcPr>
            <w:tcW w:w="2149" w:type="dxa"/>
            <w:tcBorders>
              <w:top w:val="single" w:color="auto" w:sz="4" w:space="0"/>
              <w:bottom w:val="single" w:color="auto" w:sz="4" w:space="0"/>
            </w:tcBorders>
            <w:vAlign w:val="center"/>
          </w:tcPr>
          <w:p w14:paraId="1F3B062C">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 xml:space="preserve">Average </w:t>
            </w:r>
            <w:r>
              <w:rPr>
                <w:rFonts w:hint="default" w:ascii="Times New Roman" w:hAnsi="Times New Roman" w:eastAsia="SimSun" w:cs="Times New Roman"/>
                <w:b/>
                <w:bCs/>
                <w:i w:val="0"/>
                <w:snapToGrid w:val="0"/>
                <w:color w:val="000000"/>
                <w:kern w:val="0"/>
                <w:sz w:val="18"/>
                <w:szCs w:val="18"/>
                <w:highlight w:val="none"/>
                <w:lang w:val="en-US" w:eastAsia="zh-CN" w:bidi="en-US"/>
              </w:rPr>
              <w:t>E</w:t>
            </w:r>
            <w:r>
              <w:rPr>
                <w:rFonts w:hint="default" w:ascii="Times New Roman" w:hAnsi="Times New Roman" w:eastAsia="SimSun" w:cs="Times New Roman"/>
                <w:b/>
                <w:bCs/>
                <w:i w:val="0"/>
                <w:snapToGrid w:val="0"/>
                <w:color w:val="000000"/>
                <w:kern w:val="0"/>
                <w:sz w:val="18"/>
                <w:szCs w:val="18"/>
                <w:highlight w:val="none"/>
                <w:lang w:val="de-DE" w:eastAsia="zh-CN" w:bidi="en-US"/>
              </w:rPr>
              <w:t>lectronegativity</w:t>
            </w:r>
          </w:p>
        </w:tc>
        <w:tc>
          <w:tcPr>
            <w:tcW w:w="3087" w:type="dxa"/>
            <w:tcBorders>
              <w:top w:val="single" w:color="auto" w:sz="4" w:space="0"/>
              <w:bottom w:val="single" w:color="auto" w:sz="4" w:space="0"/>
            </w:tcBorders>
            <w:vAlign w:val="center"/>
          </w:tcPr>
          <w:p w14:paraId="7698487E">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m:oMathPara>
              <m:oMath>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χ</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en-US" w:eastAsia="zh-CN" w:bidi="en-US"/>
                      </w:rPr>
                      <m:t>A</m:t>
                    </m:r>
                    <m:r>
                      <m:rPr>
                        <m:sty m:val="p"/>
                      </m:rPr>
                      <w:rPr>
                        <w:rFonts w:hint="default" w:ascii="Times New Roman" w:hAnsi="Times New Roman" w:eastAsia="SimSun" w:cs="Times New Roman"/>
                        <w:snapToGrid w:val="0"/>
                        <w:color w:val="000000"/>
                        <w:kern w:val="0"/>
                        <w:sz w:val="18"/>
                        <w:szCs w:val="18"/>
                        <w:highlight w:val="none"/>
                        <w:lang w:val="de-DE" w:eastAsia="zh-CN" w:bidi="en-US"/>
                      </w:rPr>
                      <m:t>vg</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r>
                  <m:rPr>
                    <m:sty m:val="p"/>
                  </m:rPr>
                  <w:rPr>
                    <w:rFonts w:hint="default" w:ascii="Times New Roman" w:hAnsi="Times New Roman" w:eastAsia="SimSun" w:cs="Times New Roman"/>
                    <w:snapToGrid w:val="0"/>
                    <w:color w:val="000000"/>
                    <w:kern w:val="0"/>
                    <w:sz w:val="18"/>
                    <w:szCs w:val="18"/>
                    <w:highlight w:val="none"/>
                    <w:lang w:val="de-DE" w:eastAsia="zh-CN" w:bidi="en-US"/>
                  </w:rPr>
                  <m:t>=</m:t>
                </m:r>
                <m:nary>
                  <m:naryPr>
                    <m:chr m:val="∑"/>
                    <m:limLoc m:val="undOv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aryPr>
                  <m:sub>
                    <m:r>
                      <m:rPr>
                        <m:sty m:val="p"/>
                      </m:rPr>
                      <w:rPr>
                        <w:rFonts w:hint="default" w:ascii="Times New Roman" w:hAnsi="Times New Roman" w:eastAsia="SimSun" w:cs="Times New Roman"/>
                        <w:snapToGrid w:val="0"/>
                        <w:color w:val="000000"/>
                        <w:kern w:val="0"/>
                        <w:sz w:val="18"/>
                        <w:szCs w:val="18"/>
                        <w:highlight w:val="none"/>
                        <w:lang w:val="de-DE" w:eastAsia="zh-CN" w:bidi="en-US"/>
                      </w:rPr>
                      <m:t>i=1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Times New Roman" w:hAnsi="Times New Roman" w:eastAsia="SimSun" w:cs="Times New Roman"/>
                        <w:snapToGrid w:val="0"/>
                        <w:color w:val="000000"/>
                        <w:kern w:val="0"/>
                        <w:sz w:val="18"/>
                        <w:szCs w:val="18"/>
                        <w:highlight w:val="none"/>
                        <w:lang w:val="de-DE"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e>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nary>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χ</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oMath>
            </m:oMathPara>
          </w:p>
        </w:tc>
        <w:tc>
          <w:tcPr>
            <w:tcW w:w="4382" w:type="dxa"/>
            <w:tcBorders>
              <w:top w:val="single" w:color="auto" w:sz="4" w:space="0"/>
              <w:bottom w:val="single" w:color="auto" w:sz="4" w:space="0"/>
            </w:tcBorders>
            <w:vAlign w:val="center"/>
          </w:tcPr>
          <w:p w14:paraId="1779C697">
            <w:pPr>
              <w:adjustRightInd w:val="0"/>
              <w:snapToGrid w:val="0"/>
              <w:spacing w:line="36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Average bonding characteristic</w:t>
            </w:r>
          </w:p>
        </w:tc>
      </w:tr>
      <w:tr w14:paraId="2639AC81">
        <w:trPr>
          <w:trHeight w:val="399" w:hRule="atLeast"/>
          <w:jc w:val="center"/>
        </w:trPr>
        <w:tc>
          <w:tcPr>
            <w:tcW w:w="2149" w:type="dxa"/>
            <w:tcBorders>
              <w:top w:val="single" w:color="auto" w:sz="4" w:space="0"/>
              <w:bottom w:val="single" w:color="auto" w:sz="4" w:space="0"/>
            </w:tcBorders>
            <w:vAlign w:val="center"/>
          </w:tcPr>
          <w:p w14:paraId="6F2C0DCE">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 xml:space="preserve">Electronegativity </w:t>
            </w:r>
            <w:r>
              <w:rPr>
                <w:rFonts w:hint="default" w:ascii="Times New Roman" w:hAnsi="Times New Roman" w:eastAsia="SimSun" w:cs="Times New Roman"/>
                <w:b/>
                <w:bCs/>
                <w:i w:val="0"/>
                <w:snapToGrid w:val="0"/>
                <w:color w:val="000000"/>
                <w:kern w:val="0"/>
                <w:sz w:val="18"/>
                <w:szCs w:val="18"/>
                <w:highlight w:val="none"/>
                <w:lang w:val="en-US" w:eastAsia="zh-CN" w:bidi="en-US"/>
              </w:rPr>
              <w:t>V</w:t>
            </w:r>
            <w:r>
              <w:rPr>
                <w:rFonts w:hint="default" w:ascii="Times New Roman" w:hAnsi="Times New Roman" w:eastAsia="SimSun" w:cs="Times New Roman"/>
                <w:b/>
                <w:bCs/>
                <w:i w:val="0"/>
                <w:snapToGrid w:val="0"/>
                <w:color w:val="000000"/>
                <w:kern w:val="0"/>
                <w:sz w:val="18"/>
                <w:szCs w:val="18"/>
                <w:highlight w:val="none"/>
                <w:lang w:val="de-DE" w:eastAsia="zh-CN" w:bidi="en-US"/>
              </w:rPr>
              <w:t>arianc</w:t>
            </w:r>
            <w:r>
              <w:rPr>
                <w:rFonts w:hint="default" w:ascii="Times New Roman" w:hAnsi="Times New Roman" w:eastAsia="SimSun" w:cs="Times New Roman"/>
                <w:b/>
                <w:bCs/>
                <w:i w:val="0"/>
                <w:snapToGrid w:val="0"/>
                <w:color w:val="000000"/>
                <w:kern w:val="0"/>
                <w:sz w:val="18"/>
                <w:szCs w:val="18"/>
                <w:highlight w:val="none"/>
                <w:lang w:val="en-US" w:eastAsia="zh-CN" w:bidi="en-US"/>
              </w:rPr>
              <w:t>e</w:t>
            </w:r>
          </w:p>
        </w:tc>
        <w:tc>
          <w:tcPr>
            <w:tcW w:w="3087" w:type="dxa"/>
            <w:tcBorders>
              <w:top w:val="single" w:color="auto" w:sz="4" w:space="0"/>
              <w:bottom w:val="single" w:color="auto" w:sz="4" w:space="0"/>
            </w:tcBorders>
            <w:vAlign w:val="center"/>
          </w:tcPr>
          <w:p w14:paraId="3BC561B3">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m:oMathPara>
              <m:oMath>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χ</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en-US" w:eastAsia="zh-CN" w:bidi="en-US"/>
                      </w:rPr>
                      <m:t>V</m:t>
                    </m:r>
                    <m:r>
                      <m:rPr>
                        <m:sty m:val="p"/>
                      </m:rPr>
                      <w:rPr>
                        <w:rFonts w:hint="default" w:ascii="Times New Roman" w:hAnsi="Times New Roman" w:eastAsia="SimSun" w:cs="Times New Roman"/>
                        <w:snapToGrid w:val="0"/>
                        <w:color w:val="000000"/>
                        <w:kern w:val="0"/>
                        <w:sz w:val="18"/>
                        <w:szCs w:val="18"/>
                        <w:highlight w:val="none"/>
                        <w:lang w:val="de-DE" w:eastAsia="zh-CN" w:bidi="en-US"/>
                      </w:rPr>
                      <m:t>ar</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r>
                  <m:rPr>
                    <m:sty m:val="p"/>
                  </m:rPr>
                  <w:rPr>
                    <w:rFonts w:hint="default" w:ascii="Times New Roman" w:hAnsi="Times New Roman" w:eastAsia="SimSun" w:cs="Times New Roman"/>
                    <w:snapToGrid w:val="0"/>
                    <w:color w:val="000000"/>
                    <w:kern w:val="0"/>
                    <w:sz w:val="18"/>
                    <w:szCs w:val="18"/>
                    <w:highlight w:val="none"/>
                    <w:lang w:val="de-DE" w:eastAsia="zh-CN" w:bidi="en-US"/>
                  </w:rPr>
                  <m:t>=</m:t>
                </m:r>
                <m:nary>
                  <m:naryPr>
                    <m:chr m:val="∑"/>
                    <m:limLoc m:val="undOv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aryPr>
                  <m:sub>
                    <m:r>
                      <m:rPr>
                        <m:sty m:val="p"/>
                      </m:rPr>
                      <w:rPr>
                        <w:rFonts w:hint="default" w:ascii="Times New Roman" w:hAnsi="Times New Roman" w:eastAsia="SimSun" w:cs="Times New Roman"/>
                        <w:snapToGrid w:val="0"/>
                        <w:color w:val="000000"/>
                        <w:kern w:val="0"/>
                        <w:sz w:val="18"/>
                        <w:szCs w:val="18"/>
                        <w:highlight w:val="none"/>
                        <w:lang w:val="de-DE" w:eastAsia="zh-CN" w:bidi="en-US"/>
                      </w:rPr>
                      <m:t>i=1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Times New Roman" w:hAnsi="Times New Roman" w:eastAsia="SimSun" w:cs="Times New Roman"/>
                        <w:snapToGrid w:val="0"/>
                        <w:color w:val="000000"/>
                        <w:kern w:val="0"/>
                        <w:sz w:val="18"/>
                        <w:szCs w:val="18"/>
                        <w:highlight w:val="none"/>
                        <w:lang w:val="de-DE"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e>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nary>
                <m:r>
                  <m:rPr>
                    <m:sty m:val="p"/>
                  </m:rPr>
                  <w:rPr>
                    <w:rFonts w:hint="default" w:ascii="Times New Roman" w:hAnsi="Times New Roman" w:eastAsia="SimSun" w:cs="Times New Roman"/>
                    <w:snapToGrid w:val="0"/>
                    <w:color w:val="000000"/>
                    <w:kern w:val="0"/>
                    <w:sz w:val="18"/>
                    <w:szCs w:val="18"/>
                    <w:highlight w:val="none"/>
                    <w:lang w:val="de-DE" w:eastAsia="zh-CN" w:bidi="en-US"/>
                  </w:rPr>
                  <m:t>(</m:t>
                </m:r>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χ</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r>
                  <m:rPr>
                    <m:sty m:val="p"/>
                  </m:rPr>
                  <w:rPr>
                    <w:rFonts w:hint="default" w:ascii="Times New Roman" w:hAnsi="Times New Roman" w:eastAsia="SimSun" w:cs="Times New Roman"/>
                    <w:snapToGrid w:val="0"/>
                    <w:color w:val="000000"/>
                    <w:kern w:val="0"/>
                    <w:sz w:val="18"/>
                    <w:szCs w:val="18"/>
                    <w:highlight w:val="none"/>
                    <w:lang w:val="de-DE" w:eastAsia="zh-CN" w:bidi="en-US"/>
                  </w:rPr>
                  <m:t>−</m:t>
                </m:r>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χ</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en-US" w:eastAsia="zh-CN" w:bidi="en-US"/>
                      </w:rPr>
                      <m:t>A</m:t>
                    </m:r>
                    <m:r>
                      <m:rPr>
                        <m:sty m:val="p"/>
                      </m:rPr>
                      <w:rPr>
                        <w:rFonts w:hint="default" w:ascii="Times New Roman" w:hAnsi="Times New Roman" w:eastAsia="SimSun" w:cs="Times New Roman"/>
                        <w:snapToGrid w:val="0"/>
                        <w:color w:val="000000"/>
                        <w:kern w:val="0"/>
                        <w:sz w:val="18"/>
                        <w:szCs w:val="18"/>
                        <w:highlight w:val="none"/>
                        <w:lang w:val="de-DE" w:eastAsia="zh-CN" w:bidi="en-US"/>
                      </w:rPr>
                      <m:t>vg</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sSup>
                  <m:sSup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pPr>
                  <m:e>
                    <m:r>
                      <m:rPr>
                        <m:sty m:val="p"/>
                      </m:rPr>
                      <w:rPr>
                        <w:rFonts w:hint="default" w:ascii="Times New Roman" w:hAnsi="Times New Roman" w:eastAsia="SimSun" w:cs="Times New Roman"/>
                        <w:snapToGrid w:val="0"/>
                        <w:color w:val="000000"/>
                        <w:kern w:val="0"/>
                        <w:sz w:val="18"/>
                        <w:szCs w:val="18"/>
                        <w:highlight w:val="none"/>
                        <w:lang w:val="de-DE" w:eastAsia="zh-CN" w:bidi="en-US"/>
                      </w:rPr>
                      <m:t>)</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p>
                    <m:r>
                      <m:rPr>
                        <m:sty m:val="p"/>
                      </m:rPr>
                      <w:rPr>
                        <w:rFonts w:hint="default" w:ascii="Times New Roman" w:hAnsi="Times New Roman" w:eastAsia="SimSun" w:cs="Times New Roman"/>
                        <w:snapToGrid w:val="0"/>
                        <w:color w:val="000000"/>
                        <w:kern w:val="0"/>
                        <w:sz w:val="18"/>
                        <w:szCs w:val="18"/>
                        <w:highlight w:val="none"/>
                        <w:lang w:val="de-DE" w:eastAsia="zh-CN" w:bidi="en-US"/>
                      </w:rPr>
                      <m:t>2</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sSup>
              </m:oMath>
            </m:oMathPara>
          </w:p>
        </w:tc>
        <w:tc>
          <w:tcPr>
            <w:tcW w:w="4382" w:type="dxa"/>
            <w:tcBorders>
              <w:top w:val="single" w:color="auto" w:sz="4" w:space="0"/>
              <w:bottom w:val="single" w:color="auto" w:sz="4" w:space="0"/>
            </w:tcBorders>
            <w:vAlign w:val="center"/>
          </w:tcPr>
          <w:p w14:paraId="54D67754">
            <w:pPr>
              <w:adjustRightInd w:val="0"/>
              <w:snapToGrid w:val="0"/>
              <w:spacing w:line="36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Chemical heterogeneity</w:t>
            </w:r>
          </w:p>
        </w:tc>
      </w:tr>
      <w:tr w14:paraId="0CED9CC6">
        <w:trPr>
          <w:trHeight w:val="399" w:hRule="atLeast"/>
          <w:jc w:val="center"/>
        </w:trPr>
        <w:tc>
          <w:tcPr>
            <w:tcW w:w="2149" w:type="dxa"/>
            <w:tcBorders>
              <w:top w:val="single" w:color="auto" w:sz="4" w:space="0"/>
              <w:bottom w:val="single" w:color="auto" w:sz="4" w:space="0"/>
            </w:tcBorders>
            <w:vAlign w:val="center"/>
          </w:tcPr>
          <w:p w14:paraId="2454F12B">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Valence electron concentration variance</w:t>
            </w:r>
          </w:p>
        </w:tc>
        <w:tc>
          <w:tcPr>
            <w:tcW w:w="3087" w:type="dxa"/>
            <w:tcBorders>
              <w:top w:val="single" w:color="auto" w:sz="4" w:space="0"/>
              <w:bottom w:val="single" w:color="auto" w:sz="4" w:space="0"/>
            </w:tcBorders>
            <w:vAlign w:val="center"/>
          </w:tcPr>
          <w:p w14:paraId="1C85A17F">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m:oMathPara>
              <m:oMath>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χ</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en-US" w:eastAsia="zh-CN" w:bidi="en-US"/>
                      </w:rPr>
                      <m:t>V</m:t>
                    </m:r>
                    <m:r>
                      <m:rPr>
                        <m:sty m:val="p"/>
                      </m:rPr>
                      <w:rPr>
                        <w:rFonts w:hint="default" w:ascii="Times New Roman" w:hAnsi="Times New Roman" w:eastAsia="SimSun" w:cs="Times New Roman"/>
                        <w:snapToGrid w:val="0"/>
                        <w:color w:val="000000"/>
                        <w:kern w:val="0"/>
                        <w:sz w:val="18"/>
                        <w:szCs w:val="18"/>
                        <w:highlight w:val="none"/>
                        <w:lang w:val="de-DE" w:eastAsia="zh-CN" w:bidi="en-US"/>
                      </w:rPr>
                      <m:t>ar</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r>
                  <m:rPr>
                    <m:sty m:val="p"/>
                  </m:rPr>
                  <w:rPr>
                    <w:rFonts w:hint="default" w:ascii="Times New Roman" w:hAnsi="Times New Roman" w:eastAsia="SimSun" w:cs="Times New Roman"/>
                    <w:snapToGrid w:val="0"/>
                    <w:color w:val="000000"/>
                    <w:kern w:val="0"/>
                    <w:sz w:val="18"/>
                    <w:szCs w:val="18"/>
                    <w:highlight w:val="none"/>
                    <w:lang w:val="de-DE" w:eastAsia="zh-CN" w:bidi="en-US"/>
                  </w:rPr>
                  <m:t>=</m:t>
                </m:r>
                <m:nary>
                  <m:naryPr>
                    <m:chr m:val="∑"/>
                    <m:limLoc m:val="undOv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aryPr>
                  <m:sub>
                    <m:r>
                      <m:rPr>
                        <m:sty m:val="p"/>
                      </m:rPr>
                      <w:rPr>
                        <w:rFonts w:hint="default" w:ascii="Times New Roman" w:hAnsi="Times New Roman" w:eastAsia="SimSun" w:cs="Times New Roman"/>
                        <w:snapToGrid w:val="0"/>
                        <w:color w:val="000000"/>
                        <w:kern w:val="0"/>
                        <w:sz w:val="18"/>
                        <w:szCs w:val="18"/>
                        <w:highlight w:val="none"/>
                        <w:lang w:val="de-DE" w:eastAsia="zh-CN" w:bidi="en-US"/>
                      </w:rPr>
                      <m:t>i=1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Times New Roman" w:hAnsi="Times New Roman" w:eastAsia="SimSun" w:cs="Times New Roman"/>
                        <w:snapToGrid w:val="0"/>
                        <w:color w:val="000000"/>
                        <w:kern w:val="0"/>
                        <w:sz w:val="18"/>
                        <w:szCs w:val="18"/>
                        <w:highlight w:val="none"/>
                        <w:lang w:val="de-DE"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e>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nary>
                <m:r>
                  <m:rPr>
                    <m:sty m:val="p"/>
                  </m:rPr>
                  <w:rPr>
                    <w:rFonts w:hint="default" w:ascii="Times New Roman" w:hAnsi="Times New Roman" w:eastAsia="SimSun" w:cs="Times New Roman"/>
                    <w:snapToGrid w:val="0"/>
                    <w:color w:val="000000"/>
                    <w:kern w:val="0"/>
                    <w:sz w:val="18"/>
                    <w:szCs w:val="18"/>
                    <w:highlight w:val="none"/>
                    <w:lang w:val="de-DE" w:eastAsia="zh-CN" w:bidi="en-US"/>
                  </w:rPr>
                  <m:t>(</m:t>
                </m:r>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χ</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r>
                  <m:rPr>
                    <m:sty m:val="p"/>
                  </m:rPr>
                  <w:rPr>
                    <w:rFonts w:hint="default" w:ascii="Times New Roman" w:hAnsi="Times New Roman" w:eastAsia="SimSun" w:cs="Times New Roman"/>
                    <w:snapToGrid w:val="0"/>
                    <w:color w:val="000000"/>
                    <w:kern w:val="0"/>
                    <w:sz w:val="18"/>
                    <w:szCs w:val="18"/>
                    <w:highlight w:val="none"/>
                    <w:lang w:val="de-DE" w:eastAsia="zh-CN" w:bidi="en-US"/>
                  </w:rPr>
                  <m:t>−</m:t>
                </m:r>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χ</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en-US" w:eastAsia="zh-CN" w:bidi="en-US"/>
                      </w:rPr>
                      <m:t>A</m:t>
                    </m:r>
                    <m:r>
                      <m:rPr>
                        <m:sty m:val="p"/>
                      </m:rPr>
                      <w:rPr>
                        <w:rFonts w:hint="default" w:ascii="Times New Roman" w:hAnsi="Times New Roman" w:eastAsia="SimSun" w:cs="Times New Roman"/>
                        <w:snapToGrid w:val="0"/>
                        <w:color w:val="000000"/>
                        <w:kern w:val="0"/>
                        <w:sz w:val="18"/>
                        <w:szCs w:val="18"/>
                        <w:highlight w:val="none"/>
                        <w:lang w:val="de-DE" w:eastAsia="zh-CN" w:bidi="en-US"/>
                      </w:rPr>
                      <m:t>vg</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sSup>
                  <m:sSup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pPr>
                  <m:e>
                    <m:r>
                      <m:rPr>
                        <m:sty m:val="p"/>
                      </m:rPr>
                      <w:rPr>
                        <w:rFonts w:hint="default" w:ascii="Times New Roman" w:hAnsi="Times New Roman" w:eastAsia="SimSun" w:cs="Times New Roman"/>
                        <w:snapToGrid w:val="0"/>
                        <w:color w:val="000000"/>
                        <w:kern w:val="0"/>
                        <w:sz w:val="18"/>
                        <w:szCs w:val="18"/>
                        <w:highlight w:val="none"/>
                        <w:lang w:val="de-DE" w:eastAsia="zh-CN" w:bidi="en-US"/>
                      </w:rPr>
                      <m:t>)</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p>
                    <m:r>
                      <m:rPr>
                        <m:sty m:val="p"/>
                      </m:rPr>
                      <w:rPr>
                        <w:rFonts w:hint="default" w:ascii="Times New Roman" w:hAnsi="Times New Roman" w:eastAsia="SimSun" w:cs="Times New Roman"/>
                        <w:snapToGrid w:val="0"/>
                        <w:color w:val="000000"/>
                        <w:kern w:val="0"/>
                        <w:sz w:val="18"/>
                        <w:szCs w:val="18"/>
                        <w:highlight w:val="none"/>
                        <w:lang w:val="de-DE" w:eastAsia="zh-CN" w:bidi="en-US"/>
                      </w:rPr>
                      <m:t>2</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sSup>
              </m:oMath>
            </m:oMathPara>
          </w:p>
        </w:tc>
        <w:tc>
          <w:tcPr>
            <w:tcW w:w="4382" w:type="dxa"/>
            <w:tcBorders>
              <w:top w:val="single" w:color="auto" w:sz="4" w:space="0"/>
              <w:bottom w:val="single" w:color="auto" w:sz="4" w:space="0"/>
            </w:tcBorders>
            <w:vAlign w:val="center"/>
          </w:tcPr>
          <w:p w14:paraId="681E1807">
            <w:pPr>
              <w:adjustRightInd w:val="0"/>
              <w:snapToGrid w:val="0"/>
              <w:spacing w:line="360" w:lineRule="auto"/>
              <w:jc w:val="center"/>
              <w:rPr>
                <w:rFonts w:ascii="Times New Roman" w:hAnsi="Times New Roman" w:eastAsia="SimSun" w:cs="Times New Roman"/>
                <w:bCs/>
                <w:sz w:val="18"/>
                <w:szCs w:val="18"/>
                <w:highlight w:val="none"/>
                <w:lang w:val="de-DE" w:eastAsia="zh-CN"/>
              </w:rPr>
            </w:pPr>
            <w:r>
              <w:rPr>
                <w:rFonts w:hint="default" w:ascii="Times New Roman" w:hAnsi="Times New Roman" w:eastAsia="SimSun" w:cs="Times New Roman"/>
                <w:b/>
                <w:bCs/>
                <w:i w:val="0"/>
                <w:snapToGrid w:val="0"/>
                <w:color w:val="000000"/>
                <w:kern w:val="0"/>
                <w:sz w:val="18"/>
                <w:szCs w:val="18"/>
                <w:highlight w:val="none"/>
                <w:lang w:val="de-DE" w:eastAsia="zh-CN" w:bidi="en-US"/>
              </w:rPr>
              <w:t>Electronic heterogeneity</w:t>
            </w:r>
          </w:p>
        </w:tc>
      </w:tr>
      <w:tr w14:paraId="3B3AC075">
        <w:trPr>
          <w:trHeight w:val="399" w:hRule="atLeast"/>
          <w:jc w:val="center"/>
        </w:trPr>
        <w:tc>
          <w:tcPr>
            <w:tcW w:w="2149" w:type="dxa"/>
            <w:tcBorders>
              <w:top w:val="single" w:color="auto" w:sz="4" w:space="0"/>
              <w:bottom w:val="single" w:color="auto" w:sz="4" w:space="0"/>
            </w:tcBorders>
            <w:vAlign w:val="center"/>
          </w:tcPr>
          <w:p w14:paraId="70E3CD1D">
            <w:pPr>
              <w:adjustRightInd w:val="0"/>
              <w:snapToGrid w:val="0"/>
              <w:spacing w:line="240" w:lineRule="auto"/>
              <w:jc w:val="center"/>
              <w:rPr>
                <w:rFonts w:hint="default" w:ascii="Times New Roman" w:hAnsi="Times New Roman" w:eastAsia="SimSun" w:cs="Times New Roman"/>
                <w:bCs/>
                <w:color w:val="000000"/>
                <w:kern w:val="0"/>
                <w:sz w:val="18"/>
                <w:szCs w:val="18"/>
                <w:highlight w:val="none"/>
                <w:lang w:val="de-DE" w:eastAsia="zh-CN"/>
              </w:rPr>
            </w:pPr>
            <w:r>
              <w:rPr>
                <w:rFonts w:hint="default" w:ascii="Times New Roman" w:hAnsi="Times New Roman" w:eastAsia="SimSun" w:cs="Times New Roman"/>
                <w:b/>
                <w:bCs/>
                <w:i w:val="0"/>
                <w:snapToGrid w:val="0"/>
                <w:color w:val="000000"/>
                <w:kern w:val="0"/>
                <w:sz w:val="18"/>
                <w:szCs w:val="18"/>
                <w:highlight w:val="none"/>
                <w:lang w:val="de-DE" w:eastAsia="zh-CN" w:bidi="en-US"/>
              </w:rPr>
              <w:t>Average valence electron concentration</w:t>
            </w:r>
          </w:p>
        </w:tc>
        <w:tc>
          <w:tcPr>
            <w:tcW w:w="3087" w:type="dxa"/>
            <w:tcBorders>
              <w:top w:val="single" w:color="auto" w:sz="4" w:space="0"/>
              <w:bottom w:val="single" w:color="auto" w:sz="4" w:space="0"/>
            </w:tcBorders>
            <w:vAlign w:val="center"/>
          </w:tcPr>
          <w:p w14:paraId="1B959861">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m:oMathPara>
              <m:oMath>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VEC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en-US" w:eastAsia="zh-CN" w:bidi="en-US"/>
                      </w:rPr>
                      <m:t>A</m:t>
                    </m:r>
                    <m:r>
                      <m:rPr>
                        <m:sty m:val="p"/>
                      </m:rPr>
                      <w:rPr>
                        <w:rFonts w:hint="default" w:ascii="Times New Roman" w:hAnsi="Times New Roman" w:eastAsia="SimSun" w:cs="Times New Roman"/>
                        <w:snapToGrid w:val="0"/>
                        <w:color w:val="000000"/>
                        <w:kern w:val="0"/>
                        <w:sz w:val="18"/>
                        <w:szCs w:val="18"/>
                        <w:highlight w:val="none"/>
                        <w:lang w:val="de-DE" w:eastAsia="zh-CN" w:bidi="en-US"/>
                      </w:rPr>
                      <m:t>vg</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r>
                  <m:rPr>
                    <m:sty m:val="p"/>
                  </m:rPr>
                  <w:rPr>
                    <w:rFonts w:hint="default" w:ascii="Times New Roman" w:hAnsi="Times New Roman" w:eastAsia="SimSun" w:cs="Times New Roman"/>
                    <w:snapToGrid w:val="0"/>
                    <w:color w:val="000000"/>
                    <w:kern w:val="0"/>
                    <w:sz w:val="18"/>
                    <w:szCs w:val="18"/>
                    <w:highlight w:val="none"/>
                    <w:lang w:val="de-DE" w:eastAsia="zh-CN" w:bidi="en-US"/>
                  </w:rPr>
                  <m:t>=</m:t>
                </m:r>
                <m:nary>
                  <m:naryPr>
                    <m:chr m:val="∑"/>
                    <m:limLoc m:val="undOv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aryPr>
                  <m:sub>
                    <m:r>
                      <m:rPr>
                        <m:sty m:val="p"/>
                      </m:rPr>
                      <w:rPr>
                        <w:rFonts w:hint="default" w:ascii="Times New Roman" w:hAnsi="Times New Roman" w:eastAsia="SimSun" w:cs="Times New Roman"/>
                        <w:snapToGrid w:val="0"/>
                        <w:color w:val="000000"/>
                        <w:kern w:val="0"/>
                        <w:sz w:val="18"/>
                        <w:szCs w:val="18"/>
                        <w:highlight w:val="none"/>
                        <w:lang w:val="de-DE" w:eastAsia="zh-CN" w:bidi="en-US"/>
                      </w:rPr>
                      <m:t>i=1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Times New Roman" w:hAnsi="Times New Roman" w:eastAsia="SimSun" w:cs="Times New Roman"/>
                        <w:snapToGrid w:val="0"/>
                        <w:color w:val="000000"/>
                        <w:kern w:val="0"/>
                        <w:sz w:val="18"/>
                        <w:szCs w:val="18"/>
                        <w:highlight w:val="none"/>
                        <w:lang w:val="de-DE"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e>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nary>
                <m:r>
                  <m:rPr>
                    <m:sty m:val="p"/>
                  </m:rPr>
                  <w:rPr>
                    <w:rFonts w:hint="default" w:ascii="Times New Roman" w:hAnsi="Times New Roman" w:eastAsia="SimSun" w:cs="Times New Roman"/>
                    <w:snapToGrid w:val="0"/>
                    <w:color w:val="000000"/>
                    <w:kern w:val="0"/>
                    <w:sz w:val="18"/>
                    <w:szCs w:val="18"/>
                    <w:highlight w:val="none"/>
                    <w:lang w:val="de-DE" w:eastAsia="zh-CN" w:bidi="en-US"/>
                  </w:rPr>
                  <m:t> </m:t>
                </m:r>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VEC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oMath>
            </m:oMathPara>
          </w:p>
        </w:tc>
        <w:tc>
          <w:tcPr>
            <w:tcW w:w="4382" w:type="dxa"/>
            <w:tcBorders>
              <w:top w:val="single" w:color="auto" w:sz="4" w:space="0"/>
              <w:bottom w:val="single" w:color="auto" w:sz="4" w:space="0"/>
            </w:tcBorders>
            <w:vAlign w:val="center"/>
          </w:tcPr>
          <w:p w14:paraId="0FDD1EB5">
            <w:pPr>
              <w:adjustRightInd w:val="0"/>
              <w:snapToGrid w:val="0"/>
              <w:spacing w:line="360" w:lineRule="auto"/>
              <w:jc w:val="center"/>
              <w:rPr>
                <w:rFonts w:ascii="Times New Roman" w:hAnsi="Times New Roman" w:eastAsia="SimSun" w:cs="Times New Roman"/>
                <w:bCs/>
                <w:sz w:val="18"/>
                <w:szCs w:val="18"/>
                <w:highlight w:val="none"/>
                <w:lang w:val="de-DE" w:eastAsia="zh-CN"/>
              </w:rPr>
            </w:pPr>
            <w:r>
              <w:rPr>
                <w:rFonts w:hint="default" w:ascii="Times New Roman" w:hAnsi="Times New Roman" w:eastAsia="SimSun" w:cs="Times New Roman"/>
                <w:b/>
                <w:bCs/>
                <w:i w:val="0"/>
                <w:snapToGrid w:val="0"/>
                <w:color w:val="000000"/>
                <w:kern w:val="0"/>
                <w:sz w:val="18"/>
                <w:szCs w:val="18"/>
                <w:highlight w:val="none"/>
                <w:lang w:val="de-DE" w:eastAsia="zh-CN" w:bidi="en-US"/>
              </w:rPr>
              <w:t>Average electron concentration</w:t>
            </w:r>
          </w:p>
        </w:tc>
      </w:tr>
      <w:tr w14:paraId="64250DF0">
        <w:trPr>
          <w:trHeight w:val="399" w:hRule="atLeast"/>
          <w:jc w:val="center"/>
        </w:trPr>
        <w:tc>
          <w:tcPr>
            <w:tcW w:w="2149" w:type="dxa"/>
            <w:tcBorders>
              <w:top w:val="single" w:color="auto" w:sz="4" w:space="0"/>
              <w:bottom w:val="single" w:color="auto" w:sz="4" w:space="0"/>
            </w:tcBorders>
            <w:vAlign w:val="center"/>
          </w:tcPr>
          <w:p w14:paraId="7EFF7343">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en-US" w:eastAsia="zh-CN" w:bidi="en-US"/>
              </w:rPr>
              <w:t>M</w:t>
            </w:r>
            <w:r>
              <w:rPr>
                <w:rFonts w:hint="default" w:ascii="Times New Roman" w:hAnsi="Times New Roman" w:eastAsia="SimSun" w:cs="Times New Roman"/>
                <w:b/>
                <w:bCs/>
                <w:i w:val="0"/>
                <w:snapToGrid w:val="0"/>
                <w:color w:val="000000"/>
                <w:kern w:val="0"/>
                <w:sz w:val="18"/>
                <w:szCs w:val="18"/>
                <w:highlight w:val="none"/>
                <w:lang w:val="de-DE" w:eastAsia="zh-CN" w:bidi="en-US"/>
              </w:rPr>
              <w:t xml:space="preserve">elting </w:t>
            </w:r>
            <w:r>
              <w:rPr>
                <w:rFonts w:hint="default" w:ascii="Times New Roman" w:hAnsi="Times New Roman" w:eastAsia="SimSun" w:cs="Times New Roman"/>
                <w:b/>
                <w:bCs/>
                <w:i w:val="0"/>
                <w:snapToGrid w:val="0"/>
                <w:color w:val="000000"/>
                <w:kern w:val="0"/>
                <w:sz w:val="18"/>
                <w:szCs w:val="18"/>
                <w:highlight w:val="none"/>
                <w:lang w:val="en-US" w:eastAsia="zh-CN" w:bidi="en-US"/>
              </w:rPr>
              <w:t>T</w:t>
            </w:r>
            <w:r>
              <w:rPr>
                <w:rFonts w:hint="default" w:ascii="Times New Roman" w:hAnsi="Times New Roman" w:eastAsia="SimSun" w:cs="Times New Roman"/>
                <w:b/>
                <w:bCs/>
                <w:i w:val="0"/>
                <w:snapToGrid w:val="0"/>
                <w:color w:val="000000"/>
                <w:kern w:val="0"/>
                <w:sz w:val="18"/>
                <w:szCs w:val="18"/>
                <w:highlight w:val="none"/>
                <w:lang w:val="de-DE" w:eastAsia="zh-CN" w:bidi="en-US"/>
              </w:rPr>
              <w:t>emperature</w:t>
            </w:r>
          </w:p>
        </w:tc>
        <w:tc>
          <w:tcPr>
            <w:tcW w:w="3087" w:type="dxa"/>
            <w:tcBorders>
              <w:top w:val="single" w:color="auto" w:sz="4" w:space="0"/>
              <w:bottom w:val="single" w:color="auto" w:sz="4" w:space="0"/>
            </w:tcBorders>
            <w:vAlign w:val="center"/>
          </w:tcPr>
          <w:p w14:paraId="5BC7A6EA">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m:oMathPara>
              <m:oMath>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Tm</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en-US" w:eastAsia="zh-CN" w:bidi="en-US"/>
                      </w:rPr>
                      <m:t>A</m:t>
                    </m:r>
                    <m:r>
                      <m:rPr>
                        <m:sty m:val="p"/>
                      </m:rPr>
                      <w:rPr>
                        <w:rFonts w:hint="default" w:ascii="Times New Roman" w:hAnsi="Times New Roman" w:eastAsia="SimSun" w:cs="Times New Roman"/>
                        <w:snapToGrid w:val="0"/>
                        <w:color w:val="000000"/>
                        <w:kern w:val="0"/>
                        <w:sz w:val="18"/>
                        <w:szCs w:val="18"/>
                        <w:highlight w:val="none"/>
                        <w:lang w:val="de-DE" w:eastAsia="zh-CN" w:bidi="en-US"/>
                      </w:rPr>
                      <m:t>vg</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r>
                  <m:rPr>
                    <m:sty m:val="p"/>
                  </m:rPr>
                  <w:rPr>
                    <w:rFonts w:hint="default" w:ascii="Times New Roman" w:hAnsi="Times New Roman" w:eastAsia="SimSun" w:cs="Times New Roman"/>
                    <w:snapToGrid w:val="0"/>
                    <w:color w:val="000000"/>
                    <w:kern w:val="0"/>
                    <w:sz w:val="18"/>
                    <w:szCs w:val="18"/>
                    <w:highlight w:val="none"/>
                    <w:lang w:val="de-DE" w:eastAsia="zh-CN" w:bidi="en-US"/>
                  </w:rPr>
                  <m:t>=</m:t>
                </m:r>
                <m:nary>
                  <m:naryPr>
                    <m:chr m:val="∑"/>
                    <m:limLoc m:val="undOv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aryPr>
                  <m:sub>
                    <m:r>
                      <m:rPr>
                        <m:sty m:val="p"/>
                      </m:rPr>
                      <w:rPr>
                        <w:rFonts w:hint="default" w:ascii="Times New Roman" w:hAnsi="Times New Roman" w:eastAsia="SimSun" w:cs="Times New Roman"/>
                        <w:snapToGrid w:val="0"/>
                        <w:color w:val="000000"/>
                        <w:kern w:val="0"/>
                        <w:sz w:val="18"/>
                        <w:szCs w:val="18"/>
                        <w:highlight w:val="none"/>
                        <w:lang w:val="de-DE" w:eastAsia="zh-CN" w:bidi="en-US"/>
                      </w:rPr>
                      <m:t>i=1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Times New Roman" w:hAnsi="Times New Roman" w:eastAsia="SimSun" w:cs="Times New Roman"/>
                        <w:snapToGrid w:val="0"/>
                        <w:color w:val="000000"/>
                        <w:kern w:val="0"/>
                        <w:sz w:val="18"/>
                        <w:szCs w:val="18"/>
                        <w:highlight w:val="none"/>
                        <w:lang w:val="de-DE"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e>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nary>
                <m:r>
                  <m:rPr>
                    <m:sty m:val="p"/>
                  </m:rPr>
                  <w:rPr>
                    <w:rFonts w:hint="default" w:ascii="Times New Roman" w:hAnsi="Times New Roman" w:eastAsia="SimSun" w:cs="Times New Roman"/>
                    <w:snapToGrid w:val="0"/>
                    <w:color w:val="000000"/>
                    <w:kern w:val="0"/>
                    <w:sz w:val="18"/>
                    <w:szCs w:val="18"/>
                    <w:highlight w:val="none"/>
                    <w:lang w:val="de-DE" w:eastAsia="zh-CN" w:bidi="en-US"/>
                  </w:rPr>
                  <m:t> </m:t>
                </m:r>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Tm</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oMath>
            </m:oMathPara>
          </w:p>
        </w:tc>
        <w:tc>
          <w:tcPr>
            <w:tcW w:w="4382" w:type="dxa"/>
            <w:tcBorders>
              <w:top w:val="single" w:color="auto" w:sz="4" w:space="0"/>
              <w:bottom w:val="single" w:color="auto" w:sz="4" w:space="0"/>
            </w:tcBorders>
            <w:vAlign w:val="center"/>
          </w:tcPr>
          <w:p w14:paraId="10CF468C">
            <w:pPr>
              <w:adjustRightInd w:val="0"/>
              <w:snapToGrid w:val="0"/>
              <w:spacing w:line="360" w:lineRule="auto"/>
              <w:jc w:val="center"/>
              <w:rPr>
                <w:rFonts w:ascii="Times New Roman" w:hAnsi="Times New Roman" w:eastAsia="SimSun" w:cs="Times New Roman"/>
                <w:bCs/>
                <w:sz w:val="18"/>
                <w:szCs w:val="18"/>
                <w:highlight w:val="none"/>
                <w:lang w:val="de-DE" w:eastAsia="zh-CN"/>
              </w:rPr>
            </w:pPr>
            <w:r>
              <w:rPr>
                <w:rFonts w:hint="default" w:ascii="Times New Roman" w:hAnsi="Times New Roman" w:eastAsia="SimSun" w:cs="Times New Roman"/>
                <w:b/>
                <w:bCs/>
                <w:i w:val="0"/>
                <w:snapToGrid w:val="0"/>
                <w:color w:val="000000"/>
                <w:kern w:val="0"/>
                <w:sz w:val="18"/>
                <w:szCs w:val="18"/>
                <w:highlight w:val="none"/>
                <w:lang w:val="de-DE" w:eastAsia="zh-CN" w:bidi="en-US"/>
              </w:rPr>
              <w:t>Thermal stabilit</w:t>
            </w:r>
            <w:r>
              <w:rPr>
                <w:rFonts w:hint="default" w:ascii="Times New Roman" w:hAnsi="Times New Roman" w:eastAsia="SimSun" w:cs="Times New Roman"/>
                <w:b/>
                <w:bCs/>
                <w:i w:val="0"/>
                <w:snapToGrid w:val="0"/>
                <w:color w:val="000000"/>
                <w:kern w:val="0"/>
                <w:sz w:val="18"/>
                <w:szCs w:val="18"/>
                <w:highlight w:val="none"/>
                <w:lang w:val="en-US" w:eastAsia="zh-CN" w:bidi="en-US"/>
              </w:rPr>
              <w:t>y</w:t>
            </w:r>
          </w:p>
        </w:tc>
      </w:tr>
      <w:tr w14:paraId="3B5D9DB8">
        <w:trPr>
          <w:trHeight w:val="399" w:hRule="atLeast"/>
          <w:jc w:val="center"/>
        </w:trPr>
        <w:tc>
          <w:tcPr>
            <w:tcW w:w="2149" w:type="dxa"/>
            <w:tcBorders>
              <w:top w:val="single" w:color="auto" w:sz="4" w:space="0"/>
              <w:bottom w:val="single" w:color="auto" w:sz="4" w:space="0"/>
            </w:tcBorders>
            <w:vAlign w:val="center"/>
          </w:tcPr>
          <w:p w14:paraId="611122E9">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 xml:space="preserve">Mixing </w:t>
            </w:r>
            <w:r>
              <w:rPr>
                <w:rFonts w:hint="default" w:ascii="Times New Roman" w:hAnsi="Times New Roman" w:eastAsia="SimSun" w:cs="Times New Roman"/>
                <w:b/>
                <w:bCs/>
                <w:i w:val="0"/>
                <w:snapToGrid w:val="0"/>
                <w:color w:val="000000"/>
                <w:kern w:val="0"/>
                <w:sz w:val="18"/>
                <w:szCs w:val="18"/>
                <w:highlight w:val="none"/>
                <w:lang w:val="en-US" w:eastAsia="zh-CN" w:bidi="en-US"/>
              </w:rPr>
              <w:t>E</w:t>
            </w:r>
            <w:r>
              <w:rPr>
                <w:rFonts w:hint="default" w:ascii="Times New Roman" w:hAnsi="Times New Roman" w:eastAsia="SimSun" w:cs="Times New Roman"/>
                <w:b/>
                <w:bCs/>
                <w:i w:val="0"/>
                <w:snapToGrid w:val="0"/>
                <w:color w:val="000000"/>
                <w:kern w:val="0"/>
                <w:sz w:val="18"/>
                <w:szCs w:val="18"/>
                <w:highlight w:val="none"/>
                <w:lang w:val="de-DE" w:eastAsia="zh-CN" w:bidi="en-US"/>
              </w:rPr>
              <w:t>ntropy</w:t>
            </w:r>
          </w:p>
        </w:tc>
        <w:tc>
          <w:tcPr>
            <w:tcW w:w="3087" w:type="dxa"/>
            <w:tcBorders>
              <w:top w:val="single" w:color="auto" w:sz="4" w:space="0"/>
              <w:bottom w:val="single" w:color="auto" w:sz="4" w:space="0"/>
            </w:tcBorders>
            <w:vAlign w:val="center"/>
          </w:tcPr>
          <w:p w14:paraId="5A33C310">
            <w:pPr>
              <w:adjustRightInd w:val="0"/>
              <w:snapToGrid w:val="0"/>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m:oMathPara>
              <m:oMath>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en-US" w:eastAsia="zh-CN" w:bidi="en-US"/>
                      </w:rPr>
                      <m:t>S</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en-US" w:eastAsia="zh-CN" w:bidi="en-US"/>
                      </w:rPr>
                      <m:t>M</m:t>
                    </m:r>
                    <m:r>
                      <m:rPr>
                        <m:sty m:val="p"/>
                      </m:rPr>
                      <w:rPr>
                        <w:rFonts w:hint="default" w:ascii="Times New Roman" w:hAnsi="Times New Roman" w:eastAsia="SimSun" w:cs="Times New Roman"/>
                        <w:snapToGrid w:val="0"/>
                        <w:color w:val="000000"/>
                        <w:kern w:val="0"/>
                        <w:sz w:val="18"/>
                        <w:szCs w:val="18"/>
                        <w:highlight w:val="none"/>
                        <w:lang w:val="de-DE" w:eastAsia="zh-CN" w:bidi="en-US"/>
                      </w:rPr>
                      <m:t>ix</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r>
                  <m:rPr>
                    <m:sty m:val="p"/>
                  </m:rPr>
                  <w:rPr>
                    <w:rFonts w:hint="default" w:ascii="Times New Roman" w:hAnsi="Times New Roman" w:eastAsia="SimSun" w:cs="Times New Roman"/>
                    <w:snapToGrid w:val="0"/>
                    <w:color w:val="000000"/>
                    <w:kern w:val="0"/>
                    <w:sz w:val="18"/>
                    <w:szCs w:val="18"/>
                    <w:highlight w:val="none"/>
                    <w:lang w:val="de-DE" w:eastAsia="zh-CN" w:bidi="en-US"/>
                  </w:rPr>
                  <m:t>=−</m:t>
                </m:r>
                <m:r>
                  <m:rPr>
                    <m:sty m:val="p"/>
                  </m:rPr>
                  <w:rPr>
                    <w:rFonts w:hint="default" w:ascii="Times New Roman" w:hAnsi="Times New Roman" w:eastAsia="SimSun" w:cs="Times New Roman"/>
                    <w:snapToGrid w:val="0"/>
                    <w:color w:val="000000"/>
                    <w:kern w:val="0"/>
                    <w:sz w:val="18"/>
                    <w:szCs w:val="18"/>
                    <w:highlight w:val="none"/>
                    <w:lang w:val="en-US" w:eastAsia="zh-CN" w:bidi="en-US"/>
                  </w:rPr>
                  <m:t>R</m:t>
                </m:r>
                <m:nary>
                  <m:naryPr>
                    <m:chr m:val="∑"/>
                    <m:limLoc m:val="undOv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naryPr>
                  <m:sub>
                    <m:r>
                      <m:rPr>
                        <m:sty m:val="p"/>
                      </m:rPr>
                      <w:rPr>
                        <w:rFonts w:hint="default" w:ascii="Times New Roman" w:hAnsi="Times New Roman" w:eastAsia="SimSun" w:cs="Times New Roman"/>
                        <w:snapToGrid w:val="0"/>
                        <w:color w:val="000000"/>
                        <w:kern w:val="0"/>
                        <w:sz w:val="18"/>
                        <w:szCs w:val="18"/>
                        <w:highlight w:val="none"/>
                        <w:lang w:val="de-DE" w:eastAsia="zh-CN" w:bidi="en-US"/>
                      </w:rPr>
                      <m:t>i=1</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up>
                    <m:r>
                      <m:rPr>
                        <m:sty m:val="p"/>
                      </m:rPr>
                      <w:rPr>
                        <w:rFonts w:hint="default" w:ascii="Times New Roman" w:hAnsi="Times New Roman" w:eastAsia="SimSun" w:cs="Times New Roman"/>
                        <w:snapToGrid w:val="0"/>
                        <w:color w:val="000000"/>
                        <w:kern w:val="0"/>
                        <w:sz w:val="18"/>
                        <w:szCs w:val="18"/>
                        <w:highlight w:val="none"/>
                        <w:lang w:val="de-DE" w:eastAsia="zh-CN" w:bidi="en-US"/>
                      </w:rPr>
                      <m:t>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p>
                  <m:e>
                    <m:r>
                      <m:rPr>
                        <m:sty m:val="p"/>
                      </m:rPr>
                      <w:rPr>
                        <w:rFonts w:hint="default" w:ascii="Times New Roman" w:hAnsi="Times New Roman" w:eastAsia="SimSun" w:cs="Times New Roman"/>
                        <w:snapToGrid w:val="0"/>
                        <w:color w:val="000000"/>
                        <w:kern w:val="0"/>
                        <w:sz w:val="18"/>
                        <w:szCs w:val="18"/>
                        <w:highlight w:val="none"/>
                        <w:lang w:val="de-DE" w:eastAsia="zh-CN" w:bidi="en-US"/>
                      </w:rPr>
                      <m:t>(</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nary>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func>
                  <m:func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funcPr>
                  <m:fName>
                    <m:r>
                      <m:rPr>
                        <m:sty m:val="p"/>
                      </m:rPr>
                      <w:rPr>
                        <w:rFonts w:hint="default" w:ascii="Times New Roman" w:hAnsi="Times New Roman" w:eastAsia="SimSun" w:cs="Times New Roman"/>
                        <w:snapToGrid w:val="0"/>
                        <w:color w:val="000000"/>
                        <w:kern w:val="0"/>
                        <w:sz w:val="18"/>
                        <w:szCs w:val="18"/>
                        <w:highlight w:val="none"/>
                        <w:lang w:val="de-DE" w:eastAsia="zh-CN" w:bidi="en-US"/>
                      </w:rPr>
                      <m:t>ln</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fName>
                  <m:e>
                    <m:sSub>
                      <m:sSubP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SubPr>
                      <m:e>
                        <m:r>
                          <m:rPr>
                            <m:sty m:val="p"/>
                          </m:rPr>
                          <w:rPr>
                            <w:rFonts w:hint="default" w:ascii="Times New Roman" w:hAnsi="Times New Roman" w:eastAsia="SimSun" w:cs="Times New Roman"/>
                            <w:snapToGrid w:val="0"/>
                            <w:color w:val="000000"/>
                            <w:kern w:val="0"/>
                            <w:sz w:val="18"/>
                            <w:szCs w:val="18"/>
                            <w:highlight w:val="none"/>
                            <w:lang w:val="de-DE" w:eastAsia="zh-CN" w:bidi="en-US"/>
                          </w:rPr>
                          <m:t>c</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sub>
                        <m:r>
                          <m:rPr>
                            <m:sty m:val="p"/>
                          </m:rPr>
                          <w:rPr>
                            <w:rFonts w:hint="default" w:ascii="Times New Roman" w:hAnsi="Times New Roman" w:eastAsia="SimSun" w:cs="Times New Roman"/>
                            <w:snapToGrid w:val="0"/>
                            <w:color w:val="000000"/>
                            <w:kern w:val="0"/>
                            <w:sz w:val="18"/>
                            <w:szCs w:val="18"/>
                            <w:highlight w:val="none"/>
                            <w:lang w:val="de-DE" w:eastAsia="zh-CN" w:bidi="en-US"/>
                          </w:rPr>
                          <m:t>i</m:t>
                        </m:r>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sub>
                    </m:sSub>
                    <m:ctrlPr>
                      <w:rPr>
                        <w:rFonts w:hint="default" w:ascii="DejaVu Math TeX Gyre" w:hAnsi="DejaVu Math TeX Gyre" w:eastAsia="SimSun" w:cs="Times New Roman"/>
                        <w:b w:val="0"/>
                        <w:bCs/>
                        <w:i w:val="0"/>
                        <w:snapToGrid w:val="0"/>
                        <w:color w:val="000000"/>
                        <w:kern w:val="0"/>
                        <w:sz w:val="18"/>
                        <w:szCs w:val="18"/>
                        <w:highlight w:val="none"/>
                        <w:lang w:val="de-DE" w:eastAsia="zh-CN" w:bidi="en-US"/>
                      </w:rPr>
                    </m:ctrlPr>
                  </m:e>
                </m:func>
                <m:r>
                  <m:rPr>
                    <m:sty m:val="p"/>
                  </m:rPr>
                  <w:rPr>
                    <w:rFonts w:hint="default" w:ascii="Times New Roman" w:hAnsi="Times New Roman" w:eastAsia="SimSun" w:cs="Times New Roman"/>
                    <w:snapToGrid w:val="0"/>
                    <w:color w:val="000000"/>
                    <w:kern w:val="0"/>
                    <w:sz w:val="18"/>
                    <w:szCs w:val="18"/>
                    <w:highlight w:val="none"/>
                    <w:lang w:val="de-DE" w:eastAsia="zh-CN" w:bidi="en-US"/>
                  </w:rPr>
                  <m:t>)</m:t>
                </m:r>
              </m:oMath>
            </m:oMathPara>
          </w:p>
        </w:tc>
        <w:tc>
          <w:tcPr>
            <w:tcW w:w="4382" w:type="dxa"/>
            <w:tcBorders>
              <w:top w:val="single" w:color="auto" w:sz="4" w:space="0"/>
              <w:bottom w:val="single" w:color="auto" w:sz="4" w:space="0"/>
            </w:tcBorders>
            <w:vAlign w:val="center"/>
          </w:tcPr>
          <w:p w14:paraId="6A904198">
            <w:pPr>
              <w:adjustRightInd w:val="0"/>
              <w:snapToGrid w:val="0"/>
              <w:spacing w:line="240" w:lineRule="auto"/>
              <w:jc w:val="center"/>
              <w:rPr>
                <w:rFonts w:hint="default" w:ascii="Times New Roman" w:hAnsi="Times New Roman" w:eastAsia="SimSun" w:cs="Times New Roman"/>
                <w:b/>
                <w:bCs/>
                <w:i w:val="0"/>
                <w:snapToGrid w:val="0"/>
                <w:color w:val="000000"/>
                <w:kern w:val="0"/>
                <w:sz w:val="18"/>
                <w:szCs w:val="18"/>
                <w:highlight w:val="none"/>
                <w:lang w:val="de-DE" w:eastAsia="zh-CN" w:bidi="en-US"/>
              </w:rPr>
            </w:pPr>
            <w:r>
              <w:rPr>
                <w:rFonts w:hint="default" w:ascii="Times New Roman" w:hAnsi="Times New Roman" w:eastAsia="SimSun" w:cs="Times New Roman"/>
                <w:b/>
                <w:bCs/>
                <w:i w:val="0"/>
                <w:snapToGrid w:val="0"/>
                <w:color w:val="000000"/>
                <w:kern w:val="0"/>
                <w:sz w:val="18"/>
                <w:szCs w:val="18"/>
                <w:highlight w:val="none"/>
                <w:lang w:val="de-DE" w:eastAsia="zh-CN" w:bidi="en-US"/>
              </w:rPr>
              <w:t>Configurational disorder</w:t>
            </w:r>
          </w:p>
        </w:tc>
      </w:tr>
      <w:tr w14:paraId="5CB9732C">
        <w:trPr>
          <w:trHeight w:val="399" w:hRule="atLeast"/>
          <w:jc w:val="center"/>
        </w:trPr>
        <w:tc>
          <w:tcPr>
            <w:tcW w:w="9618" w:type="dxa"/>
            <w:gridSpan w:val="3"/>
            <w:tcBorders>
              <w:top w:val="single" w:color="auto" w:sz="4" w:space="0"/>
              <w:bottom w:val="single" w:color="auto" w:sz="4" w:space="0"/>
            </w:tcBorders>
            <w:vAlign w:val="center"/>
          </w:tcPr>
          <w:p w14:paraId="22D98722">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cs="Times New Roman" w:eastAsiaTheme="minorEastAsia"/>
                <w:b/>
                <w:i w:val="0"/>
                <w:sz w:val="22"/>
                <w:szCs w:val="22"/>
                <w:highlight w:val="none"/>
                <w:lang w:val="de-DE" w:eastAsia="zh-CN"/>
              </w:rPr>
              <w:t>Processing Features</w:t>
            </w:r>
          </w:p>
        </w:tc>
      </w:tr>
      <w:tr w14:paraId="59A295D8">
        <w:trPr>
          <w:trHeight w:val="399" w:hRule="atLeast"/>
          <w:jc w:val="center"/>
        </w:trPr>
        <w:tc>
          <w:tcPr>
            <w:tcW w:w="2149" w:type="dxa"/>
            <w:tcBorders>
              <w:top w:val="single" w:color="auto" w:sz="4" w:space="0"/>
              <w:bottom w:val="single" w:color="auto" w:sz="4" w:space="0"/>
            </w:tcBorders>
            <w:vAlign w:val="center"/>
          </w:tcPr>
          <w:p w14:paraId="26859102">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Processing_route</w:t>
            </w:r>
          </w:p>
        </w:tc>
        <w:tc>
          <w:tcPr>
            <w:tcW w:w="7469" w:type="dxa"/>
            <w:gridSpan w:val="2"/>
            <w:tcBorders>
              <w:top w:val="single" w:color="auto" w:sz="4" w:space="0"/>
              <w:bottom w:val="single" w:color="auto" w:sz="4" w:space="0"/>
            </w:tcBorders>
            <w:vAlign w:val="center"/>
          </w:tcPr>
          <w:p w14:paraId="1A627CAD">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en-US"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Solution ==&gt; Quenching ==&gt; Aging (0)</w:t>
            </w:r>
            <w:r>
              <w:rPr>
                <w:rFonts w:hint="default" w:ascii="Times New Roman" w:hAnsi="Times New Roman" w:eastAsia="SimSun" w:cs="Times New Roman"/>
                <w:b/>
                <w:i w:val="0"/>
                <w:snapToGrid w:val="0"/>
                <w:color w:val="000000"/>
                <w:kern w:val="0"/>
                <w:sz w:val="18"/>
                <w:szCs w:val="18"/>
                <w:highlight w:val="none"/>
                <w:lang w:val="en-US" w:eastAsia="zh-CN" w:bidi="en-US"/>
              </w:rPr>
              <w:t xml:space="preserve">; </w:t>
            </w:r>
          </w:p>
          <w:p w14:paraId="0E9423B5">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en-US"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Solution ==&gt; Quenching ==&gt; Deformation ==&gt; Aging (1)</w:t>
            </w:r>
            <w:r>
              <w:rPr>
                <w:rFonts w:hint="default" w:ascii="Times New Roman" w:hAnsi="Times New Roman" w:eastAsia="SimSun" w:cs="Times New Roman"/>
                <w:b/>
                <w:i w:val="0"/>
                <w:snapToGrid w:val="0"/>
                <w:color w:val="000000"/>
                <w:kern w:val="0"/>
                <w:sz w:val="18"/>
                <w:szCs w:val="18"/>
                <w:highlight w:val="none"/>
                <w:lang w:val="en-US" w:eastAsia="zh-CN" w:bidi="en-US"/>
              </w:rPr>
              <w:t>;</w:t>
            </w:r>
          </w:p>
          <w:p w14:paraId="5D9FCD98">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i w:val="0"/>
                <w:snapToGrid w:val="0"/>
                <w:color w:val="000000"/>
                <w:kern w:val="0"/>
                <w:sz w:val="18"/>
                <w:szCs w:val="18"/>
                <w:highlight w:val="none"/>
                <w:lang w:val="de-DE" w:eastAsia="zh-CN" w:bidi="en-US"/>
              </w:rPr>
              <w:t>Solution ==&gt; Quenching ==&gt; Deformation ==&gt; Aging ==&gt; Secondary TMP ==&gt; Secondary Aging (2)</w:t>
            </w:r>
          </w:p>
        </w:tc>
      </w:tr>
      <w:tr w14:paraId="63B8AEFB">
        <w:trPr>
          <w:trHeight w:val="399" w:hRule="atLeast"/>
          <w:jc w:val="center"/>
        </w:trPr>
        <w:tc>
          <w:tcPr>
            <w:tcW w:w="2149" w:type="dxa"/>
            <w:tcBorders>
              <w:top w:val="single" w:color="auto" w:sz="4" w:space="0"/>
              <w:bottom w:val="single" w:color="auto" w:sz="4" w:space="0"/>
            </w:tcBorders>
            <w:vAlign w:val="center"/>
          </w:tcPr>
          <w:p w14:paraId="4BA5B627">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Solution</w:t>
            </w:r>
            <w:r>
              <w:rPr>
                <w:rFonts w:hint="default" w:ascii="Times New Roman" w:hAnsi="Times New Roman" w:eastAsia="SimSun" w:cs="Times New Roman"/>
                <w:b/>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i w:val="0"/>
                <w:snapToGrid w:val="0"/>
                <w:color w:val="000000"/>
                <w:kern w:val="0"/>
                <w:sz w:val="18"/>
                <w:szCs w:val="18"/>
                <w:highlight w:val="none"/>
                <w:lang w:val="de-DE" w:eastAsia="zh-CN" w:bidi="en-US"/>
              </w:rPr>
              <w:t>Temperature</w:t>
            </w:r>
          </w:p>
        </w:tc>
        <w:tc>
          <w:tcPr>
            <w:tcW w:w="3087" w:type="dxa"/>
            <w:tcBorders>
              <w:top w:val="single" w:color="auto" w:sz="4" w:space="0"/>
              <w:bottom w:val="single" w:color="auto" w:sz="4" w:space="0"/>
            </w:tcBorders>
            <w:vAlign w:val="center"/>
          </w:tcPr>
          <w:p w14:paraId="11556324">
            <w:pPr>
              <w:adjustRightInd w:val="0"/>
              <w:snapToGrid w:val="0"/>
              <w:spacing w:line="240" w:lineRule="auto"/>
              <w:jc w:val="center"/>
              <w:rPr>
                <w:rFonts w:hint="default" w:ascii="DejaVu Math TeX Gyre" w:hAnsi="DejaVu Math TeX Gyre" w:eastAsia="SimSun" w:cs="Times New Roman"/>
                <w:b/>
                <w:i w:val="0"/>
                <w:snapToGrid w:val="0"/>
                <w:color w:val="000000"/>
                <w:kern w:val="0"/>
                <w:sz w:val="18"/>
                <w:szCs w:val="18"/>
                <w:highlight w:val="none"/>
                <w:lang w:val="de-DE" w:eastAsia="zh-CN" w:bidi="en-US"/>
                <w:oMath/>
              </w:rPr>
            </w:pPr>
            <w:r>
              <w:rPr>
                <w:rFonts w:hint="default" w:ascii="Times New Roman" w:hAnsi="Times New Roman" w:eastAsia="SimSun" w:cs="Times New Roman"/>
                <w:b w:val="0"/>
                <w:bCs/>
                <w:i w:val="0"/>
                <w:snapToGrid w:val="0"/>
                <w:color w:val="000000"/>
                <w:kern w:val="0"/>
                <w:sz w:val="18"/>
                <w:szCs w:val="18"/>
                <w:highlight w:val="none"/>
                <w:lang w:val="en-US" w:eastAsia="zh-CN" w:bidi="en-US"/>
              </w:rPr>
              <w:t>Solution</w:t>
            </w:r>
            <w:r>
              <w:rPr>
                <w:rFonts w:hint="default" w:ascii="Times New Roman" w:hAnsi="Times New Roman" w:eastAsia="SimSun" w:cs="Times New Roman"/>
                <w:b w:val="0"/>
                <w:bCs/>
                <w:i w:val="0"/>
                <w:snapToGrid w:val="0"/>
                <w:color w:val="000000"/>
                <w:kern w:val="0"/>
                <w:sz w:val="18"/>
                <w:szCs w:val="18"/>
                <w:highlight w:val="none"/>
                <w:lang w:val="de-DE" w:eastAsia="zh-CN" w:bidi="en-US"/>
              </w:rPr>
              <w:t>_Temperature</w:t>
            </w:r>
            <w:r>
              <w:rPr>
                <w:rFonts w:hint="default" w:ascii="Times New Roman" w:hAnsi="Times New Roman" w:eastAsia="SimSun" w:cs="Times New Roman"/>
                <w:b w:val="0"/>
                <w:bCs/>
                <w:i w:val="0"/>
                <w:snapToGrid w:val="0"/>
                <w:color w:val="000000"/>
                <w:kern w:val="0"/>
                <w:sz w:val="18"/>
                <w:szCs w:val="18"/>
                <w:highlight w:val="none"/>
                <w:lang w:val="en-US" w:eastAsia="zh-CN" w:bidi="en-US"/>
              </w:rPr>
              <w:t>/℃</w:t>
            </w:r>
          </w:p>
        </w:tc>
        <w:tc>
          <w:tcPr>
            <w:tcW w:w="4382" w:type="dxa"/>
            <w:tcBorders>
              <w:top w:val="single" w:color="auto" w:sz="4" w:space="0"/>
              <w:bottom w:val="single" w:color="auto" w:sz="4" w:space="0"/>
            </w:tcBorders>
            <w:vAlign w:val="center"/>
          </w:tcPr>
          <w:p w14:paraId="3D8D4B03">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en-US" w:eastAsia="zh-CN" w:bidi="en-US"/>
              </w:rPr>
            </w:pPr>
            <w:r>
              <w:rPr>
                <w:rFonts w:hint="default" w:ascii="Times New Roman" w:hAnsi="Times New Roman" w:eastAsia="SimSun" w:cs="Times New Roman"/>
                <w:b/>
                <w:i w:val="0"/>
                <w:snapToGrid w:val="0"/>
                <w:color w:val="000000"/>
                <w:kern w:val="0"/>
                <w:sz w:val="18"/>
                <w:szCs w:val="18"/>
                <w:highlight w:val="none"/>
                <w:lang w:val="en-US" w:eastAsia="zh-CN" w:bidi="en-US"/>
              </w:rPr>
              <w:t>Solution_Temperature</w:t>
            </w:r>
          </w:p>
        </w:tc>
      </w:tr>
      <w:tr w14:paraId="702AEC81">
        <w:trPr>
          <w:trHeight w:val="399" w:hRule="atLeast"/>
          <w:jc w:val="center"/>
        </w:trPr>
        <w:tc>
          <w:tcPr>
            <w:tcW w:w="2149" w:type="dxa"/>
            <w:tcBorders>
              <w:top w:val="single" w:color="auto" w:sz="4" w:space="0"/>
              <w:bottom w:val="single" w:color="auto" w:sz="4" w:space="0"/>
            </w:tcBorders>
            <w:vAlign w:val="center"/>
          </w:tcPr>
          <w:p w14:paraId="3B39C18F">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en-US"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Solution</w:t>
            </w:r>
            <w:r>
              <w:rPr>
                <w:rFonts w:hint="default" w:ascii="Times New Roman" w:hAnsi="Times New Roman" w:eastAsia="SimSun" w:cs="Times New Roman"/>
                <w:b/>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i w:val="0"/>
                <w:snapToGrid w:val="0"/>
                <w:color w:val="000000"/>
                <w:kern w:val="0"/>
                <w:sz w:val="18"/>
                <w:szCs w:val="18"/>
                <w:highlight w:val="none"/>
                <w:lang w:val="de-DE" w:eastAsia="zh-CN" w:bidi="en-US"/>
              </w:rPr>
              <w:t>T</w:t>
            </w:r>
            <w:r>
              <w:rPr>
                <w:rFonts w:hint="default" w:ascii="Times New Roman" w:hAnsi="Times New Roman" w:eastAsia="SimSun" w:cs="Times New Roman"/>
                <w:b/>
                <w:i w:val="0"/>
                <w:snapToGrid w:val="0"/>
                <w:color w:val="000000"/>
                <w:kern w:val="0"/>
                <w:sz w:val="18"/>
                <w:szCs w:val="18"/>
                <w:highlight w:val="none"/>
                <w:lang w:val="en-US" w:eastAsia="zh-CN" w:bidi="en-US"/>
              </w:rPr>
              <w:t>ime</w:t>
            </w:r>
          </w:p>
        </w:tc>
        <w:tc>
          <w:tcPr>
            <w:tcW w:w="3087" w:type="dxa"/>
            <w:tcBorders>
              <w:top w:val="single" w:color="auto" w:sz="4" w:space="0"/>
              <w:bottom w:val="single" w:color="auto" w:sz="4" w:space="0"/>
            </w:tcBorders>
            <w:vAlign w:val="center"/>
          </w:tcPr>
          <w:p w14:paraId="38F62BE8">
            <w:pPr>
              <w:adjustRightInd w:val="0"/>
              <w:snapToGrid w:val="0"/>
              <w:spacing w:line="240" w:lineRule="auto"/>
              <w:jc w:val="center"/>
              <w:rPr>
                <w:rFonts w:hint="default" w:ascii="DejaVu Math TeX Gyre" w:hAnsi="DejaVu Math TeX Gyre" w:eastAsia="SimSun" w:cs="Times New Roman"/>
                <w:b/>
                <w:i w:val="0"/>
                <w:snapToGrid w:val="0"/>
                <w:color w:val="000000"/>
                <w:kern w:val="0"/>
                <w:sz w:val="18"/>
                <w:szCs w:val="18"/>
                <w:highlight w:val="none"/>
                <w:lang w:val="de-DE" w:eastAsia="zh-CN" w:bidi="en-US"/>
                <w:oMath/>
              </w:rPr>
            </w:pPr>
            <w:r>
              <w:rPr>
                <w:rFonts w:hint="default" w:ascii="Times New Roman" w:hAnsi="Times New Roman" w:eastAsia="SimSun" w:cs="Times New Roman"/>
                <w:b w:val="0"/>
                <w:bCs/>
                <w:i w:val="0"/>
                <w:snapToGrid w:val="0"/>
                <w:color w:val="000000"/>
                <w:kern w:val="0"/>
                <w:sz w:val="18"/>
                <w:szCs w:val="18"/>
                <w:highlight w:val="none"/>
                <w:lang w:val="en-US" w:eastAsia="zh-CN" w:bidi="en-US"/>
              </w:rPr>
              <w:t>Solution</w:t>
            </w:r>
            <w:r>
              <w:rPr>
                <w:rFonts w:hint="default" w:ascii="Times New Roman" w:hAnsi="Times New Roman" w:eastAsia="SimSun" w:cs="Times New Roman"/>
                <w:b w:val="0"/>
                <w:bCs/>
                <w:i w:val="0"/>
                <w:snapToGrid w:val="0"/>
                <w:color w:val="000000"/>
                <w:kern w:val="0"/>
                <w:sz w:val="18"/>
                <w:szCs w:val="18"/>
                <w:highlight w:val="none"/>
                <w:lang w:val="de-DE" w:eastAsia="zh-CN" w:bidi="en-US"/>
              </w:rPr>
              <w:t>_T</w:t>
            </w:r>
            <w:r>
              <w:rPr>
                <w:rFonts w:hint="default" w:ascii="Times New Roman" w:hAnsi="Times New Roman" w:eastAsia="SimSun" w:cs="Times New Roman"/>
                <w:b w:val="0"/>
                <w:bCs/>
                <w:i w:val="0"/>
                <w:snapToGrid w:val="0"/>
                <w:color w:val="000000"/>
                <w:kern w:val="0"/>
                <w:sz w:val="18"/>
                <w:szCs w:val="18"/>
                <w:highlight w:val="none"/>
                <w:lang w:val="en-US" w:eastAsia="zh-CN" w:bidi="en-US"/>
              </w:rPr>
              <w:t>ime/h</w:t>
            </w:r>
          </w:p>
        </w:tc>
        <w:tc>
          <w:tcPr>
            <w:tcW w:w="4382" w:type="dxa"/>
            <w:tcBorders>
              <w:top w:val="single" w:color="auto" w:sz="4" w:space="0"/>
              <w:bottom w:val="single" w:color="auto" w:sz="4" w:space="0"/>
            </w:tcBorders>
            <w:vAlign w:val="center"/>
          </w:tcPr>
          <w:p w14:paraId="4AFC644F">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en-US" w:eastAsia="zh-CN" w:bidi="en-US"/>
              </w:rPr>
              <w:t>Solution_D</w:t>
            </w:r>
            <w:r>
              <w:rPr>
                <w:rFonts w:hint="default" w:ascii="Times New Roman" w:hAnsi="Times New Roman" w:eastAsia="SimSun" w:cs="Times New Roman"/>
                <w:b/>
                <w:i w:val="0"/>
                <w:snapToGrid w:val="0"/>
                <w:color w:val="000000"/>
                <w:kern w:val="0"/>
                <w:sz w:val="18"/>
                <w:szCs w:val="18"/>
                <w:highlight w:val="none"/>
                <w:lang w:val="de-DE" w:eastAsia="zh-CN" w:bidi="en-US"/>
              </w:rPr>
              <w:t>uration</w:t>
            </w:r>
          </w:p>
        </w:tc>
      </w:tr>
      <w:tr w14:paraId="29839654">
        <w:trPr>
          <w:trHeight w:val="399" w:hRule="atLeast"/>
          <w:jc w:val="center"/>
        </w:trPr>
        <w:tc>
          <w:tcPr>
            <w:tcW w:w="2149" w:type="dxa"/>
            <w:tcBorders>
              <w:top w:val="single" w:color="auto" w:sz="4" w:space="0"/>
              <w:bottom w:val="single" w:color="auto" w:sz="4" w:space="0"/>
            </w:tcBorders>
            <w:vAlign w:val="center"/>
          </w:tcPr>
          <w:p w14:paraId="24694586">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en-US" w:eastAsia="zh-CN" w:bidi="en-US"/>
              </w:rPr>
              <w:t xml:space="preserve">Aging </w:t>
            </w:r>
            <w:r>
              <w:rPr>
                <w:rFonts w:hint="default" w:ascii="Times New Roman" w:hAnsi="Times New Roman" w:eastAsia="SimSun" w:cs="Times New Roman"/>
                <w:b/>
                <w:i w:val="0"/>
                <w:snapToGrid w:val="0"/>
                <w:color w:val="000000"/>
                <w:kern w:val="0"/>
                <w:sz w:val="18"/>
                <w:szCs w:val="18"/>
                <w:highlight w:val="none"/>
                <w:lang w:val="de-DE" w:eastAsia="zh-CN" w:bidi="en-US"/>
              </w:rPr>
              <w:t>Temperature</w:t>
            </w:r>
          </w:p>
        </w:tc>
        <w:tc>
          <w:tcPr>
            <w:tcW w:w="3087" w:type="dxa"/>
            <w:tcBorders>
              <w:top w:val="single" w:color="auto" w:sz="4" w:space="0"/>
              <w:bottom w:val="single" w:color="auto" w:sz="4" w:space="0"/>
            </w:tcBorders>
            <w:vAlign w:val="center"/>
          </w:tcPr>
          <w:p w14:paraId="4474DAD9">
            <w:pPr>
              <w:adjustRightInd w:val="0"/>
              <w:snapToGrid w:val="0"/>
              <w:spacing w:line="240" w:lineRule="auto"/>
              <w:jc w:val="center"/>
              <w:rPr>
                <w:rFonts w:hint="default" w:ascii="DejaVu Math TeX Gyre" w:hAnsi="DejaVu Math TeX Gyre" w:eastAsia="SimSun" w:cs="Times New Roman"/>
                <w:b w:val="0"/>
                <w:bCs/>
                <w:i w:val="0"/>
                <w:snapToGrid w:val="0"/>
                <w:color w:val="000000"/>
                <w:kern w:val="0"/>
                <w:sz w:val="18"/>
                <w:szCs w:val="18"/>
                <w:highlight w:val="none"/>
                <w:lang w:val="de-DE" w:eastAsia="zh-CN" w:bidi="en-US"/>
                <w:oMath/>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Aging_</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Temperature</w:t>
            </w:r>
            <w:r>
              <w:rPr>
                <w:rFonts w:hint="default" w:ascii="Times New Roman" w:hAnsi="Times New Roman" w:eastAsia="SimSun" w:cs="Times New Roman"/>
                <w:b w:val="0"/>
                <w:bCs/>
                <w:i w:val="0"/>
                <w:snapToGrid w:val="0"/>
                <w:color w:val="000000"/>
                <w:kern w:val="0"/>
                <w:sz w:val="18"/>
                <w:szCs w:val="18"/>
                <w:highlight w:val="none"/>
                <w:lang w:val="en-US" w:eastAsia="zh-CN" w:bidi="en-US"/>
              </w:rPr>
              <w:t>/℃</w:t>
            </w:r>
          </w:p>
        </w:tc>
        <w:tc>
          <w:tcPr>
            <w:tcW w:w="4382" w:type="dxa"/>
            <w:tcBorders>
              <w:top w:val="single" w:color="auto" w:sz="4" w:space="0"/>
              <w:bottom w:val="single" w:color="auto" w:sz="4" w:space="0"/>
            </w:tcBorders>
            <w:vAlign w:val="center"/>
          </w:tcPr>
          <w:p w14:paraId="6F1FA460">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en-US" w:eastAsia="zh-CN" w:bidi="en-US"/>
              </w:rPr>
              <w:t>Aging_Temperature</w:t>
            </w:r>
          </w:p>
        </w:tc>
      </w:tr>
      <w:tr w14:paraId="116C83C6">
        <w:trPr>
          <w:trHeight w:val="399" w:hRule="atLeast"/>
          <w:jc w:val="center"/>
        </w:trPr>
        <w:tc>
          <w:tcPr>
            <w:tcW w:w="2149" w:type="dxa"/>
            <w:tcBorders>
              <w:top w:val="single" w:color="auto" w:sz="4" w:space="0"/>
              <w:bottom w:val="single" w:color="auto" w:sz="4" w:space="0"/>
            </w:tcBorders>
            <w:vAlign w:val="center"/>
          </w:tcPr>
          <w:p w14:paraId="191D3C2C">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en-US" w:eastAsia="zh-CN" w:bidi="en-US"/>
              </w:rPr>
            </w:pPr>
            <w:r>
              <w:rPr>
                <w:rFonts w:hint="default" w:ascii="Times New Roman" w:hAnsi="Times New Roman" w:eastAsia="SimSun" w:cs="Times New Roman"/>
                <w:b/>
                <w:i w:val="0"/>
                <w:snapToGrid w:val="0"/>
                <w:color w:val="000000"/>
                <w:kern w:val="0"/>
                <w:sz w:val="18"/>
                <w:szCs w:val="18"/>
                <w:highlight w:val="none"/>
                <w:lang w:val="en-US" w:eastAsia="zh-CN" w:bidi="en-US"/>
              </w:rPr>
              <w:t>CR_Reduction</w:t>
            </w:r>
          </w:p>
        </w:tc>
        <w:tc>
          <w:tcPr>
            <w:tcW w:w="3087" w:type="dxa"/>
            <w:tcBorders>
              <w:top w:val="single" w:color="auto" w:sz="4" w:space="0"/>
              <w:bottom w:val="single" w:color="auto" w:sz="4" w:space="0"/>
            </w:tcBorders>
            <w:vAlign w:val="center"/>
          </w:tcPr>
          <w:p w14:paraId="2C8B672F">
            <w:pPr>
              <w:adjustRightInd w:val="0"/>
              <w:snapToGrid w:val="0"/>
              <w:spacing w:line="240" w:lineRule="auto"/>
              <w:jc w:val="center"/>
              <w:rPr>
                <w:rFonts w:hint="default" w:ascii="DejaVu Math TeX Gyre" w:hAnsi="DejaVu Math TeX Gyre" w:eastAsia="SimSun" w:cs="Times New Roman"/>
                <w:b w:val="0"/>
                <w:bCs/>
                <w:i w:val="0"/>
                <w:snapToGrid w:val="0"/>
                <w:color w:val="000000"/>
                <w:kern w:val="0"/>
                <w:sz w:val="18"/>
                <w:szCs w:val="18"/>
                <w:highlight w:val="none"/>
                <w:lang w:val="de-DE" w:eastAsia="zh-CN" w:bidi="en-US"/>
                <w:oMath/>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C</w:t>
            </w:r>
            <w:r>
              <w:rPr>
                <w:rFonts w:hint="default" w:ascii="Times New Roman" w:hAnsi="Times New Roman" w:eastAsia="SimSun" w:cs="Times New Roman"/>
                <w:b w:val="0"/>
                <w:bCs/>
                <w:i w:val="0"/>
                <w:snapToGrid w:val="0"/>
                <w:color w:val="000000"/>
                <w:kern w:val="0"/>
                <w:sz w:val="18"/>
                <w:szCs w:val="18"/>
                <w:highlight w:val="none"/>
                <w:lang w:val="en-US" w:eastAsia="zh-CN" w:bidi="en-US"/>
              </w:rPr>
              <w:t>old_</w:t>
            </w:r>
            <w:r>
              <w:rPr>
                <w:rFonts w:hint="default" w:ascii="Times New Roman" w:hAnsi="Times New Roman" w:eastAsia="SimSun" w:cs="Times New Roman"/>
                <w:b w:val="0"/>
                <w:bCs/>
                <w:i w:val="0"/>
                <w:snapToGrid w:val="0"/>
                <w:color w:val="000000"/>
                <w:kern w:val="0"/>
                <w:sz w:val="18"/>
                <w:szCs w:val="18"/>
                <w:highlight w:val="none"/>
                <w:lang w:val="de-DE" w:eastAsia="zh-CN" w:bidi="en-US"/>
              </w:rPr>
              <w:t>R</w:t>
            </w:r>
            <w:r>
              <w:rPr>
                <w:rFonts w:hint="default" w:ascii="Times New Roman" w:hAnsi="Times New Roman" w:eastAsia="SimSun" w:cs="Times New Roman"/>
                <w:b w:val="0"/>
                <w:bCs/>
                <w:i w:val="0"/>
                <w:snapToGrid w:val="0"/>
                <w:color w:val="000000"/>
                <w:kern w:val="0"/>
                <w:sz w:val="18"/>
                <w:szCs w:val="18"/>
                <w:highlight w:val="none"/>
                <w:lang w:val="en-US" w:eastAsia="zh-CN" w:bidi="en-US"/>
              </w:rPr>
              <w:t>olling</w:t>
            </w:r>
            <w:r>
              <w:rPr>
                <w:rFonts w:hint="default" w:ascii="Times New Roman" w:hAnsi="Times New Roman" w:eastAsia="SimSun" w:cs="Times New Roman"/>
                <w:b w:val="0"/>
                <w:bCs/>
                <w:i w:val="0"/>
                <w:snapToGrid w:val="0"/>
                <w:color w:val="000000"/>
                <w:kern w:val="0"/>
                <w:sz w:val="18"/>
                <w:szCs w:val="18"/>
                <w:highlight w:val="none"/>
                <w:lang w:val="de-DE" w:eastAsia="zh-CN" w:bidi="en-US"/>
              </w:rPr>
              <w:t>_Reduction</w:t>
            </w:r>
            <w:r>
              <w:rPr>
                <w:rFonts w:hint="default" w:ascii="Times New Roman" w:hAnsi="Times New Roman" w:eastAsia="SimSun" w:cs="Times New Roman"/>
                <w:b w:val="0"/>
                <w:bCs/>
                <w:i w:val="0"/>
                <w:snapToGrid w:val="0"/>
                <w:color w:val="000000"/>
                <w:kern w:val="0"/>
                <w:sz w:val="18"/>
                <w:szCs w:val="18"/>
                <w:highlight w:val="none"/>
                <w:lang w:val="en-US" w:eastAsia="zh-CN" w:bidi="en-US"/>
              </w:rPr>
              <w:t>/</w:t>
            </w:r>
            <w:r>
              <w:rPr>
                <w:rFonts w:hint="default" w:ascii="Times New Roman" w:hAnsi="Times New Roman" w:eastAsia="SimSun" w:cs="Times New Roman"/>
                <w:b w:val="0"/>
                <w:bCs/>
                <w:i w:val="0"/>
                <w:snapToGrid w:val="0"/>
                <w:color w:val="000000"/>
                <w:kern w:val="0"/>
                <w:sz w:val="18"/>
                <w:szCs w:val="18"/>
                <w:highlight w:val="none"/>
                <w:lang w:val="de-DE" w:eastAsia="zh-CN" w:bidi="en-US"/>
              </w:rPr>
              <w:t>%</w:t>
            </w:r>
          </w:p>
        </w:tc>
        <w:tc>
          <w:tcPr>
            <w:tcW w:w="4382" w:type="dxa"/>
            <w:tcBorders>
              <w:top w:val="single" w:color="auto" w:sz="4" w:space="0"/>
              <w:bottom w:val="single" w:color="auto" w:sz="4" w:space="0"/>
            </w:tcBorders>
            <w:vAlign w:val="center"/>
          </w:tcPr>
          <w:p w14:paraId="450AE7A9">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C</w:t>
            </w:r>
            <w:r>
              <w:rPr>
                <w:rFonts w:hint="default" w:ascii="Times New Roman" w:hAnsi="Times New Roman" w:eastAsia="SimSun" w:cs="Times New Roman"/>
                <w:b/>
                <w:i w:val="0"/>
                <w:snapToGrid w:val="0"/>
                <w:color w:val="000000"/>
                <w:kern w:val="0"/>
                <w:sz w:val="18"/>
                <w:szCs w:val="18"/>
                <w:highlight w:val="none"/>
                <w:lang w:val="en-US" w:eastAsia="zh-CN" w:bidi="en-US"/>
              </w:rPr>
              <w:t>old_</w:t>
            </w:r>
            <w:r>
              <w:rPr>
                <w:rFonts w:hint="default" w:ascii="Times New Roman" w:hAnsi="Times New Roman" w:eastAsia="SimSun" w:cs="Times New Roman"/>
                <w:b/>
                <w:i w:val="0"/>
                <w:snapToGrid w:val="0"/>
                <w:color w:val="000000"/>
                <w:kern w:val="0"/>
                <w:sz w:val="18"/>
                <w:szCs w:val="18"/>
                <w:highlight w:val="none"/>
                <w:lang w:val="de-DE" w:eastAsia="zh-CN" w:bidi="en-US"/>
              </w:rPr>
              <w:t>R</w:t>
            </w:r>
            <w:r>
              <w:rPr>
                <w:rFonts w:hint="default" w:ascii="Times New Roman" w:hAnsi="Times New Roman" w:eastAsia="SimSun" w:cs="Times New Roman"/>
                <w:b/>
                <w:i w:val="0"/>
                <w:snapToGrid w:val="0"/>
                <w:color w:val="000000"/>
                <w:kern w:val="0"/>
                <w:sz w:val="18"/>
                <w:szCs w:val="18"/>
                <w:highlight w:val="none"/>
                <w:lang w:val="en-US" w:eastAsia="zh-CN" w:bidi="en-US"/>
              </w:rPr>
              <w:t>olling</w:t>
            </w:r>
            <w:r>
              <w:rPr>
                <w:rFonts w:hint="default" w:ascii="Times New Roman" w:hAnsi="Times New Roman" w:eastAsia="SimSun" w:cs="Times New Roman"/>
                <w:b/>
                <w:i w:val="0"/>
                <w:snapToGrid w:val="0"/>
                <w:color w:val="000000"/>
                <w:kern w:val="0"/>
                <w:sz w:val="18"/>
                <w:szCs w:val="18"/>
                <w:highlight w:val="none"/>
                <w:lang w:val="de-DE" w:eastAsia="zh-CN" w:bidi="en-US"/>
              </w:rPr>
              <w:t>_Reduction</w:t>
            </w:r>
          </w:p>
        </w:tc>
      </w:tr>
      <w:tr w14:paraId="60CE4D59">
        <w:trPr>
          <w:trHeight w:val="399" w:hRule="atLeast"/>
          <w:jc w:val="center"/>
        </w:trPr>
        <w:tc>
          <w:tcPr>
            <w:tcW w:w="2149" w:type="dxa"/>
            <w:tcBorders>
              <w:top w:val="single" w:color="auto" w:sz="4" w:space="0"/>
              <w:bottom w:val="single" w:color="auto" w:sz="4" w:space="0"/>
            </w:tcBorders>
            <w:shd w:val="clear" w:color="auto" w:fill="auto"/>
            <w:vAlign w:val="center"/>
          </w:tcPr>
          <w:p w14:paraId="1A70686D">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en-US" w:eastAsia="zh-CN" w:bidi="en-US"/>
              </w:rPr>
              <w:t xml:space="preserve">Aging </w:t>
            </w:r>
            <w:r>
              <w:rPr>
                <w:rFonts w:hint="default" w:ascii="Times New Roman" w:hAnsi="Times New Roman" w:eastAsia="SimSun" w:cs="Times New Roman"/>
                <w:b/>
                <w:i w:val="0"/>
                <w:snapToGrid w:val="0"/>
                <w:color w:val="000000"/>
                <w:kern w:val="0"/>
                <w:sz w:val="18"/>
                <w:szCs w:val="18"/>
                <w:highlight w:val="none"/>
                <w:lang w:val="de-DE" w:eastAsia="zh-CN" w:bidi="en-US"/>
              </w:rPr>
              <w:t>T</w:t>
            </w:r>
            <w:r>
              <w:rPr>
                <w:rFonts w:hint="default" w:ascii="Times New Roman" w:hAnsi="Times New Roman" w:eastAsia="SimSun" w:cs="Times New Roman"/>
                <w:b/>
                <w:i w:val="0"/>
                <w:snapToGrid w:val="0"/>
                <w:color w:val="000000"/>
                <w:kern w:val="0"/>
                <w:sz w:val="18"/>
                <w:szCs w:val="18"/>
                <w:highlight w:val="none"/>
                <w:lang w:val="en-US" w:eastAsia="zh-CN" w:bidi="en-US"/>
              </w:rPr>
              <w:t>ime</w:t>
            </w:r>
          </w:p>
        </w:tc>
        <w:tc>
          <w:tcPr>
            <w:tcW w:w="3087" w:type="dxa"/>
            <w:tcBorders>
              <w:top w:val="single" w:color="auto" w:sz="4" w:space="0"/>
              <w:bottom w:val="single" w:color="auto" w:sz="4" w:space="0"/>
            </w:tcBorders>
            <w:shd w:val="clear" w:color="auto" w:fill="auto"/>
            <w:vAlign w:val="center"/>
          </w:tcPr>
          <w:p w14:paraId="1643CFA5">
            <w:pPr>
              <w:adjustRightInd w:val="0"/>
              <w:snapToGrid w:val="0"/>
              <w:spacing w:line="240" w:lineRule="auto"/>
              <w:jc w:val="center"/>
              <w:rPr>
                <w:rFonts w:hint="default" w:ascii="DejaVu Math TeX Gyre" w:hAnsi="DejaVu Math TeX Gyre" w:eastAsia="SimSun" w:cs="Times New Roman"/>
                <w:b w:val="0"/>
                <w:bCs/>
                <w:i w:val="0"/>
                <w:snapToGrid w:val="0"/>
                <w:color w:val="000000"/>
                <w:kern w:val="0"/>
                <w:sz w:val="18"/>
                <w:szCs w:val="18"/>
                <w:highlight w:val="none"/>
                <w:lang w:val="en-US" w:eastAsia="zh-CN" w:bidi="en-US"/>
                <w:oMath/>
              </w:rPr>
            </w:pPr>
            <w:r>
              <w:rPr>
                <w:rFonts w:hint="default" w:ascii="Times New Roman" w:hAnsi="Times New Roman" w:eastAsia="SimSun" w:cs="Times New Roman"/>
                <w:b w:val="0"/>
                <w:bCs/>
                <w:i w:val="0"/>
                <w:snapToGrid w:val="0"/>
                <w:color w:val="000000"/>
                <w:kern w:val="0"/>
                <w:sz w:val="18"/>
                <w:szCs w:val="18"/>
                <w:highlight w:val="none"/>
                <w:lang w:val="en-US" w:eastAsia="zh-CN" w:bidi="en-US"/>
              </w:rPr>
              <w:t>Aging</w:t>
            </w:r>
            <w:r>
              <w:rPr>
                <w:rFonts w:hint="default" w:ascii="Times New Roman" w:hAnsi="Times New Roman" w:eastAsia="SimSun" w:cs="Times New Roman"/>
                <w:b w:val="0"/>
                <w:bCs/>
                <w:i w:val="0"/>
                <w:snapToGrid w:val="0"/>
                <w:color w:val="000000"/>
                <w:kern w:val="0"/>
                <w:sz w:val="18"/>
                <w:szCs w:val="18"/>
                <w:highlight w:val="none"/>
                <w:lang w:val="de-DE" w:eastAsia="zh-CN" w:bidi="en-US"/>
              </w:rPr>
              <w:t>_T</w:t>
            </w:r>
            <w:r>
              <w:rPr>
                <w:rFonts w:hint="default" w:ascii="Times New Roman" w:hAnsi="Times New Roman" w:eastAsia="SimSun" w:cs="Times New Roman"/>
                <w:b w:val="0"/>
                <w:bCs/>
                <w:i w:val="0"/>
                <w:snapToGrid w:val="0"/>
                <w:color w:val="000000"/>
                <w:kern w:val="0"/>
                <w:sz w:val="18"/>
                <w:szCs w:val="18"/>
                <w:highlight w:val="none"/>
                <w:lang w:val="en-US" w:eastAsia="zh-CN" w:bidi="en-US"/>
              </w:rPr>
              <w:t>ime/h</w:t>
            </w:r>
          </w:p>
        </w:tc>
        <w:tc>
          <w:tcPr>
            <w:tcW w:w="4382" w:type="dxa"/>
            <w:tcBorders>
              <w:top w:val="single" w:color="auto" w:sz="4" w:space="0"/>
              <w:bottom w:val="single" w:color="auto" w:sz="4" w:space="0"/>
            </w:tcBorders>
            <w:shd w:val="clear" w:color="auto" w:fill="auto"/>
            <w:vAlign w:val="center"/>
          </w:tcPr>
          <w:p w14:paraId="2E8F19BF">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Aging</w:t>
            </w:r>
            <w:r>
              <w:rPr>
                <w:rFonts w:hint="default" w:ascii="Times New Roman" w:hAnsi="Times New Roman" w:eastAsia="SimSun" w:cs="Times New Roman"/>
                <w:b/>
                <w:i w:val="0"/>
                <w:snapToGrid w:val="0"/>
                <w:color w:val="000000"/>
                <w:kern w:val="0"/>
                <w:sz w:val="18"/>
                <w:szCs w:val="18"/>
                <w:highlight w:val="none"/>
                <w:lang w:val="en-US" w:eastAsia="zh-CN" w:bidi="en-US"/>
              </w:rPr>
              <w:t>_D</w:t>
            </w:r>
            <w:r>
              <w:rPr>
                <w:rFonts w:hint="default" w:ascii="Times New Roman" w:hAnsi="Times New Roman" w:eastAsia="SimSun" w:cs="Times New Roman"/>
                <w:b/>
                <w:i w:val="0"/>
                <w:snapToGrid w:val="0"/>
                <w:color w:val="000000"/>
                <w:kern w:val="0"/>
                <w:sz w:val="18"/>
                <w:szCs w:val="18"/>
                <w:highlight w:val="none"/>
                <w:lang w:val="de-DE" w:eastAsia="zh-CN" w:bidi="en-US"/>
              </w:rPr>
              <w:t>uration</w:t>
            </w:r>
          </w:p>
        </w:tc>
      </w:tr>
      <w:tr w14:paraId="0D14E99D">
        <w:trPr>
          <w:trHeight w:val="399" w:hRule="atLeast"/>
          <w:jc w:val="center"/>
        </w:trPr>
        <w:tc>
          <w:tcPr>
            <w:tcW w:w="2149" w:type="dxa"/>
            <w:tcBorders>
              <w:top w:val="single" w:color="auto" w:sz="4" w:space="0"/>
              <w:bottom w:val="single" w:color="auto" w:sz="4" w:space="0"/>
            </w:tcBorders>
            <w:shd w:val="clear" w:color="auto" w:fill="auto"/>
            <w:vAlign w:val="center"/>
          </w:tcPr>
          <w:p w14:paraId="419A9A15">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Deformation</w:t>
            </w:r>
            <w:r>
              <w:rPr>
                <w:rFonts w:hint="default" w:ascii="Times New Roman" w:hAnsi="Times New Roman" w:eastAsia="SimSun" w:cs="Times New Roman"/>
                <w:b/>
                <w:i w:val="0"/>
                <w:snapToGrid w:val="0"/>
                <w:color w:val="000000"/>
                <w:kern w:val="0"/>
                <w:sz w:val="18"/>
                <w:szCs w:val="18"/>
                <w:highlight w:val="none"/>
                <w:lang w:val="en-US" w:eastAsia="zh-CN" w:bidi="en-US"/>
              </w:rPr>
              <w:t>-</w:t>
            </w:r>
            <w:r>
              <w:rPr>
                <w:rFonts w:hint="default" w:ascii="Times New Roman" w:hAnsi="Times New Roman" w:eastAsia="SimSun" w:cs="Times New Roman"/>
                <w:b/>
                <w:i w:val="0"/>
                <w:snapToGrid w:val="0"/>
                <w:color w:val="000000"/>
                <w:kern w:val="0"/>
                <w:sz w:val="18"/>
                <w:szCs w:val="18"/>
                <w:highlight w:val="none"/>
                <w:lang w:val="de-DE" w:eastAsia="zh-CN" w:bidi="en-US"/>
              </w:rPr>
              <w:t>diffusion coupling</w:t>
            </w:r>
          </w:p>
        </w:tc>
        <w:tc>
          <w:tcPr>
            <w:tcW w:w="3087" w:type="dxa"/>
            <w:tcBorders>
              <w:top w:val="single" w:color="auto" w:sz="4" w:space="0"/>
              <w:bottom w:val="single" w:color="auto" w:sz="4" w:space="0"/>
            </w:tcBorders>
            <w:shd w:val="clear" w:color="auto" w:fill="auto"/>
            <w:vAlign w:val="center"/>
          </w:tcPr>
          <w:p w14:paraId="04DFEE6F">
            <w:pPr>
              <w:adjustRightInd w:val="0"/>
              <w:snapToGrid w:val="0"/>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oMath/>
              </w:rPr>
            </w:pP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CR_x_ATem = </w:t>
            </w:r>
            <w:r>
              <w:rPr>
                <w:rFonts w:hint="default" w:ascii="Times New Roman" w:hAnsi="Times New Roman" w:eastAsia="SimSun" w:cs="Times New Roman"/>
                <w:b w:val="0"/>
                <w:bCs/>
                <w:i w:val="0"/>
                <w:snapToGrid w:val="0"/>
                <w:color w:val="000000"/>
                <w:kern w:val="0"/>
                <w:sz w:val="18"/>
                <w:szCs w:val="18"/>
                <w:highlight w:val="none"/>
                <w:lang w:val="de-DE" w:eastAsia="zh-CN" w:bidi="en-US"/>
              </w:rPr>
              <w:t>CR_Reduction</w:t>
            </w:r>
            <w:r>
              <w:rPr>
                <w:rFonts w:hint="default" w:ascii="Times New Roman" w:hAnsi="Times New Roman" w:eastAsia="SimSun" w:cs="Times New Roman"/>
                <w:b w:val="0"/>
                <w:bCs/>
                <w:i w:val="0"/>
                <w:snapToGrid w:val="0"/>
                <w:color w:val="000000"/>
                <w:kern w:val="0"/>
                <w:sz w:val="18"/>
                <w:szCs w:val="18"/>
                <w:highlight w:val="none"/>
                <w:lang w:val="en-US" w:eastAsia="zh-CN" w:bidi="en-US"/>
              </w:rPr>
              <w:t>/</w:t>
            </w:r>
            <w:r>
              <w:rPr>
                <w:rFonts w:hint="default" w:ascii="Times New Roman" w:hAnsi="Times New Roman" w:eastAsia="SimSun" w:cs="Times New Roman"/>
                <w:b w:val="0"/>
                <w:bCs/>
                <w:i w:val="0"/>
                <w:snapToGrid w:val="0"/>
                <w:color w:val="000000"/>
                <w:kern w:val="0"/>
                <w:sz w:val="18"/>
                <w:szCs w:val="18"/>
                <w:highlight w:val="none"/>
                <w:lang w:val="de-DE" w:eastAsia="zh-CN" w:bidi="en-US"/>
              </w:rPr>
              <w:t>% ×</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Aging_</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Temperature</w:t>
            </w:r>
          </w:p>
        </w:tc>
        <w:tc>
          <w:tcPr>
            <w:tcW w:w="4382" w:type="dxa"/>
            <w:tcBorders>
              <w:top w:val="single" w:color="auto" w:sz="4" w:space="0"/>
              <w:bottom w:val="single" w:color="auto" w:sz="4" w:space="0"/>
            </w:tcBorders>
            <w:shd w:val="clear" w:color="auto" w:fill="auto"/>
            <w:vAlign w:val="center"/>
          </w:tcPr>
          <w:p w14:paraId="1AE2BBBF">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Deformation</w:t>
            </w:r>
            <w:r>
              <w:rPr>
                <w:rFonts w:hint="default" w:ascii="Times New Roman" w:hAnsi="Times New Roman" w:eastAsia="SimSun" w:cs="Times New Roman"/>
                <w:b/>
                <w:i w:val="0"/>
                <w:snapToGrid w:val="0"/>
                <w:color w:val="000000"/>
                <w:kern w:val="0"/>
                <w:sz w:val="18"/>
                <w:szCs w:val="18"/>
                <w:highlight w:val="none"/>
                <w:lang w:val="en-US" w:eastAsia="zh-CN" w:bidi="en-US"/>
              </w:rPr>
              <w:t>-D</w:t>
            </w:r>
            <w:r>
              <w:rPr>
                <w:rFonts w:hint="default" w:ascii="Times New Roman" w:hAnsi="Times New Roman" w:eastAsia="SimSun" w:cs="Times New Roman"/>
                <w:b/>
                <w:i w:val="0"/>
                <w:snapToGrid w:val="0"/>
                <w:color w:val="000000"/>
                <w:kern w:val="0"/>
                <w:sz w:val="18"/>
                <w:szCs w:val="18"/>
                <w:highlight w:val="none"/>
                <w:lang w:val="de-DE" w:eastAsia="zh-CN" w:bidi="en-US"/>
              </w:rPr>
              <w:t>iffusion coupling</w:t>
            </w:r>
          </w:p>
        </w:tc>
      </w:tr>
      <w:tr w14:paraId="7357DBC8">
        <w:trPr>
          <w:trHeight w:val="399" w:hRule="atLeast"/>
          <w:jc w:val="center"/>
        </w:trPr>
        <w:tc>
          <w:tcPr>
            <w:tcW w:w="2149" w:type="dxa"/>
            <w:tcBorders>
              <w:top w:val="single" w:color="auto" w:sz="4" w:space="0"/>
              <w:bottom w:val="single" w:color="auto" w:sz="4" w:space="0"/>
            </w:tcBorders>
            <w:shd w:val="clear" w:color="auto" w:fill="auto"/>
            <w:vAlign w:val="center"/>
          </w:tcPr>
          <w:p w14:paraId="6D0DCBBA">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Deformation</w:t>
            </w:r>
            <w:r>
              <w:rPr>
                <w:rFonts w:hint="default" w:ascii="Times New Roman" w:hAnsi="Times New Roman" w:eastAsia="SimSun" w:cs="Times New Roman"/>
                <w:b/>
                <w:i w:val="0"/>
                <w:snapToGrid w:val="0"/>
                <w:color w:val="000000"/>
                <w:kern w:val="0"/>
                <w:sz w:val="18"/>
                <w:szCs w:val="18"/>
                <w:highlight w:val="none"/>
                <w:lang w:val="en-US" w:eastAsia="zh-CN" w:bidi="en-US"/>
              </w:rPr>
              <w:t>-</w:t>
            </w:r>
            <w:r>
              <w:rPr>
                <w:rFonts w:hint="default" w:ascii="Times New Roman" w:hAnsi="Times New Roman" w:eastAsia="SimSun" w:cs="Times New Roman"/>
                <w:b/>
                <w:i w:val="0"/>
                <w:snapToGrid w:val="0"/>
                <w:color w:val="000000"/>
                <w:kern w:val="0"/>
                <w:sz w:val="18"/>
                <w:szCs w:val="18"/>
                <w:highlight w:val="none"/>
                <w:lang w:val="de-DE" w:eastAsia="zh-CN" w:bidi="en-US"/>
              </w:rPr>
              <w:t>aging interaction</w:t>
            </w:r>
          </w:p>
        </w:tc>
        <w:tc>
          <w:tcPr>
            <w:tcW w:w="3087" w:type="dxa"/>
            <w:tcBorders>
              <w:top w:val="single" w:color="auto" w:sz="4" w:space="0"/>
              <w:bottom w:val="single" w:color="auto" w:sz="4" w:space="0"/>
            </w:tcBorders>
            <w:shd w:val="clear" w:color="auto" w:fill="auto"/>
            <w:vAlign w:val="center"/>
          </w:tcPr>
          <w:p w14:paraId="172654A7">
            <w:pPr>
              <w:adjustRightInd w:val="0"/>
              <w:snapToGrid w:val="0"/>
              <w:spacing w:line="240" w:lineRule="auto"/>
              <w:jc w:val="center"/>
              <w:rPr>
                <w:rFonts w:hint="default" w:ascii="DejaVu Math TeX Gyre" w:hAnsi="DejaVu Math TeX Gyre" w:eastAsia="SimSun" w:cs="Times New Roman"/>
                <w:b w:val="0"/>
                <w:bCs/>
                <w:i w:val="0"/>
                <w:snapToGrid w:val="0"/>
                <w:color w:val="000000"/>
                <w:kern w:val="0"/>
                <w:sz w:val="18"/>
                <w:szCs w:val="18"/>
                <w:highlight w:val="none"/>
                <w:lang w:val="en-US" w:eastAsia="zh-CN" w:bidi="en-US"/>
                <w:oMath/>
              </w:rPr>
            </w:pP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CR_x_Atime = </w:t>
            </w:r>
            <w:r>
              <w:rPr>
                <w:rFonts w:hint="default" w:ascii="Times New Roman" w:hAnsi="Times New Roman" w:eastAsia="SimSun" w:cs="Times New Roman"/>
                <w:b w:val="0"/>
                <w:bCs/>
                <w:i w:val="0"/>
                <w:snapToGrid w:val="0"/>
                <w:color w:val="000000"/>
                <w:kern w:val="0"/>
                <w:sz w:val="18"/>
                <w:szCs w:val="18"/>
                <w:highlight w:val="none"/>
                <w:lang w:val="de-DE" w:eastAsia="zh-CN" w:bidi="en-US"/>
              </w:rPr>
              <w:t>CR_Reduction</w:t>
            </w:r>
            <w:r>
              <w:rPr>
                <w:rFonts w:hint="default" w:ascii="Times New Roman" w:hAnsi="Times New Roman" w:eastAsia="SimSun" w:cs="Times New Roman"/>
                <w:b w:val="0"/>
                <w:bCs/>
                <w:i w:val="0"/>
                <w:snapToGrid w:val="0"/>
                <w:color w:val="000000"/>
                <w:kern w:val="0"/>
                <w:sz w:val="18"/>
                <w:szCs w:val="18"/>
                <w:highlight w:val="none"/>
                <w:lang w:val="en-US" w:eastAsia="zh-CN" w:bidi="en-US"/>
              </w:rPr>
              <w:t>/</w:t>
            </w:r>
            <w:r>
              <w:rPr>
                <w:rFonts w:hint="default" w:ascii="Times New Roman" w:hAnsi="Times New Roman" w:eastAsia="SimSun" w:cs="Times New Roman"/>
                <w:b w:val="0"/>
                <w:bCs/>
                <w:i w:val="0"/>
                <w:snapToGrid w:val="0"/>
                <w:color w:val="000000"/>
                <w:kern w:val="0"/>
                <w:sz w:val="18"/>
                <w:szCs w:val="18"/>
                <w:highlight w:val="none"/>
                <w:lang w:val="de-DE" w:eastAsia="zh-CN" w:bidi="en-US"/>
              </w:rPr>
              <w:t>% × Aging_T</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ime </w:t>
            </w:r>
          </w:p>
        </w:tc>
        <w:tc>
          <w:tcPr>
            <w:tcW w:w="4382" w:type="dxa"/>
            <w:tcBorders>
              <w:top w:val="single" w:color="auto" w:sz="4" w:space="0"/>
              <w:bottom w:val="single" w:color="auto" w:sz="4" w:space="0"/>
            </w:tcBorders>
            <w:shd w:val="clear" w:color="auto" w:fill="auto"/>
            <w:vAlign w:val="center"/>
          </w:tcPr>
          <w:p w14:paraId="0DC6DE97">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Deformation</w:t>
            </w:r>
            <w:r>
              <w:rPr>
                <w:rFonts w:hint="default" w:ascii="Times New Roman" w:hAnsi="Times New Roman" w:eastAsia="SimSun" w:cs="Times New Roman"/>
                <w:b/>
                <w:i w:val="0"/>
                <w:snapToGrid w:val="0"/>
                <w:color w:val="000000"/>
                <w:kern w:val="0"/>
                <w:sz w:val="18"/>
                <w:szCs w:val="18"/>
                <w:highlight w:val="none"/>
                <w:lang w:val="en-US" w:eastAsia="zh-CN" w:bidi="en-US"/>
              </w:rPr>
              <w:t>-A</w:t>
            </w:r>
            <w:r>
              <w:rPr>
                <w:rFonts w:hint="default" w:ascii="Times New Roman" w:hAnsi="Times New Roman" w:eastAsia="SimSun" w:cs="Times New Roman"/>
                <w:b/>
                <w:i w:val="0"/>
                <w:snapToGrid w:val="0"/>
                <w:color w:val="000000"/>
                <w:kern w:val="0"/>
                <w:sz w:val="18"/>
                <w:szCs w:val="18"/>
                <w:highlight w:val="none"/>
                <w:lang w:val="de-DE" w:eastAsia="zh-CN" w:bidi="en-US"/>
              </w:rPr>
              <w:t>ging interaction</w:t>
            </w:r>
          </w:p>
        </w:tc>
      </w:tr>
      <w:tr w14:paraId="0AE8396A">
        <w:trPr>
          <w:trHeight w:val="399" w:hRule="atLeast"/>
          <w:jc w:val="center"/>
        </w:trPr>
        <w:tc>
          <w:tcPr>
            <w:tcW w:w="2149" w:type="dxa"/>
            <w:tcBorders>
              <w:top w:val="single" w:color="auto" w:sz="4" w:space="0"/>
              <w:bottom w:val="single" w:color="auto" w:sz="4" w:space="0"/>
            </w:tcBorders>
            <w:shd w:val="clear" w:color="auto" w:fill="auto"/>
            <w:vAlign w:val="center"/>
          </w:tcPr>
          <w:p w14:paraId="5E6AE0FA">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Aging intensity </w:t>
            </w:r>
          </w:p>
        </w:tc>
        <w:tc>
          <w:tcPr>
            <w:tcW w:w="3087" w:type="dxa"/>
            <w:tcBorders>
              <w:top w:val="single" w:color="auto" w:sz="4" w:space="0"/>
              <w:bottom w:val="single" w:color="auto" w:sz="4" w:space="0"/>
            </w:tcBorders>
            <w:shd w:val="clear" w:color="auto" w:fill="auto"/>
            <w:vAlign w:val="center"/>
          </w:tcPr>
          <w:p w14:paraId="01CF21A3">
            <w:pPr>
              <w:adjustRightInd w:val="0"/>
              <w:snapToGrid w:val="0"/>
              <w:spacing w:line="240" w:lineRule="auto"/>
              <w:jc w:val="center"/>
              <w:rPr>
                <w:rFonts w:hint="default" w:ascii="DejaVu Math TeX Gyre" w:hAnsi="DejaVu Math TeX Gyre" w:eastAsia="SimSun" w:cs="Times New Roman"/>
                <w:b w:val="0"/>
                <w:bCs/>
                <w:i w:val="0"/>
                <w:snapToGrid w:val="0"/>
                <w:color w:val="000000"/>
                <w:kern w:val="0"/>
                <w:sz w:val="18"/>
                <w:szCs w:val="18"/>
                <w:highlight w:val="none"/>
                <w:lang w:val="de-DE" w:eastAsia="zh-CN" w:bidi="en-US"/>
                <w:oMath/>
              </w:rPr>
            </w:pP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ATem_x_Atime = </w:t>
            </w:r>
            <w:r>
              <w:rPr>
                <w:rFonts w:hint="default" w:ascii="Times New Roman" w:hAnsi="Times New Roman" w:eastAsia="SimSun" w:cs="Times New Roman"/>
                <w:b w:val="0"/>
                <w:bCs/>
                <w:i w:val="0"/>
                <w:snapToGrid w:val="0"/>
                <w:color w:val="000000"/>
                <w:kern w:val="0"/>
                <w:sz w:val="18"/>
                <w:szCs w:val="18"/>
                <w:highlight w:val="none"/>
                <w:lang w:val="de-DE" w:eastAsia="zh-CN" w:bidi="en-US"/>
              </w:rPr>
              <w:t>Aging_Temperature × Aging_</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Time</w:t>
            </w:r>
          </w:p>
        </w:tc>
        <w:tc>
          <w:tcPr>
            <w:tcW w:w="4382" w:type="dxa"/>
            <w:tcBorders>
              <w:top w:val="single" w:color="auto" w:sz="4" w:space="0"/>
              <w:bottom w:val="single" w:color="auto" w:sz="4" w:space="0"/>
            </w:tcBorders>
            <w:shd w:val="clear" w:color="auto" w:fill="auto"/>
            <w:vAlign w:val="center"/>
          </w:tcPr>
          <w:p w14:paraId="1C7E3CF0">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Aging intensity</w:t>
            </w:r>
          </w:p>
        </w:tc>
      </w:tr>
      <w:tr w14:paraId="11D2F6CD">
        <w:trPr>
          <w:trHeight w:val="399" w:hRule="atLeast"/>
          <w:jc w:val="center"/>
        </w:trPr>
        <w:tc>
          <w:tcPr>
            <w:tcW w:w="2149" w:type="dxa"/>
            <w:tcBorders>
              <w:top w:val="single" w:color="auto" w:sz="4" w:space="0"/>
              <w:bottom w:val="single" w:color="auto" w:sz="4" w:space="0"/>
            </w:tcBorders>
            <w:shd w:val="clear" w:color="auto" w:fill="auto"/>
            <w:vAlign w:val="center"/>
          </w:tcPr>
          <w:p w14:paraId="212983EB">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Supersaturation window</w:t>
            </w:r>
          </w:p>
        </w:tc>
        <w:tc>
          <w:tcPr>
            <w:tcW w:w="3087" w:type="dxa"/>
            <w:tcBorders>
              <w:top w:val="single" w:color="auto" w:sz="4" w:space="0"/>
              <w:bottom w:val="single" w:color="auto" w:sz="4" w:space="0"/>
            </w:tcBorders>
            <w:shd w:val="clear" w:color="auto" w:fill="auto"/>
            <w:vAlign w:val="center"/>
          </w:tcPr>
          <w:p w14:paraId="4AC841DE">
            <w:pPr>
              <w:adjustRightInd w:val="0"/>
              <w:snapToGrid w:val="0"/>
              <w:spacing w:line="240" w:lineRule="auto"/>
              <w:jc w:val="center"/>
              <w:rPr>
                <w:rFonts w:hint="default" w:ascii="DejaVu Math TeX Gyre" w:hAnsi="DejaVu Math TeX Gyre" w:eastAsia="SimSun" w:cs="Times New Roman"/>
                <w:b w:val="0"/>
                <w:bCs/>
                <w:i w:val="0"/>
                <w:snapToGrid w:val="0"/>
                <w:color w:val="000000"/>
                <w:kern w:val="0"/>
                <w:sz w:val="18"/>
                <w:szCs w:val="18"/>
                <w:highlight w:val="none"/>
                <w:lang w:val="de-DE" w:eastAsia="zh-CN" w:bidi="en-US"/>
                <w:oMath/>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STem-ATem</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 </w:t>
            </w:r>
            <w:r>
              <w:rPr>
                <w:rFonts w:hint="default" w:ascii="Times New Roman" w:hAnsi="Times New Roman" w:eastAsia="SimSun" w:cs="Times New Roman"/>
                <w:b w:val="0"/>
                <w:bCs/>
                <w:i w:val="0"/>
                <w:snapToGrid w:val="0"/>
                <w:color w:val="000000"/>
                <w:kern w:val="0"/>
                <w:sz w:val="18"/>
                <w:szCs w:val="18"/>
                <w:highlight w:val="none"/>
                <w:lang w:val="de-DE" w:eastAsia="zh-CN" w:bidi="en-US"/>
              </w:rPr>
              <w:t>Solution_Temperature -</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Aging_</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Temperature</w:t>
            </w:r>
          </w:p>
        </w:tc>
        <w:tc>
          <w:tcPr>
            <w:tcW w:w="4382" w:type="dxa"/>
            <w:tcBorders>
              <w:top w:val="single" w:color="auto" w:sz="4" w:space="0"/>
              <w:bottom w:val="single" w:color="auto" w:sz="4" w:space="0"/>
            </w:tcBorders>
            <w:shd w:val="clear" w:color="auto" w:fill="auto"/>
            <w:vAlign w:val="center"/>
          </w:tcPr>
          <w:p w14:paraId="600119D2">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Supersaturation window</w:t>
            </w:r>
          </w:p>
        </w:tc>
      </w:tr>
      <w:tr w14:paraId="158D8895">
        <w:trPr>
          <w:trHeight w:val="399" w:hRule="atLeast"/>
          <w:jc w:val="center"/>
        </w:trPr>
        <w:tc>
          <w:tcPr>
            <w:tcW w:w="2149" w:type="dxa"/>
            <w:tcBorders>
              <w:top w:val="single" w:color="auto" w:sz="4" w:space="0"/>
              <w:bottom w:val="single" w:color="auto" w:sz="4" w:space="0"/>
            </w:tcBorders>
            <w:shd w:val="clear" w:color="auto" w:fill="auto"/>
            <w:vAlign w:val="center"/>
          </w:tcPr>
          <w:p w14:paraId="58C3DF76">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Secondary TMP</w:t>
            </w:r>
          </w:p>
        </w:tc>
        <w:tc>
          <w:tcPr>
            <w:tcW w:w="3087" w:type="dxa"/>
            <w:tcBorders>
              <w:top w:val="single" w:color="auto" w:sz="4" w:space="0"/>
              <w:bottom w:val="single" w:color="auto" w:sz="4" w:space="0"/>
            </w:tcBorders>
            <w:shd w:val="clear" w:color="auto" w:fill="auto"/>
            <w:vAlign w:val="center"/>
          </w:tcPr>
          <w:p w14:paraId="63612556">
            <w:pPr>
              <w:adjustRightInd w:val="0"/>
              <w:snapToGrid w:val="0"/>
              <w:spacing w:line="240" w:lineRule="auto"/>
              <w:jc w:val="center"/>
              <w:rPr>
                <w:rFonts w:hint="default" w:ascii="DejaVu Math TeX Gyre" w:hAnsi="DejaVu Math TeX Gyre" w:eastAsia="SimSun" w:cs="Times New Roman"/>
                <w:b w:val="0"/>
                <w:bCs/>
                <w:i w:val="0"/>
                <w:snapToGrid w:val="0"/>
                <w:color w:val="000000"/>
                <w:kern w:val="0"/>
                <w:sz w:val="18"/>
                <w:szCs w:val="18"/>
                <w:highlight w:val="none"/>
                <w:lang w:val="en-US" w:eastAsia="zh-CN" w:bidi="en-US"/>
                <w:oMath/>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Secondary</w:t>
            </w:r>
            <w:r>
              <w:rPr>
                <w:rFonts w:hint="default" w:ascii="Times New Roman" w:hAnsi="Times New Roman" w:eastAsia="SimSun" w:cs="Times New Roman"/>
                <w:b w:val="0"/>
                <w:bCs/>
                <w:i w:val="0"/>
                <w:snapToGrid w:val="0"/>
                <w:color w:val="000000"/>
                <w:kern w:val="0"/>
                <w:sz w:val="18"/>
                <w:szCs w:val="18"/>
                <w:highlight w:val="none"/>
                <w:lang w:val="en-US" w:eastAsia="zh-CN" w:bidi="en-US"/>
              </w:rPr>
              <w:t>_</w:t>
            </w:r>
            <w:r>
              <w:rPr>
                <w:rFonts w:hint="default" w:ascii="Times New Roman" w:hAnsi="Times New Roman" w:eastAsia="SimSun" w:cs="Times New Roman"/>
                <w:b w:val="0"/>
                <w:bCs/>
                <w:i w:val="0"/>
                <w:snapToGrid w:val="0"/>
                <w:color w:val="000000"/>
                <w:kern w:val="0"/>
                <w:sz w:val="18"/>
                <w:szCs w:val="18"/>
                <w:highlight w:val="none"/>
                <w:lang w:val="de-DE" w:eastAsia="zh-CN" w:bidi="en-US"/>
              </w:rPr>
              <w:t>TMP</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 {0,1}</w:t>
            </w:r>
          </w:p>
        </w:tc>
        <w:tc>
          <w:tcPr>
            <w:tcW w:w="4382" w:type="dxa"/>
            <w:tcBorders>
              <w:top w:val="single" w:color="auto" w:sz="4" w:space="0"/>
              <w:bottom w:val="single" w:color="auto" w:sz="4" w:space="0"/>
            </w:tcBorders>
            <w:shd w:val="clear" w:color="auto" w:fill="auto"/>
            <w:vAlign w:val="center"/>
          </w:tcPr>
          <w:p w14:paraId="648F3D9C">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 xml:space="preserve">Secondary </w:t>
            </w:r>
            <w:r>
              <w:rPr>
                <w:rFonts w:hint="default" w:ascii="Times New Roman" w:hAnsi="Times New Roman" w:eastAsia="SimSun" w:cs="Times New Roman"/>
                <w:b/>
                <w:i w:val="0"/>
                <w:snapToGrid w:val="0"/>
                <w:color w:val="000000"/>
                <w:kern w:val="0"/>
                <w:sz w:val="18"/>
                <w:szCs w:val="18"/>
                <w:highlight w:val="none"/>
                <w:lang w:val="en-US" w:eastAsia="zh-CN" w:bidi="en-US"/>
              </w:rPr>
              <w:t>Thermal-Mechanical-P</w:t>
            </w:r>
            <w:r>
              <w:rPr>
                <w:rFonts w:hint="default" w:ascii="Times New Roman" w:hAnsi="Times New Roman" w:eastAsia="SimSun" w:cs="Times New Roman"/>
                <w:b/>
                <w:i w:val="0"/>
                <w:snapToGrid w:val="0"/>
                <w:color w:val="000000"/>
                <w:kern w:val="0"/>
                <w:sz w:val="18"/>
                <w:szCs w:val="18"/>
                <w:highlight w:val="none"/>
                <w:lang w:val="de-DE" w:eastAsia="zh-CN" w:bidi="en-US"/>
              </w:rPr>
              <w:t>rocessing indicator</w:t>
            </w:r>
          </w:p>
        </w:tc>
      </w:tr>
      <w:tr w14:paraId="12B4265A">
        <w:trPr>
          <w:trHeight w:val="399" w:hRule="atLeast"/>
          <w:jc w:val="center"/>
        </w:trPr>
        <w:tc>
          <w:tcPr>
            <w:tcW w:w="9618" w:type="dxa"/>
            <w:gridSpan w:val="3"/>
            <w:tcBorders>
              <w:top w:val="single" w:color="auto" w:sz="4" w:space="0"/>
              <w:bottom w:val="single" w:color="auto" w:sz="4" w:space="0"/>
            </w:tcBorders>
            <w:shd w:val="clear" w:color="auto" w:fill="auto"/>
            <w:vAlign w:val="center"/>
          </w:tcPr>
          <w:p w14:paraId="7FDB2BFD">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cs="Times New Roman" w:eastAsiaTheme="minorEastAsia"/>
                <w:b/>
                <w:i w:val="0"/>
                <w:sz w:val="22"/>
                <w:szCs w:val="22"/>
                <w:highlight w:val="none"/>
                <w:lang w:val="de-DE" w:eastAsia="zh-CN"/>
              </w:rPr>
              <w:t>Target Properties</w:t>
            </w:r>
          </w:p>
        </w:tc>
      </w:tr>
      <w:tr w14:paraId="0D37A97E">
        <w:trPr>
          <w:trHeight w:val="399" w:hRule="atLeast"/>
          <w:jc w:val="center"/>
        </w:trPr>
        <w:tc>
          <w:tcPr>
            <w:tcW w:w="2149" w:type="dxa"/>
            <w:tcBorders>
              <w:top w:val="single" w:color="auto" w:sz="4" w:space="0"/>
              <w:bottom w:val="single" w:color="auto" w:sz="4" w:space="0"/>
            </w:tcBorders>
            <w:shd w:val="clear" w:color="auto" w:fill="auto"/>
            <w:vAlign w:val="center"/>
          </w:tcPr>
          <w:p w14:paraId="58AF472C">
            <w:pPr>
              <w:adjustRightInd w:val="0"/>
              <w:snapToGrid w:val="0"/>
              <w:spacing w:line="240" w:lineRule="auto"/>
              <w:jc w:val="center"/>
              <w:rPr>
                <w:rFonts w:hint="default" w:ascii="Times New Roman" w:hAnsi="Times New Roman" w:eastAsia="SimSun" w:cs="Times New Roman"/>
                <w:b w:val="0"/>
                <w:bCs/>
                <w:i w:val="0"/>
                <w:snapToGrid w:val="0"/>
                <w:color w:val="000000"/>
                <w:kern w:val="0"/>
                <w:sz w:val="18"/>
                <w:szCs w:val="18"/>
                <w:highlight w:val="none"/>
                <w:lang w:val="en-US" w:eastAsia="zh-CN" w:bidi="en-US"/>
              </w:rPr>
            </w:pPr>
            <w:r>
              <w:rPr>
                <w:rFonts w:hint="default" w:ascii="Times New Roman Bold" w:hAnsi="Times New Roman Bold" w:eastAsia="SimSun" w:cs="Times New Roman Bold"/>
                <w:b/>
                <w:bCs w:val="0"/>
                <w:i w:val="0"/>
                <w:snapToGrid w:val="0"/>
                <w:color w:val="000000"/>
                <w:kern w:val="0"/>
                <w:sz w:val="18"/>
                <w:szCs w:val="18"/>
                <w:highlight w:val="none"/>
                <w:lang w:val="en-US" w:eastAsia="zh-CN" w:bidi="en-US"/>
              </w:rPr>
              <w:t>Hardness</w:t>
            </w:r>
          </w:p>
        </w:tc>
        <w:tc>
          <w:tcPr>
            <w:tcW w:w="3087" w:type="dxa"/>
            <w:tcBorders>
              <w:top w:val="single" w:color="auto" w:sz="4" w:space="0"/>
              <w:bottom w:val="single" w:color="auto" w:sz="4" w:space="0"/>
            </w:tcBorders>
            <w:shd w:val="clear" w:color="auto" w:fill="auto"/>
            <w:vAlign w:val="center"/>
          </w:tcPr>
          <w:p w14:paraId="7B78077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18"/>
                <w:szCs w:val="18"/>
                <w:highlight w:val="none"/>
                <w:lang w:val="de-DE" w:eastAsia="zh-CN" w:bidi="en-US"/>
                <w:oMath/>
              </w:rPr>
            </w:pPr>
            <w:r>
              <w:rPr>
                <w:rFonts w:hint="default" w:ascii="Times New Roman Bold" w:hAnsi="Times New Roman Bold" w:eastAsia="SimSun" w:cs="Times New Roman Bold"/>
                <w:b/>
                <w:bCs w:val="0"/>
                <w:i w:val="0"/>
                <w:snapToGrid w:val="0"/>
                <w:color w:val="000000"/>
                <w:kern w:val="0"/>
                <w:sz w:val="18"/>
                <w:szCs w:val="18"/>
                <w:highlight w:val="none"/>
                <w:lang w:val="de-DE" w:eastAsia="zh-CN" w:bidi="en-US"/>
              </w:rPr>
              <w:t>HV (measured)</w:t>
            </w:r>
          </w:p>
        </w:tc>
        <w:tc>
          <w:tcPr>
            <w:tcW w:w="4382" w:type="dxa"/>
            <w:tcBorders>
              <w:top w:val="single" w:color="auto" w:sz="4" w:space="0"/>
              <w:bottom w:val="single" w:color="auto" w:sz="4" w:space="0"/>
            </w:tcBorders>
            <w:shd w:val="clear" w:color="auto" w:fill="auto"/>
            <w:vAlign w:val="center"/>
          </w:tcPr>
          <w:p w14:paraId="74E6AF19">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Mechanical strength</w:t>
            </w:r>
          </w:p>
        </w:tc>
      </w:tr>
      <w:tr w14:paraId="67D0841D">
        <w:trPr>
          <w:trHeight w:val="399" w:hRule="atLeast"/>
          <w:jc w:val="center"/>
        </w:trPr>
        <w:tc>
          <w:tcPr>
            <w:tcW w:w="2149" w:type="dxa"/>
            <w:tcBorders>
              <w:top w:val="single" w:color="auto" w:sz="4" w:space="0"/>
              <w:bottom w:val="single" w:color="auto" w:sz="4" w:space="0"/>
            </w:tcBorders>
            <w:shd w:val="clear" w:color="auto" w:fill="auto"/>
            <w:vAlign w:val="center"/>
          </w:tcPr>
          <w:p w14:paraId="1B0495BF">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en-US" w:eastAsia="zh-CN" w:bidi="en-US"/>
              </w:rPr>
            </w:pPr>
            <w:r>
              <w:rPr>
                <w:rFonts w:hint="default" w:ascii="Times New Roman" w:hAnsi="Times New Roman" w:eastAsia="SimSun" w:cs="Times New Roman"/>
                <w:b/>
                <w:i w:val="0"/>
                <w:snapToGrid w:val="0"/>
                <w:color w:val="000000"/>
                <w:kern w:val="0"/>
                <w:sz w:val="18"/>
                <w:szCs w:val="18"/>
                <w:highlight w:val="none"/>
                <w:lang w:val="en-US" w:eastAsia="zh-CN" w:bidi="en-US"/>
              </w:rPr>
              <w:t>Electrical Conductivity</w:t>
            </w:r>
          </w:p>
        </w:tc>
        <w:tc>
          <w:tcPr>
            <w:tcW w:w="3087" w:type="dxa"/>
            <w:tcBorders>
              <w:top w:val="single" w:color="auto" w:sz="4" w:space="0"/>
              <w:bottom w:val="single" w:color="auto" w:sz="4" w:space="0"/>
            </w:tcBorders>
            <w:shd w:val="clear" w:color="auto" w:fill="auto"/>
            <w:vAlign w:val="center"/>
          </w:tcPr>
          <w:p w14:paraId="2492FDC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18"/>
                <w:szCs w:val="18"/>
                <w:highlight w:val="none"/>
                <w:lang w:val="de-DE" w:eastAsia="zh-CN" w:bidi="en-US"/>
                <w:oMath/>
              </w:rPr>
            </w:pPr>
            <w:r>
              <w:rPr>
                <w:rFonts w:hint="default" w:ascii="Times New Roman Bold" w:hAnsi="Times New Roman Bold" w:eastAsia="SimSun" w:cs="Times New Roman Bold"/>
                <w:b/>
                <w:bCs w:val="0"/>
                <w:i w:val="0"/>
                <w:snapToGrid w:val="0"/>
                <w:color w:val="000000"/>
                <w:kern w:val="0"/>
                <w:sz w:val="18"/>
                <w:szCs w:val="18"/>
                <w:highlight w:val="none"/>
                <w:lang w:val="en-US" w:eastAsia="zh-CN" w:bidi="en-US"/>
              </w:rPr>
              <w:t>Conductivity/</w:t>
            </w:r>
            <w:r>
              <w:rPr>
                <w:rFonts w:hint="default" w:ascii="Times New Roman Bold" w:hAnsi="Times New Roman Bold" w:eastAsia="SimSun" w:cs="Times New Roman Bold"/>
                <w:b/>
                <w:bCs w:val="0"/>
                <w:i w:val="0"/>
                <w:snapToGrid w:val="0"/>
                <w:color w:val="000000"/>
                <w:kern w:val="0"/>
                <w:sz w:val="18"/>
                <w:szCs w:val="18"/>
                <w:highlight w:val="none"/>
                <w:lang w:val="de-DE" w:eastAsia="zh-CN" w:bidi="en-US"/>
              </w:rPr>
              <w:t>%IACS</w:t>
            </w:r>
          </w:p>
        </w:tc>
        <w:tc>
          <w:tcPr>
            <w:tcW w:w="4382" w:type="dxa"/>
            <w:tcBorders>
              <w:top w:val="single" w:color="auto" w:sz="4" w:space="0"/>
              <w:bottom w:val="single" w:color="auto" w:sz="4" w:space="0"/>
            </w:tcBorders>
            <w:shd w:val="clear" w:color="auto" w:fill="auto"/>
            <w:vAlign w:val="center"/>
          </w:tcPr>
          <w:p w14:paraId="41E914D2">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Electrical performance</w:t>
            </w:r>
          </w:p>
        </w:tc>
      </w:tr>
      <w:tr w14:paraId="5AEB3F35">
        <w:trPr>
          <w:trHeight w:val="399" w:hRule="atLeast"/>
          <w:jc w:val="center"/>
        </w:trPr>
        <w:tc>
          <w:tcPr>
            <w:tcW w:w="2149" w:type="dxa"/>
            <w:tcBorders>
              <w:top w:val="single" w:color="auto" w:sz="4" w:space="0"/>
              <w:bottom w:val="single" w:color="auto" w:sz="4" w:space="0"/>
            </w:tcBorders>
            <w:shd w:val="clear" w:color="auto" w:fill="auto"/>
            <w:vAlign w:val="center"/>
          </w:tcPr>
          <w:p w14:paraId="6BC912D3">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Q3-Euclidean</w:t>
            </w:r>
          </w:p>
        </w:tc>
        <w:tc>
          <w:tcPr>
            <w:tcW w:w="3087" w:type="dxa"/>
            <w:tcBorders>
              <w:top w:val="single" w:color="auto" w:sz="4" w:space="0"/>
              <w:bottom w:val="single" w:color="auto" w:sz="4" w:space="0"/>
            </w:tcBorders>
            <w:shd w:val="clear" w:color="auto" w:fill="auto"/>
            <w:vAlign w:val="center"/>
          </w:tcPr>
          <w:p w14:paraId="0083CD4E">
            <w:pPr>
              <w:adjustRightInd w:val="0"/>
              <w:snapToGrid w:val="0"/>
              <w:spacing w:line="240" w:lineRule="auto"/>
              <w:jc w:val="center"/>
              <w:rPr>
                <w:rFonts w:hint="default" w:ascii="DejaVu Math TeX Gyre" w:hAnsi="DejaVu Math TeX Gyre" w:eastAsia="SimSun" w:cs="Times New Roman"/>
                <w:b w:val="0"/>
                <w:bCs/>
                <w:i w:val="0"/>
                <w:snapToGrid w:val="0"/>
                <w:color w:val="000000"/>
                <w:kern w:val="0"/>
                <w:sz w:val="18"/>
                <w:szCs w:val="18"/>
                <w:highlight w:val="none"/>
                <w:lang w:val="de-DE" w:eastAsia="zh-CN" w:bidi="en-US"/>
                <w:oMath/>
              </w:rPr>
            </w:pPr>
            <w:r>
              <w:rPr>
                <w:rFonts w:hint="default" w:ascii="Times New Roman Bold" w:hAnsi="Times New Roman Bold" w:eastAsia="SimSun" w:cs="Times New Roman Bold"/>
                <w:b/>
                <w:bCs w:val="0"/>
                <w:i w:val="0"/>
                <w:snapToGrid w:val="0"/>
                <w:color w:val="000000"/>
                <w:kern w:val="0"/>
                <w:sz w:val="18"/>
                <w:szCs w:val="18"/>
                <w:highlight w:val="none"/>
                <w:lang w:val="de-DE" w:eastAsia="zh-CN" w:bidi="en-US"/>
              </w:rPr>
              <w:t> Q3 =</w:t>
            </w:r>
            <w:r>
              <w:rPr>
                <w:rFonts w:hint="default" w:ascii="Times New Roman Bold" w:hAnsi="Times New Roman Bold" w:eastAsia="SimSun" w:cs="Times New Roman Bold"/>
                <w:b/>
                <w:bCs w:val="0"/>
                <w:i w:val="0"/>
                <w:snapToGrid w:val="0"/>
                <w:color w:val="000000"/>
                <w:kern w:val="0"/>
                <w:sz w:val="18"/>
                <w:szCs w:val="18"/>
                <w:highlight w:val="none"/>
                <w:lang w:val="en-US" w:eastAsia="zh-CN" w:bidi="en-US"/>
              </w:rPr>
              <w:t xml:space="preserve"> </w:t>
            </w:r>
            <w:r>
              <w:rPr>
                <w:rFonts w:hint="default" w:ascii="Times New Roman Bold" w:hAnsi="Times New Roman Bold" w:eastAsia="SimSun" w:cs="Times New Roman Bold"/>
                <w:b/>
                <w:bCs w:val="0"/>
                <w:i w:val="0"/>
                <w:snapToGrid w:val="0"/>
                <w:color w:val="000000"/>
                <w:kern w:val="0"/>
                <w:sz w:val="18"/>
                <w:szCs w:val="18"/>
                <w:highlight w:val="none"/>
                <w:lang w:val="de-DE" w:eastAsia="zh-CN" w:bidi="en-US"/>
              </w:rPr>
              <w:t>Sqrt</w:t>
            </w:r>
            <w:r>
              <w:rPr>
                <w:rFonts w:hint="default" w:ascii="Times New Roman Bold" w:hAnsi="Times New Roman Bold" w:eastAsia="SimSun" w:cs="Times New Roman Bold"/>
                <w:b/>
                <w:bCs w:val="0"/>
                <w:i w:val="0"/>
                <w:snapToGrid w:val="0"/>
                <w:color w:val="000000"/>
                <w:kern w:val="0"/>
                <w:sz w:val="18"/>
                <w:szCs w:val="18"/>
                <w:highlight w:val="none"/>
                <w:lang w:val="en-US" w:eastAsia="zh-CN" w:bidi="en-US"/>
              </w:rPr>
              <w:t xml:space="preserve"> </w:t>
            </w:r>
            <w:r>
              <w:rPr>
                <w:rFonts w:hint="default" w:ascii="Times New Roman Bold" w:hAnsi="Times New Roman Bold" w:eastAsia="SimSun" w:cs="Times New Roman Bold"/>
                <w:b/>
                <w:bCs w:val="0"/>
                <w:i w:val="0"/>
                <w:snapToGrid w:val="0"/>
                <w:color w:val="000000"/>
                <w:kern w:val="0"/>
                <w:sz w:val="18"/>
                <w:szCs w:val="18"/>
                <w:highlight w:val="none"/>
                <w:lang w:val="de-DE" w:eastAsia="zh-CN" w:bidi="en-US"/>
              </w:rPr>
              <w:t>[((HV-HVmin)/</w:t>
            </w:r>
            <w:r>
              <w:rPr>
                <w:rFonts w:hint="default" w:ascii="Times New Roman Bold" w:hAnsi="Times New Roman Bold" w:eastAsia="SimSun" w:cs="Times New Roman Bold"/>
                <w:b/>
                <w:bCs w:val="0"/>
                <w:i w:val="0"/>
                <w:snapToGrid w:val="0"/>
                <w:color w:val="000000"/>
                <w:kern w:val="0"/>
                <w:sz w:val="18"/>
                <w:szCs w:val="18"/>
                <w:highlight w:val="none"/>
                <w:lang w:val="en-US" w:eastAsia="zh-CN" w:bidi="en-US"/>
              </w:rPr>
              <w:t xml:space="preserve"> </w:t>
            </w:r>
            <w:r>
              <w:rPr>
                <w:rFonts w:hint="default" w:ascii="Times New Roman Bold" w:hAnsi="Times New Roman Bold" w:eastAsia="SimSun" w:cs="Times New Roman Bold"/>
                <w:b/>
                <w:bCs w:val="0"/>
                <w:i w:val="0"/>
                <w:snapToGrid w:val="0"/>
                <w:color w:val="000000"/>
                <w:kern w:val="0"/>
                <w:sz w:val="18"/>
                <w:szCs w:val="18"/>
                <w:highlight w:val="none"/>
                <w:lang w:val="de-DE" w:eastAsia="zh-CN" w:bidi="en-US"/>
              </w:rPr>
              <w:t>(HVmax-HVmin)-1)^2 + ((EC-</w:t>
            </w:r>
            <w:r>
              <w:rPr>
                <w:rFonts w:hint="default" w:ascii="Times New Roman Bold" w:hAnsi="Times New Roman Bold" w:eastAsia="SimSun" w:cs="Times New Roman Bold"/>
                <w:b/>
                <w:bCs w:val="0"/>
                <w:i w:val="0"/>
                <w:snapToGrid w:val="0"/>
                <w:color w:val="000000"/>
                <w:kern w:val="0"/>
                <w:sz w:val="18"/>
                <w:szCs w:val="18"/>
                <w:highlight w:val="none"/>
                <w:lang w:val="en-US" w:eastAsia="zh-CN" w:bidi="en-US"/>
              </w:rPr>
              <w:t xml:space="preserve"> </w:t>
            </w:r>
            <w:r>
              <w:rPr>
                <w:rFonts w:hint="default" w:ascii="Times New Roman Bold" w:hAnsi="Times New Roman Bold" w:eastAsia="SimSun" w:cs="Times New Roman Bold"/>
                <w:b/>
                <w:bCs w:val="0"/>
                <w:i w:val="0"/>
                <w:snapToGrid w:val="0"/>
                <w:color w:val="000000"/>
                <w:kern w:val="0"/>
                <w:sz w:val="18"/>
                <w:szCs w:val="18"/>
                <w:highlight w:val="none"/>
                <w:lang w:val="de-DE" w:eastAsia="zh-CN" w:bidi="en-US"/>
              </w:rPr>
              <w:t>ECmin)/(ECmax-ECmin)-1)^2]</w:t>
            </w:r>
          </w:p>
        </w:tc>
        <w:tc>
          <w:tcPr>
            <w:tcW w:w="4382" w:type="dxa"/>
            <w:tcBorders>
              <w:top w:val="single" w:color="auto" w:sz="4" w:space="0"/>
              <w:bottom w:val="single" w:color="auto" w:sz="4" w:space="0"/>
            </w:tcBorders>
            <w:shd w:val="clear" w:color="auto" w:fill="auto"/>
            <w:vAlign w:val="center"/>
          </w:tcPr>
          <w:p w14:paraId="63EF961A">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highlight w:val="none"/>
                <w:lang w:val="de-DE" w:eastAsia="zh-CN" w:bidi="en-US"/>
              </w:rPr>
            </w:pPr>
            <w:r>
              <w:rPr>
                <w:rFonts w:hint="default" w:ascii="Times New Roman" w:hAnsi="Times New Roman" w:eastAsia="SimSun" w:cs="Times New Roman"/>
                <w:b/>
                <w:i w:val="0"/>
                <w:snapToGrid w:val="0"/>
                <w:color w:val="000000"/>
                <w:kern w:val="0"/>
                <w:sz w:val="18"/>
                <w:szCs w:val="18"/>
                <w:highlight w:val="none"/>
                <w:lang w:val="de-DE" w:eastAsia="zh-CN" w:bidi="en-US"/>
              </w:rPr>
              <w:t>Multi-objective performance metric</w:t>
            </w:r>
          </w:p>
        </w:tc>
      </w:tr>
    </w:tbl>
    <w:p w14:paraId="68DF9764">
      <w:pPr>
        <w:spacing w:line="240" w:lineRule="auto"/>
        <w:jc w:val="center"/>
        <w:rPr>
          <w:rFonts w:hint="default" w:ascii="Times New Roman" w:hAnsi="Times New Roman" w:eastAsia="SimSun" w:cs="Times New Roman"/>
          <w:b/>
          <w:i w:val="0"/>
          <w:snapToGrid w:val="0"/>
          <w:color w:val="000000"/>
          <w:kern w:val="0"/>
          <w:sz w:val="21"/>
          <w:szCs w:val="21"/>
          <w:highlight w:val="none"/>
          <w:lang w:val="de-DE" w:eastAsia="zh-CN" w:bidi="en-US"/>
        </w:rPr>
      </w:pPr>
    </w:p>
    <w:p w14:paraId="151B2FBB">
      <w:pPr>
        <w:rPr>
          <w:highlight w:val="none"/>
        </w:rPr>
      </w:pPr>
    </w:p>
    <w:p w14:paraId="06BA42A8">
      <w:pPr>
        <w:rPr>
          <w:highlight w:val="none"/>
        </w:rPr>
      </w:pPr>
    </w:p>
    <w:p w14:paraId="5ABE0698">
      <w:pPr>
        <w:rPr>
          <w:highlight w:val="none"/>
        </w:rPr>
      </w:pPr>
    </w:p>
    <w:p w14:paraId="1688F6A2">
      <w:pPr>
        <w:rPr>
          <w:highlight w:val="none"/>
        </w:rPr>
      </w:pPr>
    </w:p>
    <w:p w14:paraId="5CA71D0E">
      <w:pPr>
        <w:rPr>
          <w:highlight w:val="none"/>
        </w:rPr>
      </w:pPr>
    </w:p>
    <w:p w14:paraId="184AC226">
      <w:pPr>
        <w:rPr>
          <w:highlight w:val="none"/>
        </w:rPr>
      </w:pPr>
    </w:p>
    <w:p w14:paraId="74C33605">
      <w:pPr>
        <w:rPr>
          <w:highlight w:val="none"/>
        </w:rPr>
      </w:pPr>
    </w:p>
    <w:p w14:paraId="6F6E7884">
      <w:pPr>
        <w:rPr>
          <w:highlight w:val="none"/>
        </w:rPr>
      </w:pPr>
    </w:p>
    <w:p w14:paraId="502BA376">
      <w:pPr>
        <w:rPr>
          <w:highlight w:val="none"/>
        </w:rPr>
      </w:pPr>
    </w:p>
    <w:p w14:paraId="1359B6C5">
      <w:pPr>
        <w:rPr>
          <w:highlight w:val="none"/>
        </w:rPr>
      </w:pPr>
    </w:p>
    <w:p w14:paraId="74251A6D">
      <w:pPr>
        <w:widowControl/>
        <w:adjustRightInd w:val="0"/>
        <w:snapToGrid w:val="0"/>
        <w:spacing w:before="156" w:beforeLines="50" w:line="240" w:lineRule="auto"/>
        <w:jc w:val="center"/>
        <w:rPr>
          <w:rFonts w:hint="default" w:ascii="Times New Roman" w:hAnsi="Times New Roman" w:eastAsia="SimSun" w:cs="Times New Roman"/>
          <w:b/>
          <w:bCs/>
          <w:kern w:val="0"/>
          <w:sz w:val="24"/>
          <w:highlight w:val="none"/>
          <w:lang w:val="en-US"/>
        </w:rPr>
      </w:pPr>
      <w:r>
        <w:rPr>
          <w:rFonts w:hint="default" w:ascii="Times New Roman" w:hAnsi="Times New Roman" w:eastAsia="SimSun" w:cs="Times New Roman"/>
          <w:b/>
          <w:bCs/>
          <w:kern w:val="0"/>
          <w:sz w:val="24"/>
          <w:highlight w:val="none"/>
          <w:lang w:val="en-US"/>
        </w:rPr>
        <w:t>Supplementary Table 3. Optimized Feature Subsets for s</w:t>
      </w:r>
      <w:r>
        <w:rPr>
          <w:rFonts w:hint="default" w:ascii="Times New Roman" w:hAnsi="Times New Roman" w:eastAsia="SimSun" w:cs="Times New Roman"/>
          <w:b/>
          <w:bCs/>
          <w:kern w:val="0"/>
          <w:sz w:val="24"/>
          <w:highlight w:val="none"/>
          <w:lang w:val="en-US" w:eastAsia="zh-CN"/>
        </w:rPr>
        <w:t>ynergistic optimization of high-performance copper alloys</w:t>
      </w:r>
    </w:p>
    <w:tbl>
      <w:tblPr>
        <w:tblStyle w:val="22"/>
        <w:tblW w:w="8870"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29"/>
        <w:gridCol w:w="5141"/>
      </w:tblGrid>
      <w:tr w14:paraId="491AB0DE">
        <w:trPr>
          <w:trHeight w:val="399" w:hRule="atLeast"/>
          <w:jc w:val="center"/>
        </w:trPr>
        <w:tc>
          <w:tcPr>
            <w:tcW w:w="3729" w:type="dxa"/>
            <w:tcBorders>
              <w:top w:val="single" w:color="auto" w:sz="8" w:space="0"/>
              <w:left w:val="nil"/>
              <w:bottom w:val="single" w:color="auto" w:sz="4" w:space="0"/>
              <w:right w:val="nil"/>
              <w:insideH w:val="single" w:sz="4" w:space="0"/>
              <w:insideV w:val="nil"/>
              <w:tl2br w:val="nil"/>
              <w:tr2bl w:val="nil"/>
            </w:tcBorders>
            <w:vAlign w:val="center"/>
          </w:tcPr>
          <w:p w14:paraId="2AF46ADD">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4"/>
                <w:szCs w:val="24"/>
                <w:highlight w:val="none"/>
                <w:lang w:val="en-US" w:eastAsia="zh-CN"/>
              </w:rPr>
            </w:pPr>
            <w:r>
              <w:rPr>
                <w:rFonts w:hint="eastAsia" w:ascii="Times New Roman" w:hAnsi="Times New Roman" w:eastAsia="SimSun" w:cs="Times New Roman"/>
                <w:b/>
                <w:i w:val="0"/>
                <w:sz w:val="24"/>
                <w:szCs w:val="24"/>
                <w:highlight w:val="none"/>
                <w:lang w:val="en-US" w:eastAsia="zh-CN"/>
              </w:rPr>
              <w:t>Target Performance</w:t>
            </w:r>
          </w:p>
        </w:tc>
        <w:tc>
          <w:tcPr>
            <w:tcW w:w="5141" w:type="dxa"/>
            <w:tcBorders>
              <w:top w:val="single" w:color="auto" w:sz="8" w:space="0"/>
              <w:bottom w:val="single" w:color="auto" w:sz="4" w:space="0"/>
              <w:right w:val="nil"/>
              <w:insideH w:val="single" w:sz="4" w:space="0"/>
              <w:insideV w:val="nil"/>
              <w:tl2br w:val="nil"/>
              <w:tr2bl w:val="nil"/>
            </w:tcBorders>
            <w:vAlign w:val="center"/>
          </w:tcPr>
          <w:p w14:paraId="7B4EE5EB">
            <w:pPr>
              <w:pStyle w:val="21"/>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24"/>
                <w:szCs w:val="24"/>
                <w:highlight w:val="none"/>
                <w:lang w:val="en-US" w:eastAsia="zh-CN"/>
              </w:rPr>
            </w:pPr>
            <w:r>
              <w:rPr>
                <w:rFonts w:hint="eastAsia" w:ascii="Times New Roman" w:hAnsi="Times New Roman" w:cs="Times New Roman" w:eastAsiaTheme="minorEastAsia"/>
                <w:b/>
                <w:i w:val="0"/>
                <w:sz w:val="24"/>
                <w:szCs w:val="24"/>
                <w:highlight w:val="none"/>
                <w:lang w:val="en-US" w:eastAsia="zh-CN"/>
              </w:rPr>
              <w:t>Selected Features</w:t>
            </w:r>
          </w:p>
        </w:tc>
      </w:tr>
      <w:tr w14:paraId="5A43864D">
        <w:trPr>
          <w:trHeight w:val="1905" w:hRule="atLeast"/>
          <w:jc w:val="center"/>
        </w:trPr>
        <w:tc>
          <w:tcPr>
            <w:tcW w:w="3729" w:type="dxa"/>
            <w:tcBorders>
              <w:top w:val="single" w:color="auto" w:sz="4" w:space="0"/>
              <w:bottom w:val="single" w:color="auto" w:sz="4" w:space="0"/>
            </w:tcBorders>
            <w:vAlign w:val="center"/>
          </w:tcPr>
          <w:p w14:paraId="0A01BC3D">
            <w:pPr>
              <w:adjustRightInd w:val="0"/>
              <w:snapToGrid w:val="0"/>
              <w:spacing w:line="240" w:lineRule="auto"/>
              <w:jc w:val="center"/>
              <w:rPr>
                <w:rFonts w:hint="default" w:ascii="Times New Roman" w:hAnsi="Times New Roman" w:eastAsia="SimSun" w:cs="Times New Roman"/>
                <w:sz w:val="24"/>
                <w:szCs w:val="24"/>
                <w:highlight w:val="none"/>
                <w:lang w:val="en-US" w:eastAsia="zh-CN"/>
              </w:rPr>
            </w:pPr>
            <w:r>
              <w:rPr>
                <w:rFonts w:hint="default" w:ascii="Times New Roman Bold" w:hAnsi="Times New Roman Bold" w:eastAsia="SimSun" w:cs="Times New Roman Bold"/>
                <w:b/>
                <w:bCs w:val="0"/>
                <w:i w:val="0"/>
                <w:snapToGrid w:val="0"/>
                <w:color w:val="000000"/>
                <w:kern w:val="0"/>
                <w:sz w:val="24"/>
                <w:szCs w:val="24"/>
                <w:highlight w:val="none"/>
                <w:lang w:val="en-US" w:eastAsia="zh-CN" w:bidi="en-US"/>
              </w:rPr>
              <w:t>Hardness</w:t>
            </w:r>
          </w:p>
        </w:tc>
        <w:tc>
          <w:tcPr>
            <w:tcW w:w="5141" w:type="dxa"/>
            <w:tcBorders>
              <w:top w:val="single" w:color="auto" w:sz="4" w:space="0"/>
              <w:bottom w:val="single" w:color="auto" w:sz="4" w:space="0"/>
            </w:tcBorders>
            <w:vAlign w:val="center"/>
          </w:tcPr>
          <w:p w14:paraId="1FC51F13">
            <w:pPr>
              <w:adjustRightInd w:val="0"/>
              <w:snapToGrid w:val="0"/>
              <w:spacing w:line="240" w:lineRule="auto"/>
              <w:jc w:val="center"/>
              <w:rPr>
                <w:rFonts w:ascii="Times New Roman" w:hAnsi="Times New Roman" w:cs="Times New Roman" w:eastAsiaTheme="minorEastAsia"/>
                <w:sz w:val="24"/>
                <w:szCs w:val="24"/>
                <w:highlight w:val="none"/>
                <w:lang w:val="de-DE" w:eastAsia="zh-CN"/>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Ni/wt.%</w:t>
            </w:r>
            <w:r>
              <w:rPr>
                <w:rFonts w:hint="eastAsia" w:ascii="Times New Roman" w:hAnsi="Times New Roman" w:eastAsia="SimSun" w:cs="Times New Roman"/>
                <w:b w:val="0"/>
                <w:bCs/>
                <w:i w:val="0"/>
                <w:snapToGrid w:val="0"/>
                <w:color w:val="000000"/>
                <w:kern w:val="0"/>
                <w:sz w:val="18"/>
                <w:szCs w:val="18"/>
                <w:highlight w:val="none"/>
                <w:lang w:val="de-DE" w:eastAsia="zh-CN" w:bidi="en-US"/>
              </w:rPr>
              <w:t>，</w:t>
            </w:r>
            <w:r>
              <w:rPr>
                <w:rFonts w:hint="default" w:ascii="Times New Roman" w:hAnsi="Times New Roman" w:eastAsia="SimSun" w:cs="Times New Roman"/>
                <w:b w:val="0"/>
                <w:bCs/>
                <w:i w:val="0"/>
                <w:snapToGrid w:val="0"/>
                <w:color w:val="000000"/>
                <w:kern w:val="0"/>
                <w:sz w:val="18"/>
                <w:szCs w:val="18"/>
                <w:highlight w:val="none"/>
                <w:lang w:val="de-DE" w:eastAsia="zh-CN" w:bidi="en-US"/>
              </w:rPr>
              <w:t>Ni/Si</w:t>
            </w:r>
            <w:r>
              <w:rPr>
                <w:rFonts w:hint="eastAsia" w:ascii="Times New Roman" w:hAnsi="Times New Roman" w:eastAsia="SimSun" w:cs="Times New Roman"/>
                <w:b w:val="0"/>
                <w:bCs/>
                <w:i w:val="0"/>
                <w:snapToGrid w:val="0"/>
                <w:color w:val="000000"/>
                <w:kern w:val="0"/>
                <w:sz w:val="18"/>
                <w:szCs w:val="18"/>
                <w:highlight w:val="none"/>
                <w:lang w:val="de-DE" w:eastAsia="zh-CN" w:bidi="en-US"/>
              </w:rPr>
              <w:t>，</w:t>
            </w:r>
            <w:r>
              <w:rPr>
                <w:rFonts w:hint="default" w:ascii="Times New Roman" w:hAnsi="Times New Roman" w:eastAsia="SimSun" w:cs="Times New Roman"/>
                <w:b w:val="0"/>
                <w:bCs/>
                <w:i w:val="0"/>
                <w:snapToGrid w:val="0"/>
                <w:color w:val="000000"/>
                <w:kern w:val="0"/>
                <w:sz w:val="18"/>
                <w:szCs w:val="18"/>
                <w:highlight w:val="none"/>
                <w:lang w:val="en-US" w:eastAsia="zh-CN" w:bidi="en-US"/>
              </w:rPr>
              <w:t>(</w:t>
            </w:r>
            <w:r>
              <w:rPr>
                <w:rFonts w:hint="default" w:ascii="Times New Roman" w:hAnsi="Times New Roman" w:eastAsia="SimSun" w:cs="Times New Roman"/>
                <w:b w:val="0"/>
                <w:bCs/>
                <w:i w:val="0"/>
                <w:snapToGrid w:val="0"/>
                <w:color w:val="000000"/>
                <w:kern w:val="0"/>
                <w:sz w:val="18"/>
                <w:szCs w:val="18"/>
                <w:highlight w:val="none"/>
                <w:lang w:val="de-DE" w:eastAsia="zh-CN" w:bidi="en-US"/>
              </w:rPr>
              <w:t>Ni+Si</w:t>
            </w:r>
            <w:r>
              <w:rPr>
                <w:rFonts w:hint="default" w:ascii="Times New Roman" w:hAnsi="Times New Roman" w:eastAsia="SimSun" w:cs="Times New Roman"/>
                <w:b w:val="0"/>
                <w:bCs/>
                <w:i w:val="0"/>
                <w:snapToGrid w:val="0"/>
                <w:color w:val="000000"/>
                <w:kern w:val="0"/>
                <w:sz w:val="18"/>
                <w:szCs w:val="18"/>
                <w:highlight w:val="none"/>
                <w:lang w:val="en-US" w:eastAsia="zh-CN" w:bidi="en-US"/>
              </w:rPr>
              <w:t>)</w:t>
            </w:r>
            <w:r>
              <w:rPr>
                <w:rFonts w:hint="default" w:ascii="Times New Roman" w:hAnsi="Times New Roman" w:eastAsia="SimSun" w:cs="Times New Roman"/>
                <w:b w:val="0"/>
                <w:bCs/>
                <w:i w:val="0"/>
                <w:snapToGrid w:val="0"/>
                <w:color w:val="000000"/>
                <w:kern w:val="0"/>
                <w:sz w:val="18"/>
                <w:szCs w:val="18"/>
                <w:highlight w:val="none"/>
                <w:lang w:val="de-DE" w:eastAsia="zh-CN" w:bidi="en-US"/>
              </w:rPr>
              <w:t>/Cr</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HHI</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Alloying</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N_eff</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Tmavg</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χvar</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Smix</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Family</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One-Hot-Processing</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CR_x_ATem</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ATem_x_Atime</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STem-ATem</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VECvar</w:t>
            </w:r>
          </w:p>
        </w:tc>
      </w:tr>
      <w:tr w14:paraId="56861807">
        <w:trPr>
          <w:trHeight w:val="1905" w:hRule="atLeast"/>
          <w:jc w:val="center"/>
        </w:trPr>
        <w:tc>
          <w:tcPr>
            <w:tcW w:w="3729" w:type="dxa"/>
            <w:tcBorders>
              <w:top w:val="single" w:color="auto" w:sz="4" w:space="0"/>
              <w:bottom w:val="single" w:color="auto" w:sz="4" w:space="0"/>
            </w:tcBorders>
            <w:vAlign w:val="center"/>
          </w:tcPr>
          <w:p w14:paraId="53335707">
            <w:pPr>
              <w:adjustRightInd w:val="0"/>
              <w:snapToGrid w:val="0"/>
              <w:spacing w:line="240" w:lineRule="auto"/>
              <w:jc w:val="center"/>
              <w:rPr>
                <w:rFonts w:hint="default" w:ascii="Times New Roman" w:hAnsi="Times New Roman" w:eastAsia="SimSun" w:cs="Times New Roman"/>
                <w:color w:val="000000"/>
                <w:kern w:val="0"/>
                <w:sz w:val="24"/>
                <w:szCs w:val="24"/>
                <w:highlight w:val="none"/>
                <w:lang w:val="de-DE" w:eastAsia="zh-CN"/>
              </w:rPr>
            </w:pPr>
            <w:r>
              <w:rPr>
                <w:rFonts w:hint="default" w:ascii="Times New Roman" w:hAnsi="Times New Roman" w:eastAsia="SimSun" w:cs="Times New Roman"/>
                <w:b/>
                <w:i w:val="0"/>
                <w:snapToGrid w:val="0"/>
                <w:color w:val="000000"/>
                <w:kern w:val="0"/>
                <w:sz w:val="24"/>
                <w:szCs w:val="24"/>
                <w:highlight w:val="none"/>
                <w:lang w:val="en-US" w:eastAsia="zh-CN" w:bidi="en-US"/>
              </w:rPr>
              <w:t>Electrical Conductivity</w:t>
            </w:r>
          </w:p>
        </w:tc>
        <w:tc>
          <w:tcPr>
            <w:tcW w:w="5141" w:type="dxa"/>
            <w:tcBorders>
              <w:top w:val="single" w:color="auto" w:sz="4" w:space="0"/>
              <w:bottom w:val="single" w:color="auto" w:sz="4" w:space="0"/>
            </w:tcBorders>
            <w:vAlign w:val="center"/>
          </w:tcPr>
          <w:p w14:paraId="1A018DCD">
            <w:pPr>
              <w:pStyle w:val="21"/>
              <w:spacing w:line="360" w:lineRule="auto"/>
              <w:jc w:val="center"/>
              <w:rPr>
                <w:rFonts w:hint="default" w:ascii="Times New Roman" w:hAnsi="Times New Roman" w:eastAsia="SimSun" w:cs="Times New Roman"/>
                <w:b w:val="0"/>
                <w:bCs/>
                <w:i w:val="0"/>
                <w:snapToGrid w:val="0"/>
                <w:color w:val="000000"/>
                <w:kern w:val="0"/>
                <w:sz w:val="18"/>
                <w:szCs w:val="18"/>
                <w:highlight w:val="none"/>
                <w:lang w:val="en-US" w:eastAsia="zh-CN" w:bidi="en-US"/>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Ni/wt.%</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Si/wt.%</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Ni/Si</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Ni*Si</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Mg/Cr</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Cr+Zr</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Smix</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N_eff</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δ</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Tmavg</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HHI</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Alloying</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VECavg</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One-Hot-Processing</w:t>
            </w:r>
            <w:r>
              <w:rPr>
                <w:rFonts w:hint="default" w:ascii="Times New Roman" w:hAnsi="Times New Roman" w:eastAsia="SimSun" w:cs="Times New Roman"/>
                <w:b w:val="0"/>
                <w:bCs/>
                <w:i w:val="0"/>
                <w:snapToGrid w:val="0"/>
                <w:color w:val="000000"/>
                <w:kern w:val="0"/>
                <w:sz w:val="18"/>
                <w:szCs w:val="18"/>
                <w:highlight w:val="none"/>
                <w:lang w:val="en-US" w:eastAsia="zh-CN" w:bidi="en-US"/>
              </w:rPr>
              <w:t>,</w:t>
            </w:r>
          </w:p>
          <w:p w14:paraId="26228B14">
            <w:pPr>
              <w:pStyle w:val="21"/>
              <w:spacing w:line="360" w:lineRule="auto"/>
              <w:jc w:val="center"/>
              <w:rPr>
                <w:rFonts w:ascii="Times New Roman" w:hAnsi="Times New Roman" w:cs="Times New Roman" w:eastAsiaTheme="minorEastAsia"/>
                <w:sz w:val="24"/>
                <w:szCs w:val="24"/>
                <w:highlight w:val="none"/>
                <w:lang w:val="de-DE" w:eastAsia="zh-CN"/>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CR_x_</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ATem</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ATem_x_Atime</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STem-ATem</w:t>
            </w:r>
          </w:p>
        </w:tc>
      </w:tr>
      <w:tr w14:paraId="1F1F5755">
        <w:trPr>
          <w:trHeight w:val="1905" w:hRule="atLeast"/>
          <w:jc w:val="center"/>
        </w:trPr>
        <w:tc>
          <w:tcPr>
            <w:tcW w:w="3729" w:type="dxa"/>
            <w:tcBorders>
              <w:top w:val="single" w:color="auto" w:sz="4" w:space="0"/>
            </w:tcBorders>
            <w:vAlign w:val="center"/>
          </w:tcPr>
          <w:p w14:paraId="614759BE">
            <w:pPr>
              <w:adjustRightInd w:val="0"/>
              <w:snapToGrid w:val="0"/>
              <w:spacing w:line="240" w:lineRule="auto"/>
              <w:jc w:val="center"/>
              <w:rPr>
                <w:rFonts w:hint="default" w:ascii="Times New Roman" w:hAnsi="Times New Roman" w:eastAsia="SimSun" w:cs="Times New Roman"/>
                <w:color w:val="000000"/>
                <w:kern w:val="0"/>
                <w:sz w:val="24"/>
                <w:szCs w:val="24"/>
                <w:highlight w:val="none"/>
                <w:lang w:val="de-DE" w:eastAsia="zh-CN"/>
              </w:rPr>
            </w:pPr>
            <w:r>
              <w:rPr>
                <w:rFonts w:hint="default" w:ascii="Times New Roman" w:hAnsi="Times New Roman" w:eastAsia="SimSun" w:cs="Times New Roman"/>
                <w:b/>
                <w:i w:val="0"/>
                <w:snapToGrid w:val="0"/>
                <w:color w:val="000000"/>
                <w:kern w:val="0"/>
                <w:sz w:val="24"/>
                <w:szCs w:val="24"/>
                <w:highlight w:val="none"/>
                <w:lang w:val="de-DE" w:eastAsia="zh-CN" w:bidi="en-US"/>
              </w:rPr>
              <w:t>Q3-Euclidean</w:t>
            </w:r>
          </w:p>
        </w:tc>
        <w:tc>
          <w:tcPr>
            <w:tcW w:w="5141" w:type="dxa"/>
            <w:tcBorders>
              <w:top w:val="single" w:color="auto" w:sz="4" w:space="0"/>
            </w:tcBorders>
            <w:vAlign w:val="center"/>
          </w:tcPr>
          <w:p w14:paraId="14A71AE7">
            <w:pPr>
              <w:pStyle w:val="21"/>
              <w:spacing w:line="360" w:lineRule="auto"/>
              <w:jc w:val="center"/>
              <w:rPr>
                <w:rFonts w:hint="default" w:ascii="Times New Roman" w:hAnsi="Times New Roman" w:eastAsia="SimSun" w:cs="Times New Roman"/>
                <w:b w:val="0"/>
                <w:bCs/>
                <w:i w:val="0"/>
                <w:snapToGrid w:val="0"/>
                <w:color w:val="000000"/>
                <w:kern w:val="0"/>
                <w:sz w:val="18"/>
                <w:szCs w:val="18"/>
                <w:highlight w:val="none"/>
                <w:lang w:val="en-US" w:eastAsia="zh-CN" w:bidi="en-US"/>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Mg/(Ni+Si)</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One-Hot-Processing</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CR_x_ATem</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p>
          <w:p w14:paraId="3DFC5C05">
            <w:pPr>
              <w:pStyle w:val="21"/>
              <w:spacing w:line="360" w:lineRule="auto"/>
              <w:jc w:val="center"/>
              <w:rPr>
                <w:rFonts w:hint="default" w:ascii="Times New Roman" w:hAnsi="Times New Roman" w:eastAsia="SimSun" w:cs="Times New Roman"/>
                <w:b w:val="0"/>
                <w:bCs/>
                <w:i w:val="0"/>
                <w:snapToGrid w:val="0"/>
                <w:color w:val="000000"/>
                <w:kern w:val="0"/>
                <w:sz w:val="18"/>
                <w:szCs w:val="18"/>
                <w:highlight w:val="none"/>
                <w:lang w:val="en-US" w:eastAsia="zh-CN" w:bidi="en-US"/>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ATem_x_Atime</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 </w:t>
            </w:r>
            <w:r>
              <w:rPr>
                <w:rFonts w:hint="default" w:ascii="Times New Roman" w:hAnsi="Times New Roman" w:eastAsia="SimSun" w:cs="Times New Roman"/>
                <w:b w:val="0"/>
                <w:bCs/>
                <w:i w:val="0"/>
                <w:snapToGrid w:val="0"/>
                <w:color w:val="000000"/>
                <w:kern w:val="0"/>
                <w:sz w:val="18"/>
                <w:szCs w:val="18"/>
                <w:highlight w:val="none"/>
                <w:lang w:val="de-DE" w:eastAsia="zh-CN" w:bidi="en-US"/>
              </w:rPr>
              <w:t>STem-ATem</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HHI</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Tmavg</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χvar</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p>
          <w:p w14:paraId="5801A7E7">
            <w:pPr>
              <w:pStyle w:val="21"/>
              <w:spacing w:line="360" w:lineRule="auto"/>
              <w:jc w:val="center"/>
              <w:rPr>
                <w:rFonts w:ascii="Times New Roman" w:hAnsi="Times New Roman" w:eastAsia="SimSun" w:cs="Times New Roman"/>
                <w:sz w:val="24"/>
                <w:szCs w:val="24"/>
                <w:highlight w:val="none"/>
                <w:lang w:val="de-DE" w:eastAsia="zh-CN"/>
              </w:rPr>
            </w:pPr>
            <w:r>
              <w:rPr>
                <w:rFonts w:hint="default" w:ascii="Times New Roman" w:hAnsi="Times New Roman" w:eastAsia="SimSun" w:cs="Times New Roman"/>
                <w:b w:val="0"/>
                <w:bCs/>
                <w:i w:val="0"/>
                <w:snapToGrid w:val="0"/>
                <w:color w:val="000000"/>
                <w:kern w:val="0"/>
                <w:sz w:val="18"/>
                <w:szCs w:val="18"/>
                <w:highlight w:val="none"/>
                <w:lang w:val="de-DE" w:eastAsia="zh-CN" w:bidi="en-US"/>
              </w:rPr>
              <w:t>Smix</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δ</w:t>
            </w:r>
            <w:r>
              <w:rPr>
                <w:rFonts w:hint="default" w:ascii="Times New Roman" w:hAnsi="Times New Roman" w:eastAsia="SimSun" w:cs="Times New Roman"/>
                <w:b w:val="0"/>
                <w:bCs/>
                <w:i w:val="0"/>
                <w:snapToGrid w:val="0"/>
                <w:color w:val="000000"/>
                <w:kern w:val="0"/>
                <w:sz w:val="18"/>
                <w:szCs w:val="18"/>
                <w:highlight w:val="none"/>
                <w:lang w:val="en-US" w:eastAsia="zh-CN" w:bidi="en-US"/>
              </w:rPr>
              <w:t xml:space="preserve">, </w:t>
            </w:r>
            <w:r>
              <w:rPr>
                <w:rFonts w:hint="default" w:ascii="Times New Roman" w:hAnsi="Times New Roman" w:eastAsia="SimSun" w:cs="Times New Roman"/>
                <w:b w:val="0"/>
                <w:bCs/>
                <w:i w:val="0"/>
                <w:snapToGrid w:val="0"/>
                <w:color w:val="000000"/>
                <w:kern w:val="0"/>
                <w:sz w:val="18"/>
                <w:szCs w:val="18"/>
                <w:highlight w:val="none"/>
                <w:lang w:val="de-DE" w:eastAsia="zh-CN" w:bidi="en-US"/>
              </w:rPr>
              <w:t>VECvar</w:t>
            </w:r>
          </w:p>
        </w:tc>
      </w:tr>
    </w:tbl>
    <w:p w14:paraId="630BD143">
      <w:pPr>
        <w:rPr>
          <w:highlight w:val="none"/>
        </w:rPr>
      </w:pPr>
    </w:p>
    <w:p w14:paraId="1D34629F">
      <w:pPr>
        <w:rPr>
          <w:highlight w:val="none"/>
        </w:rPr>
      </w:pPr>
    </w:p>
    <w:p w14:paraId="08CFCBD4">
      <w:pPr>
        <w:rPr>
          <w:highlight w:val="none"/>
        </w:rPr>
      </w:pPr>
    </w:p>
    <w:p w14:paraId="104A74B2">
      <w:pPr>
        <w:rPr>
          <w:highlight w:val="none"/>
        </w:rPr>
      </w:pPr>
    </w:p>
    <w:p w14:paraId="1DD79E2C">
      <w:pPr>
        <w:rPr>
          <w:highlight w:val="none"/>
        </w:rPr>
      </w:pPr>
    </w:p>
    <w:p w14:paraId="20BEC87A">
      <w:pPr>
        <w:rPr>
          <w:highlight w:val="none"/>
        </w:rPr>
      </w:pPr>
    </w:p>
    <w:p w14:paraId="4A5439F2">
      <w:pPr>
        <w:rPr>
          <w:highlight w:val="none"/>
        </w:rPr>
      </w:pPr>
    </w:p>
    <w:p w14:paraId="2707FCA7">
      <w:pPr>
        <w:rPr>
          <w:highlight w:val="none"/>
        </w:rPr>
      </w:pPr>
    </w:p>
    <w:p w14:paraId="520CF23D">
      <w:pPr>
        <w:rPr>
          <w:highlight w:val="none"/>
        </w:rPr>
      </w:pPr>
    </w:p>
    <w:p w14:paraId="302CAE25">
      <w:pPr>
        <w:rPr>
          <w:highlight w:val="none"/>
        </w:rPr>
      </w:pPr>
    </w:p>
    <w:p w14:paraId="37A8D2B4">
      <w:pPr>
        <w:rPr>
          <w:highlight w:val="none"/>
        </w:rPr>
      </w:pPr>
    </w:p>
    <w:p w14:paraId="1FA1DF66">
      <w:pPr>
        <w:rPr>
          <w:highlight w:val="none"/>
        </w:rPr>
      </w:pPr>
    </w:p>
    <w:p w14:paraId="67B5D1EC">
      <w:pPr>
        <w:rPr>
          <w:highlight w:val="none"/>
        </w:rPr>
      </w:pPr>
    </w:p>
    <w:p w14:paraId="1B835ECA">
      <w:pPr>
        <w:rPr>
          <w:highlight w:val="none"/>
        </w:rPr>
      </w:pPr>
    </w:p>
    <w:p w14:paraId="667158B9">
      <w:pPr>
        <w:rPr>
          <w:highlight w:val="none"/>
        </w:rPr>
      </w:pPr>
    </w:p>
    <w:p w14:paraId="43F421CF">
      <w:pPr>
        <w:rPr>
          <w:highlight w:val="none"/>
        </w:rPr>
      </w:pPr>
    </w:p>
    <w:p w14:paraId="646B7A94">
      <w:pPr>
        <w:rPr>
          <w:highlight w:val="none"/>
        </w:rPr>
      </w:pPr>
    </w:p>
    <w:p w14:paraId="08487344">
      <w:pPr>
        <w:rPr>
          <w:highlight w:val="none"/>
        </w:rPr>
      </w:pPr>
    </w:p>
    <w:p w14:paraId="65874FE9">
      <w:pPr>
        <w:rPr>
          <w:highlight w:val="none"/>
        </w:rPr>
      </w:pPr>
    </w:p>
    <w:p w14:paraId="52F92787">
      <w:pPr>
        <w:rPr>
          <w:highlight w:val="none"/>
        </w:rPr>
      </w:pPr>
    </w:p>
    <w:p w14:paraId="66699F27">
      <w:pPr>
        <w:rPr>
          <w:highlight w:val="none"/>
        </w:rPr>
      </w:pPr>
    </w:p>
    <w:p w14:paraId="101595CB">
      <w:pPr>
        <w:rPr>
          <w:highlight w:val="none"/>
        </w:rPr>
      </w:pPr>
    </w:p>
    <w:p w14:paraId="72A4C7CE">
      <w:pPr>
        <w:rPr>
          <w:highlight w:val="none"/>
        </w:rPr>
      </w:pPr>
    </w:p>
    <w:p w14:paraId="67627164">
      <w:pPr>
        <w:rPr>
          <w:highlight w:val="none"/>
        </w:rPr>
      </w:pPr>
    </w:p>
    <w:p w14:paraId="6D86012A">
      <w:pPr>
        <w:rPr>
          <w:highlight w:val="none"/>
        </w:rPr>
      </w:pPr>
    </w:p>
    <w:p w14:paraId="753407F5">
      <w:pPr>
        <w:rPr>
          <w:highlight w:val="none"/>
        </w:rPr>
      </w:pPr>
    </w:p>
    <w:p w14:paraId="6B5826DD">
      <w:pPr>
        <w:rPr>
          <w:highlight w:val="none"/>
        </w:rPr>
      </w:pPr>
    </w:p>
    <w:p w14:paraId="4D591EE1">
      <w:pPr>
        <w:jc w:val="center"/>
        <w:rPr>
          <w:highlight w:val="none"/>
        </w:rPr>
      </w:pPr>
    </w:p>
    <w:p w14:paraId="5B6D7B40">
      <w:pPr>
        <w:jc w:val="center"/>
        <w:rPr>
          <w:rFonts w:hint="default" w:eastAsiaTheme="minorEastAsia"/>
          <w:highlight w:val="none"/>
          <w:lang w:val="en-US" w:eastAsia="zh-CN"/>
        </w:rPr>
        <w:sectPr>
          <w:headerReference r:id="rId4" w:type="default"/>
          <w:footerReference r:id="rId5" w:type="default"/>
          <w:pgSz w:w="11906" w:h="16838"/>
          <w:pgMar w:top="1800" w:right="1440" w:bottom="1800" w:left="144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Helvetica Neue" w:hAnsi="Helvetica Neue" w:eastAsia="Helvetica Neue" w:cs="Helvetica Neue"/>
          <w:b/>
          <w:bCs/>
          <w:color w:val="0E0E0E"/>
          <w:kern w:val="0"/>
          <w:sz w:val="36"/>
          <w:szCs w:val="36"/>
          <w:highlight w:val="none"/>
          <w:lang w:val="en-US" w:eastAsia="zh-CN" w:bidi="ar"/>
        </w:rPr>
        <w:t>Note S</w:t>
      </w:r>
      <w:r>
        <w:rPr>
          <w:rFonts w:hint="eastAsia" w:ascii="Helvetica Neue" w:hAnsi="Helvetica Neue" w:eastAsia="Helvetica Neue" w:cs="Helvetica Neue"/>
          <w:b/>
          <w:bCs/>
          <w:color w:val="0E0E0E"/>
          <w:kern w:val="0"/>
          <w:sz w:val="36"/>
          <w:szCs w:val="36"/>
          <w:highlight w:val="none"/>
          <w:lang w:val="en-US" w:eastAsia="zh-CN" w:bidi="ar"/>
        </w:rPr>
        <w:t>4 Multi-Objective Prediction Performance of</w:t>
      </w:r>
      <w:r>
        <w:rPr>
          <w:rFonts w:hint="default" w:ascii="Helvetica Neue" w:hAnsi="Helvetica Neue" w:eastAsia="Helvetica Neue" w:cs="Helvetica Neue"/>
          <w:b/>
          <w:bCs/>
          <w:color w:val="0E0E0E"/>
          <w:kern w:val="0"/>
          <w:sz w:val="36"/>
          <w:szCs w:val="36"/>
          <w:highlight w:val="none"/>
          <w:lang w:val="en-US" w:eastAsia="zh-CN" w:bidi="ar"/>
        </w:rPr>
        <w:t xml:space="preserve"> </w:t>
      </w:r>
      <w:r>
        <w:rPr>
          <w:rFonts w:hint="eastAsia" w:ascii="Helvetica Neue" w:hAnsi="Helvetica Neue" w:eastAsia="Helvetica Neue" w:cs="Helvetica Neue"/>
          <w:b/>
          <w:bCs/>
          <w:color w:val="0E0E0E"/>
          <w:kern w:val="0"/>
          <w:sz w:val="36"/>
          <w:szCs w:val="36"/>
          <w:highlight w:val="none"/>
          <w:lang w:val="en-US" w:eastAsia="zh-CN" w:bidi="ar"/>
        </w:rPr>
        <w:t>Machine Learning Models for High</w:t>
      </w:r>
      <w:r>
        <w:rPr>
          <w:rFonts w:hint="default" w:ascii="Helvetica Neue" w:hAnsi="Helvetica Neue" w:eastAsia="Helvetica Neue" w:cs="Helvetica Neue"/>
          <w:b/>
          <w:bCs/>
          <w:color w:val="0E0E0E"/>
          <w:kern w:val="0"/>
          <w:sz w:val="36"/>
          <w:szCs w:val="36"/>
          <w:highlight w:val="none"/>
          <w:lang w:val="en-US" w:eastAsia="zh-CN" w:bidi="ar"/>
        </w:rPr>
        <w:t xml:space="preserve"> performance Cu Alloys</w:t>
      </w:r>
    </w:p>
    <w:tbl>
      <w:tblPr>
        <w:tblStyle w:val="22"/>
        <w:tblpPr w:leftFromText="187" w:rightFromText="187" w:tblpXSpec="center" w:tblpYSpec="center"/>
        <w:tblOverlap w:val="never"/>
        <w:tblW w:w="5347" w:type="pct"/>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86" w:type="dxa"/>
          <w:left w:w="115" w:type="dxa"/>
          <w:bottom w:w="0" w:type="dxa"/>
          <w:right w:w="115" w:type="dxa"/>
        </w:tblCellMar>
      </w:tblPr>
      <w:tblGrid>
        <w:gridCol w:w="1574"/>
        <w:gridCol w:w="1180"/>
        <w:gridCol w:w="1180"/>
        <w:gridCol w:w="1180"/>
        <w:gridCol w:w="1180"/>
        <w:gridCol w:w="1180"/>
        <w:gridCol w:w="1180"/>
        <w:gridCol w:w="1180"/>
        <w:gridCol w:w="1180"/>
        <w:gridCol w:w="1180"/>
        <w:gridCol w:w="1184"/>
        <w:gridCol w:w="1027"/>
      </w:tblGrid>
      <w:tr w14:paraId="6AA6DC6A">
        <w:trPr>
          <w:trHeight w:val="399" w:hRule="atLeast"/>
          <w:jc w:val="center"/>
        </w:trPr>
        <w:tc>
          <w:tcPr>
            <w:tcW w:w="546" w:type="pct"/>
            <w:tcBorders>
              <w:top w:val="single" w:color="auto" w:sz="8" w:space="0"/>
              <w:left w:val="nil"/>
              <w:bottom w:val="single" w:color="auto" w:sz="4" w:space="0"/>
              <w:right w:val="nil"/>
              <w:insideH w:val="single" w:sz="4" w:space="0"/>
              <w:insideV w:val="nil"/>
              <w:tl2br w:val="nil"/>
              <w:tr2bl w:val="nil"/>
            </w:tcBorders>
            <w:vAlign w:val="center"/>
          </w:tcPr>
          <w:p w14:paraId="0C0F0CA4">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4"/>
                <w:szCs w:val="24"/>
                <w:highlight w:val="none"/>
                <w:lang w:val="en-US" w:eastAsia="zh-CN"/>
              </w:rPr>
            </w:pPr>
            <w:r>
              <w:rPr>
                <w:rFonts w:hint="eastAsia" w:ascii="Times New Roman" w:hAnsi="Times New Roman" w:eastAsia="SimSun" w:cs="Times New Roman"/>
                <w:b/>
                <w:i w:val="0"/>
                <w:sz w:val="20"/>
                <w:szCs w:val="20"/>
                <w:highlight w:val="none"/>
                <w:lang w:val="en-US" w:eastAsia="zh-CN"/>
              </w:rPr>
              <w:t>Performance</w:t>
            </w:r>
          </w:p>
        </w:tc>
        <w:tc>
          <w:tcPr>
            <w:tcW w:w="409"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13302C15">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Train_</w:t>
            </w:r>
          </w:p>
          <w:p w14:paraId="25BA6FB8">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R-squared</w:t>
            </w:r>
          </w:p>
        </w:tc>
        <w:tc>
          <w:tcPr>
            <w:tcW w:w="409"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4CFA0F2C">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Train_</w:t>
            </w:r>
          </w:p>
          <w:p w14:paraId="0034113A">
            <w:pPr>
              <w:pStyle w:val="21"/>
              <w:wordWrap/>
              <w:spacing w:beforeAutospacing="0" w:afterAutospacing="0" w:line="360" w:lineRule="auto"/>
              <w:ind w:left="0" w:leftChars="0" w:right="0" w:rightChars="0" w:firstLine="0" w:firstLineChars="0"/>
              <w:contextualSpacing w:val="0"/>
              <w:jc w:val="center"/>
              <w:outlineLvl w:val="9"/>
              <w:rPr>
                <w:rFonts w:hint="eastAsia"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MAE</w:t>
            </w:r>
          </w:p>
        </w:tc>
        <w:tc>
          <w:tcPr>
            <w:tcW w:w="409"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1DBEC413">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Train_</w:t>
            </w:r>
          </w:p>
          <w:p w14:paraId="047954F0">
            <w:pPr>
              <w:pStyle w:val="21"/>
              <w:wordWrap/>
              <w:spacing w:beforeAutospacing="0" w:afterAutospacing="0" w:line="360" w:lineRule="auto"/>
              <w:ind w:left="0" w:leftChars="0" w:right="0" w:rightChars="0" w:firstLine="0" w:firstLineChars="0"/>
              <w:contextualSpacing w:val="0"/>
              <w:jc w:val="center"/>
              <w:outlineLvl w:val="9"/>
              <w:rPr>
                <w:rFonts w:hint="eastAsia"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RMSE</w:t>
            </w:r>
          </w:p>
        </w:tc>
        <w:tc>
          <w:tcPr>
            <w:tcW w:w="409"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05C5F569">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Train_</w:t>
            </w:r>
          </w:p>
          <w:p w14:paraId="06CC36AA">
            <w:pPr>
              <w:pStyle w:val="21"/>
              <w:wordWrap/>
              <w:spacing w:beforeAutospacing="0" w:afterAutospacing="0" w:line="360" w:lineRule="auto"/>
              <w:ind w:left="0" w:leftChars="0" w:right="0" w:rightChars="0" w:firstLine="0" w:firstLineChars="0"/>
              <w:contextualSpacing w:val="0"/>
              <w:jc w:val="center"/>
              <w:outlineLvl w:val="9"/>
              <w:rPr>
                <w:rFonts w:hint="eastAsia"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MAPE</w:t>
            </w:r>
          </w:p>
        </w:tc>
        <w:tc>
          <w:tcPr>
            <w:tcW w:w="409"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62AC44FD">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Train_</w:t>
            </w:r>
          </w:p>
          <w:p w14:paraId="2007E055">
            <w:pPr>
              <w:pStyle w:val="21"/>
              <w:wordWrap/>
              <w:spacing w:beforeAutospacing="0" w:afterAutospacing="0" w:line="360" w:lineRule="auto"/>
              <w:ind w:left="0" w:leftChars="0" w:right="0" w:rightChars="0" w:firstLine="0" w:firstLineChars="0"/>
              <w:contextualSpacing w:val="0"/>
              <w:jc w:val="center"/>
              <w:outlineLvl w:val="9"/>
              <w:rPr>
                <w:rFonts w:hint="eastAsia"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Accuracy</w:t>
            </w:r>
          </w:p>
        </w:tc>
        <w:tc>
          <w:tcPr>
            <w:tcW w:w="409"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5961CFF4">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Test_</w:t>
            </w:r>
          </w:p>
          <w:p w14:paraId="6B73BF58">
            <w:pPr>
              <w:pStyle w:val="21"/>
              <w:wordWrap/>
              <w:spacing w:beforeAutospacing="0" w:afterAutospacing="0" w:line="360" w:lineRule="auto"/>
              <w:ind w:left="0" w:leftChars="0" w:right="0" w:rightChars="0" w:firstLine="0" w:firstLineChars="0"/>
              <w:contextualSpacing w:val="0"/>
              <w:jc w:val="center"/>
              <w:outlineLvl w:val="9"/>
              <w:rPr>
                <w:rFonts w:hint="eastAsia"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R-squared</w:t>
            </w:r>
          </w:p>
        </w:tc>
        <w:tc>
          <w:tcPr>
            <w:tcW w:w="409"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60D1F69F">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Test_</w:t>
            </w:r>
          </w:p>
          <w:p w14:paraId="3AA3FBC5">
            <w:pPr>
              <w:pStyle w:val="21"/>
              <w:wordWrap/>
              <w:spacing w:beforeAutospacing="0" w:afterAutospacing="0" w:line="360" w:lineRule="auto"/>
              <w:ind w:left="0" w:leftChars="0" w:right="0" w:rightChars="0" w:firstLine="0" w:firstLineChars="0"/>
              <w:contextualSpacing w:val="0"/>
              <w:jc w:val="center"/>
              <w:outlineLvl w:val="9"/>
              <w:rPr>
                <w:rFonts w:hint="eastAsia"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MAE</w:t>
            </w:r>
          </w:p>
        </w:tc>
        <w:tc>
          <w:tcPr>
            <w:tcW w:w="409"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54091454">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Test_</w:t>
            </w:r>
          </w:p>
          <w:p w14:paraId="5E48549A">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RMSE</w:t>
            </w:r>
          </w:p>
        </w:tc>
        <w:tc>
          <w:tcPr>
            <w:tcW w:w="409"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2F3CE9AC">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Test_</w:t>
            </w:r>
          </w:p>
          <w:p w14:paraId="0FA00E5C">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MAPE</w:t>
            </w:r>
          </w:p>
        </w:tc>
        <w:tc>
          <w:tcPr>
            <w:tcW w:w="410" w:type="pct"/>
            <w:tcBorders>
              <w:top w:val="single" w:color="auto" w:sz="8" w:space="0"/>
              <w:bottom w:val="single" w:color="auto" w:sz="4" w:space="0"/>
              <w:right w:val="nil"/>
              <w:insideH w:val="single" w:sz="4" w:space="0"/>
              <w:insideV w:val="nil"/>
              <w:tl2br w:val="nil"/>
              <w:tr2bl w:val="nil"/>
            </w:tcBorders>
            <w:shd w:val="clear" w:color="auto" w:fill="auto"/>
            <w:vAlign w:val="center"/>
          </w:tcPr>
          <w:p w14:paraId="41196B6F">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Test_</w:t>
            </w:r>
          </w:p>
          <w:p w14:paraId="606B49E5">
            <w:pPr>
              <w:pStyle w:val="21"/>
              <w:wordWrap/>
              <w:spacing w:beforeAutospacing="0" w:afterAutospacing="0" w:line="360" w:lineRule="auto"/>
              <w:ind w:left="0" w:leftChars="0" w:right="0" w:rightChars="0" w:firstLine="0" w:firstLineChars="0"/>
              <w:contextualSpacing w:val="0"/>
              <w:jc w:val="center"/>
              <w:outlineLvl w:val="9"/>
              <w:rPr>
                <w:rFonts w:hint="eastAsia" w:ascii="Times New Roman" w:hAnsi="Times New Roman" w:eastAsia="SimSun" w:cs="Times New Roman"/>
                <w:b/>
                <w:i w:val="0"/>
                <w:snapToGrid w:val="0"/>
                <w:color w:val="000000"/>
                <w:sz w:val="20"/>
                <w:szCs w:val="20"/>
                <w:highlight w:val="none"/>
                <w:lang w:val="en-US" w:eastAsia="zh-CN" w:bidi="en-US"/>
              </w:rPr>
            </w:pPr>
            <w:r>
              <w:rPr>
                <w:rFonts w:hint="default" w:ascii="Times New Roman" w:hAnsi="Times New Roman" w:eastAsia="SimSun" w:cs="Times New Roman"/>
                <w:b/>
                <w:i w:val="0"/>
                <w:sz w:val="20"/>
                <w:szCs w:val="20"/>
                <w:highlight w:val="none"/>
                <w:lang w:val="en-US" w:eastAsia="zh-CN"/>
              </w:rPr>
              <w:t>Accuracy</w:t>
            </w:r>
          </w:p>
        </w:tc>
        <w:tc>
          <w:tcPr>
            <w:tcW w:w="356" w:type="pct"/>
            <w:tcBorders>
              <w:top w:val="single" w:color="auto" w:sz="8" w:space="0"/>
              <w:bottom w:val="single" w:color="auto" w:sz="4" w:space="0"/>
              <w:right w:val="nil"/>
              <w:insideH w:val="single" w:sz="4" w:space="0"/>
              <w:insideV w:val="nil"/>
              <w:tl2br w:val="nil"/>
              <w:tr2bl w:val="nil"/>
            </w:tcBorders>
            <w:vAlign w:val="center"/>
          </w:tcPr>
          <w:p w14:paraId="6091FB73">
            <w:pPr>
              <w:pStyle w:val="21"/>
              <w:wordWrap/>
              <w:spacing w:beforeAutospacing="0" w:afterAutospacing="0" w:line="36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24"/>
                <w:szCs w:val="24"/>
                <w:highlight w:val="none"/>
                <w:lang w:val="en-US" w:eastAsia="zh-CN"/>
              </w:rPr>
            </w:pPr>
            <w:r>
              <w:rPr>
                <w:rFonts w:hint="default" w:ascii="Times New Roman" w:hAnsi="Times New Roman" w:cs="Times New Roman" w:eastAsiaTheme="minorEastAsia"/>
                <w:b/>
                <w:i w:val="0"/>
                <w:sz w:val="24"/>
                <w:szCs w:val="24"/>
                <w:highlight w:val="none"/>
                <w:lang w:val="en-US" w:eastAsia="zh-CN"/>
              </w:rPr>
              <w:t>Model</w:t>
            </w:r>
          </w:p>
        </w:tc>
      </w:tr>
      <w:tr w14:paraId="76FF0B65">
        <w:trPr>
          <w:trHeight w:val="493" w:hRule="atLeast"/>
          <w:jc w:val="center"/>
        </w:trPr>
        <w:tc>
          <w:tcPr>
            <w:tcW w:w="1574" w:type="dxa"/>
            <w:tcBorders>
              <w:top w:val="single" w:color="auto" w:sz="4" w:space="0"/>
              <w:bottom w:val="nil"/>
            </w:tcBorders>
            <w:vAlign w:val="center"/>
          </w:tcPr>
          <w:p w14:paraId="0746C7DF">
            <w:pPr>
              <w:adjustRightInd w:val="0"/>
              <w:snapToGrid w:val="0"/>
              <w:spacing w:line="240" w:lineRule="auto"/>
              <w:jc w:val="center"/>
              <w:rPr>
                <w:rFonts w:hint="default" w:ascii="Times New Roman" w:hAnsi="Times New Roman" w:eastAsia="SimSun" w:cs="Times New Roman"/>
                <w:sz w:val="20"/>
                <w:szCs w:val="20"/>
                <w:highlight w:val="none"/>
                <w:lang w:val="en-US" w:eastAsia="zh-CN"/>
              </w:rPr>
            </w:pPr>
            <w:r>
              <w:rPr>
                <w:rFonts w:hint="default" w:ascii="Times New Roman" w:hAnsi="Times New Roman" w:eastAsia="SimSun" w:cs="Times New Roman"/>
                <w:b/>
                <w:i w:val="0"/>
                <w:snapToGrid w:val="0"/>
                <w:color w:val="000000"/>
                <w:kern w:val="0"/>
                <w:sz w:val="20"/>
                <w:szCs w:val="20"/>
                <w:highlight w:val="none"/>
                <w:lang w:val="en-US" w:eastAsia="zh-CN" w:bidi="en-US"/>
              </w:rPr>
              <w:t>Conductivity</w:t>
            </w:r>
          </w:p>
        </w:tc>
        <w:tc>
          <w:tcPr>
            <w:tcW w:w="1180" w:type="dxa"/>
            <w:tcBorders>
              <w:top w:val="single" w:color="auto" w:sz="4" w:space="0"/>
              <w:bottom w:val="nil"/>
            </w:tcBorders>
            <w:vAlign w:val="center"/>
          </w:tcPr>
          <w:p w14:paraId="2286DED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0.74</w:t>
            </w:r>
          </w:p>
        </w:tc>
        <w:tc>
          <w:tcPr>
            <w:tcW w:w="1180" w:type="dxa"/>
            <w:tcBorders>
              <w:top w:val="single" w:color="auto" w:sz="4" w:space="0"/>
              <w:bottom w:val="nil"/>
            </w:tcBorders>
            <w:vAlign w:val="center"/>
          </w:tcPr>
          <w:p w14:paraId="4FCC4DA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4.45</w:t>
            </w:r>
          </w:p>
        </w:tc>
        <w:tc>
          <w:tcPr>
            <w:tcW w:w="1180" w:type="dxa"/>
            <w:tcBorders>
              <w:top w:val="single" w:color="auto" w:sz="4" w:space="0"/>
              <w:bottom w:val="nil"/>
            </w:tcBorders>
            <w:vAlign w:val="center"/>
          </w:tcPr>
          <w:p w14:paraId="48D4E71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6.17</w:t>
            </w:r>
          </w:p>
        </w:tc>
        <w:tc>
          <w:tcPr>
            <w:tcW w:w="1180" w:type="dxa"/>
            <w:tcBorders>
              <w:top w:val="single" w:color="auto" w:sz="4" w:space="0"/>
              <w:bottom w:val="nil"/>
            </w:tcBorders>
            <w:vAlign w:val="center"/>
          </w:tcPr>
          <w:p w14:paraId="3279B26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11.82</w:t>
            </w:r>
          </w:p>
        </w:tc>
        <w:tc>
          <w:tcPr>
            <w:tcW w:w="1180" w:type="dxa"/>
            <w:tcBorders>
              <w:top w:val="single" w:color="auto" w:sz="4" w:space="0"/>
              <w:bottom w:val="nil"/>
            </w:tcBorders>
            <w:vAlign w:val="center"/>
          </w:tcPr>
          <w:p w14:paraId="7700DDF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88.18</w:t>
            </w:r>
          </w:p>
        </w:tc>
        <w:tc>
          <w:tcPr>
            <w:tcW w:w="1180" w:type="dxa"/>
            <w:tcBorders>
              <w:top w:val="single" w:color="auto" w:sz="4" w:space="0"/>
              <w:bottom w:val="nil"/>
            </w:tcBorders>
            <w:vAlign w:val="center"/>
          </w:tcPr>
          <w:p w14:paraId="580F576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0.74</w:t>
            </w:r>
          </w:p>
        </w:tc>
        <w:tc>
          <w:tcPr>
            <w:tcW w:w="1180" w:type="dxa"/>
            <w:tcBorders>
              <w:top w:val="single" w:color="auto" w:sz="4" w:space="0"/>
              <w:bottom w:val="nil"/>
            </w:tcBorders>
            <w:vAlign w:val="center"/>
          </w:tcPr>
          <w:p w14:paraId="086FEAD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5.11</w:t>
            </w:r>
          </w:p>
        </w:tc>
        <w:tc>
          <w:tcPr>
            <w:tcW w:w="1180" w:type="dxa"/>
            <w:tcBorders>
              <w:top w:val="single" w:color="auto" w:sz="4" w:space="0"/>
              <w:bottom w:val="nil"/>
            </w:tcBorders>
            <w:vAlign w:val="center"/>
          </w:tcPr>
          <w:p w14:paraId="4F0BA9A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6.78</w:t>
            </w:r>
          </w:p>
        </w:tc>
        <w:tc>
          <w:tcPr>
            <w:tcW w:w="1180" w:type="dxa"/>
            <w:tcBorders>
              <w:top w:val="single" w:color="auto" w:sz="4" w:space="0"/>
              <w:bottom w:val="nil"/>
            </w:tcBorders>
            <w:vAlign w:val="center"/>
          </w:tcPr>
          <w:p w14:paraId="4190C96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13.99</w:t>
            </w:r>
          </w:p>
        </w:tc>
        <w:tc>
          <w:tcPr>
            <w:tcW w:w="1184" w:type="dxa"/>
            <w:tcBorders>
              <w:top w:val="single" w:color="auto" w:sz="4" w:space="0"/>
              <w:bottom w:val="nil"/>
            </w:tcBorders>
            <w:vAlign w:val="center"/>
          </w:tcPr>
          <w:p w14:paraId="4DC758E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86.01</w:t>
            </w:r>
          </w:p>
        </w:tc>
        <w:tc>
          <w:tcPr>
            <w:tcW w:w="356" w:type="pct"/>
            <w:vMerge w:val="restart"/>
            <w:tcBorders>
              <w:top w:val="single" w:color="auto" w:sz="4" w:space="0"/>
            </w:tcBorders>
            <w:vAlign w:val="center"/>
          </w:tcPr>
          <w:p w14:paraId="473AC90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Cat-</w:t>
            </w:r>
          </w:p>
          <w:p w14:paraId="26A7AD1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val="0"/>
                <w:bCs/>
                <w:i w:val="0"/>
                <w:snapToGrid w:val="0"/>
                <w:color w:val="000000"/>
                <w:kern w:val="0"/>
                <w:sz w:val="18"/>
                <w:szCs w:val="18"/>
                <w:highlight w:val="none"/>
                <w:lang w:val="en-US" w:eastAsia="zh-CN" w:bidi="en-US"/>
              </w:rPr>
            </w:pPr>
            <w:r>
              <w:rPr>
                <w:rFonts w:hint="default" w:ascii="Times New Roman" w:hAnsi="Times New Roman" w:eastAsia="SimSun" w:cs="Times New Roman"/>
                <w:b/>
                <w:i w:val="0"/>
                <w:sz w:val="20"/>
                <w:szCs w:val="20"/>
                <w:highlight w:val="none"/>
                <w:lang w:val="en-US" w:eastAsia="zh-CN"/>
              </w:rPr>
              <w:t>Boost</w:t>
            </w:r>
          </w:p>
        </w:tc>
      </w:tr>
      <w:tr w14:paraId="0E2C0C35">
        <w:trPr>
          <w:trHeight w:val="493" w:hRule="atLeast"/>
          <w:jc w:val="center"/>
        </w:trPr>
        <w:tc>
          <w:tcPr>
            <w:tcW w:w="1574" w:type="dxa"/>
            <w:tcBorders>
              <w:top w:val="nil"/>
              <w:left w:val="nil"/>
              <w:bottom w:val="nil"/>
            </w:tcBorders>
            <w:vAlign w:val="center"/>
          </w:tcPr>
          <w:p w14:paraId="5D7A8F52">
            <w:pPr>
              <w:adjustRightInd w:val="0"/>
              <w:snapToGrid w:val="0"/>
              <w:spacing w:line="240" w:lineRule="auto"/>
              <w:jc w:val="center"/>
              <w:rPr>
                <w:rFonts w:hint="default" w:ascii="Times New Roman" w:hAnsi="Times New Roman" w:eastAsia="SimSun" w:cs="Times New Roman"/>
                <w:color w:val="000000"/>
                <w:kern w:val="0"/>
                <w:sz w:val="20"/>
                <w:szCs w:val="20"/>
                <w:highlight w:val="none"/>
                <w:lang w:val="de-DE" w:eastAsia="zh-CN"/>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Hardness</w:t>
            </w:r>
          </w:p>
        </w:tc>
        <w:tc>
          <w:tcPr>
            <w:tcW w:w="1180" w:type="dxa"/>
            <w:tcBorders>
              <w:top w:val="nil"/>
              <w:bottom w:val="nil"/>
            </w:tcBorders>
            <w:vAlign w:val="center"/>
          </w:tcPr>
          <w:p w14:paraId="67F9E02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0.86</w:t>
            </w:r>
          </w:p>
        </w:tc>
        <w:tc>
          <w:tcPr>
            <w:tcW w:w="1180" w:type="dxa"/>
            <w:tcBorders>
              <w:top w:val="nil"/>
              <w:bottom w:val="nil"/>
            </w:tcBorders>
            <w:vAlign w:val="center"/>
          </w:tcPr>
          <w:p w14:paraId="3871FE3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21.19</w:t>
            </w:r>
          </w:p>
        </w:tc>
        <w:tc>
          <w:tcPr>
            <w:tcW w:w="1180" w:type="dxa"/>
            <w:tcBorders>
              <w:top w:val="nil"/>
              <w:bottom w:val="nil"/>
            </w:tcBorders>
            <w:vAlign w:val="center"/>
          </w:tcPr>
          <w:p w14:paraId="7FB5515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28.65</w:t>
            </w:r>
          </w:p>
        </w:tc>
        <w:tc>
          <w:tcPr>
            <w:tcW w:w="1180" w:type="dxa"/>
            <w:tcBorders>
              <w:top w:val="nil"/>
              <w:bottom w:val="nil"/>
            </w:tcBorders>
            <w:vAlign w:val="center"/>
          </w:tcPr>
          <w:p w14:paraId="7982454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11.16</w:t>
            </w:r>
          </w:p>
        </w:tc>
        <w:tc>
          <w:tcPr>
            <w:tcW w:w="1180" w:type="dxa"/>
            <w:tcBorders>
              <w:top w:val="nil"/>
              <w:bottom w:val="nil"/>
            </w:tcBorders>
            <w:vAlign w:val="center"/>
          </w:tcPr>
          <w:p w14:paraId="579EAC6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88.84</w:t>
            </w:r>
          </w:p>
        </w:tc>
        <w:tc>
          <w:tcPr>
            <w:tcW w:w="1180" w:type="dxa"/>
            <w:tcBorders>
              <w:top w:val="nil"/>
              <w:bottom w:val="nil"/>
            </w:tcBorders>
            <w:vAlign w:val="center"/>
          </w:tcPr>
          <w:p w14:paraId="5519487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0.85</w:t>
            </w:r>
          </w:p>
        </w:tc>
        <w:tc>
          <w:tcPr>
            <w:tcW w:w="1180" w:type="dxa"/>
            <w:tcBorders>
              <w:top w:val="nil"/>
              <w:bottom w:val="nil"/>
            </w:tcBorders>
            <w:vAlign w:val="center"/>
          </w:tcPr>
          <w:p w14:paraId="6358CFC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22.37</w:t>
            </w:r>
          </w:p>
        </w:tc>
        <w:tc>
          <w:tcPr>
            <w:tcW w:w="1180" w:type="dxa"/>
            <w:tcBorders>
              <w:top w:val="nil"/>
              <w:bottom w:val="nil"/>
              <w:right w:val="nil"/>
            </w:tcBorders>
            <w:vAlign w:val="center"/>
          </w:tcPr>
          <w:p w14:paraId="2FBD490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29.55</w:t>
            </w:r>
          </w:p>
        </w:tc>
        <w:tc>
          <w:tcPr>
            <w:tcW w:w="1180" w:type="dxa"/>
            <w:tcBorders>
              <w:top w:val="nil"/>
              <w:bottom w:val="nil"/>
              <w:right w:val="nil"/>
            </w:tcBorders>
            <w:vAlign w:val="center"/>
          </w:tcPr>
          <w:p w14:paraId="62B56AE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12.21</w:t>
            </w:r>
          </w:p>
        </w:tc>
        <w:tc>
          <w:tcPr>
            <w:tcW w:w="1184" w:type="dxa"/>
            <w:tcBorders>
              <w:top w:val="nil"/>
              <w:bottom w:val="nil"/>
              <w:right w:val="nil"/>
            </w:tcBorders>
            <w:vAlign w:val="center"/>
          </w:tcPr>
          <w:p w14:paraId="036DD1F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87.79</w:t>
            </w:r>
          </w:p>
        </w:tc>
        <w:tc>
          <w:tcPr>
            <w:tcW w:w="356" w:type="pct"/>
            <w:vMerge w:val="continue"/>
            <w:tcBorders>
              <w:left w:val="nil"/>
            </w:tcBorders>
            <w:vAlign w:val="center"/>
          </w:tcPr>
          <w:p w14:paraId="5AD2052A">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4A37A573">
        <w:trPr>
          <w:trHeight w:val="493" w:hRule="atLeast"/>
          <w:jc w:val="center"/>
        </w:trPr>
        <w:tc>
          <w:tcPr>
            <w:tcW w:w="546" w:type="pct"/>
            <w:tcBorders>
              <w:top w:val="nil"/>
              <w:bottom w:val="single" w:color="auto" w:sz="4" w:space="0"/>
            </w:tcBorders>
            <w:vAlign w:val="center"/>
          </w:tcPr>
          <w:p w14:paraId="27461F53">
            <w:pPr>
              <w:adjustRightInd w:val="0"/>
              <w:snapToGrid w:val="0"/>
              <w:spacing w:line="240" w:lineRule="auto"/>
              <w:jc w:val="center"/>
              <w:rPr>
                <w:rFonts w:hint="default" w:ascii="Times New Roman" w:hAnsi="Times New Roman" w:eastAsia="SimSun" w:cs="Times New Roman"/>
                <w:color w:val="000000"/>
                <w:kern w:val="0"/>
                <w:sz w:val="20"/>
                <w:szCs w:val="20"/>
                <w:highlight w:val="none"/>
                <w:lang w:val="de-DE" w:eastAsia="zh-CN"/>
              </w:rPr>
            </w:pPr>
            <w:r>
              <w:rPr>
                <w:rFonts w:hint="default" w:ascii="Times New Roman" w:hAnsi="Times New Roman" w:eastAsia="SimSun" w:cs="Times New Roman"/>
                <w:b/>
                <w:i w:val="0"/>
                <w:snapToGrid w:val="0"/>
                <w:color w:val="000000"/>
                <w:kern w:val="0"/>
                <w:sz w:val="20"/>
                <w:szCs w:val="20"/>
                <w:highlight w:val="none"/>
                <w:lang w:val="de-DE" w:eastAsia="zh-CN" w:bidi="en-US"/>
              </w:rPr>
              <w:t>Q3-Euclidean</w:t>
            </w:r>
          </w:p>
        </w:tc>
        <w:tc>
          <w:tcPr>
            <w:tcW w:w="1180" w:type="dxa"/>
            <w:tcBorders>
              <w:top w:val="nil"/>
              <w:bottom w:val="single" w:color="auto" w:sz="4" w:space="0"/>
            </w:tcBorders>
            <w:vAlign w:val="center"/>
          </w:tcPr>
          <w:p w14:paraId="59D89AF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0.78</w:t>
            </w:r>
          </w:p>
        </w:tc>
        <w:tc>
          <w:tcPr>
            <w:tcW w:w="1180" w:type="dxa"/>
            <w:tcBorders>
              <w:top w:val="nil"/>
              <w:bottom w:val="single" w:color="auto" w:sz="4" w:space="0"/>
            </w:tcBorders>
            <w:vAlign w:val="center"/>
          </w:tcPr>
          <w:p w14:paraId="7AE66B5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0.04</w:t>
            </w:r>
          </w:p>
        </w:tc>
        <w:tc>
          <w:tcPr>
            <w:tcW w:w="1180" w:type="dxa"/>
            <w:tcBorders>
              <w:top w:val="nil"/>
              <w:bottom w:val="single" w:color="auto" w:sz="4" w:space="0"/>
            </w:tcBorders>
            <w:vAlign w:val="center"/>
          </w:tcPr>
          <w:p w14:paraId="46F5ACC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0.06</w:t>
            </w:r>
          </w:p>
        </w:tc>
        <w:tc>
          <w:tcPr>
            <w:tcW w:w="1180" w:type="dxa"/>
            <w:tcBorders>
              <w:top w:val="nil"/>
              <w:bottom w:val="single" w:color="auto" w:sz="4" w:space="0"/>
            </w:tcBorders>
            <w:vAlign w:val="center"/>
          </w:tcPr>
          <w:p w14:paraId="37064AA2">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5.02</w:t>
            </w:r>
          </w:p>
        </w:tc>
        <w:tc>
          <w:tcPr>
            <w:tcW w:w="1180" w:type="dxa"/>
            <w:tcBorders>
              <w:top w:val="nil"/>
              <w:bottom w:val="single" w:color="auto" w:sz="4" w:space="0"/>
            </w:tcBorders>
            <w:vAlign w:val="center"/>
          </w:tcPr>
          <w:p w14:paraId="35DF9FF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94.98</w:t>
            </w:r>
          </w:p>
        </w:tc>
        <w:tc>
          <w:tcPr>
            <w:tcW w:w="1180" w:type="dxa"/>
            <w:tcBorders>
              <w:top w:val="nil"/>
              <w:bottom w:val="single" w:color="auto" w:sz="4" w:space="0"/>
            </w:tcBorders>
            <w:vAlign w:val="center"/>
          </w:tcPr>
          <w:p w14:paraId="1903ECC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0.71</w:t>
            </w:r>
          </w:p>
        </w:tc>
        <w:tc>
          <w:tcPr>
            <w:tcW w:w="1180" w:type="dxa"/>
            <w:tcBorders>
              <w:top w:val="nil"/>
              <w:bottom w:val="single" w:color="auto" w:sz="4" w:space="0"/>
            </w:tcBorders>
            <w:vAlign w:val="center"/>
          </w:tcPr>
          <w:p w14:paraId="4B0129E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bottom w:val="single" w:color="auto" w:sz="4" w:space="0"/>
            </w:tcBorders>
            <w:vAlign w:val="center"/>
          </w:tcPr>
          <w:p w14:paraId="07FF4E1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0.06</w:t>
            </w:r>
          </w:p>
        </w:tc>
        <w:tc>
          <w:tcPr>
            <w:tcW w:w="1180" w:type="dxa"/>
            <w:tcBorders>
              <w:top w:val="nil"/>
              <w:bottom w:val="single" w:color="auto" w:sz="4" w:space="0"/>
            </w:tcBorders>
            <w:vAlign w:val="center"/>
          </w:tcPr>
          <w:p w14:paraId="0E437FE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5.14</w:t>
            </w:r>
          </w:p>
        </w:tc>
        <w:tc>
          <w:tcPr>
            <w:tcW w:w="1184" w:type="dxa"/>
            <w:tcBorders>
              <w:top w:val="nil"/>
              <w:bottom w:val="single" w:color="auto" w:sz="4" w:space="0"/>
            </w:tcBorders>
            <w:vAlign w:val="center"/>
          </w:tcPr>
          <w:p w14:paraId="0564339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94.86</w:t>
            </w:r>
          </w:p>
        </w:tc>
        <w:tc>
          <w:tcPr>
            <w:tcW w:w="356" w:type="pct"/>
            <w:vMerge w:val="continue"/>
            <w:tcBorders>
              <w:bottom w:val="single" w:color="auto" w:sz="4" w:space="0"/>
            </w:tcBorders>
            <w:vAlign w:val="center"/>
          </w:tcPr>
          <w:p w14:paraId="2BDE3A3B">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57E9B893">
        <w:trPr>
          <w:trHeight w:val="493" w:hRule="atLeast"/>
          <w:jc w:val="center"/>
        </w:trPr>
        <w:tc>
          <w:tcPr>
            <w:tcW w:w="1574" w:type="dxa"/>
            <w:tcBorders>
              <w:top w:val="single" w:color="auto" w:sz="4" w:space="0"/>
              <w:bottom w:val="nil"/>
            </w:tcBorders>
            <w:vAlign w:val="center"/>
          </w:tcPr>
          <w:p w14:paraId="1CFB285D">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w:hAnsi="Times New Roman" w:eastAsia="SimSun" w:cs="Times New Roman"/>
                <w:b/>
                <w:i w:val="0"/>
                <w:snapToGrid w:val="0"/>
                <w:color w:val="000000"/>
                <w:kern w:val="0"/>
                <w:sz w:val="20"/>
                <w:szCs w:val="20"/>
                <w:highlight w:val="none"/>
                <w:lang w:val="en-US" w:eastAsia="zh-CN" w:bidi="en-US"/>
              </w:rPr>
              <w:t>Conductivity</w:t>
            </w:r>
          </w:p>
        </w:tc>
        <w:tc>
          <w:tcPr>
            <w:tcW w:w="1180" w:type="dxa"/>
            <w:tcBorders>
              <w:top w:val="single" w:color="auto" w:sz="4" w:space="0"/>
              <w:bottom w:val="nil"/>
            </w:tcBorders>
            <w:vAlign w:val="center"/>
          </w:tcPr>
          <w:p w14:paraId="1C889C7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0.66</w:t>
            </w:r>
          </w:p>
        </w:tc>
        <w:tc>
          <w:tcPr>
            <w:tcW w:w="1180" w:type="dxa"/>
            <w:tcBorders>
              <w:top w:val="single" w:color="auto" w:sz="4" w:space="0"/>
              <w:bottom w:val="nil"/>
            </w:tcBorders>
            <w:vAlign w:val="center"/>
          </w:tcPr>
          <w:p w14:paraId="6A6836B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5.16</w:t>
            </w:r>
          </w:p>
        </w:tc>
        <w:tc>
          <w:tcPr>
            <w:tcW w:w="1180" w:type="dxa"/>
            <w:tcBorders>
              <w:top w:val="single" w:color="auto" w:sz="4" w:space="0"/>
              <w:bottom w:val="nil"/>
            </w:tcBorders>
            <w:vAlign w:val="center"/>
          </w:tcPr>
          <w:p w14:paraId="3067194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7.02</w:t>
            </w:r>
          </w:p>
        </w:tc>
        <w:tc>
          <w:tcPr>
            <w:tcW w:w="1180" w:type="dxa"/>
            <w:tcBorders>
              <w:top w:val="single" w:color="auto" w:sz="4" w:space="0"/>
              <w:bottom w:val="nil"/>
            </w:tcBorders>
            <w:vAlign w:val="center"/>
          </w:tcPr>
          <w:p w14:paraId="53B7904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12.87</w:t>
            </w:r>
          </w:p>
        </w:tc>
        <w:tc>
          <w:tcPr>
            <w:tcW w:w="1180" w:type="dxa"/>
            <w:tcBorders>
              <w:top w:val="single" w:color="auto" w:sz="4" w:space="0"/>
              <w:bottom w:val="nil"/>
            </w:tcBorders>
            <w:vAlign w:val="center"/>
          </w:tcPr>
          <w:p w14:paraId="4305F2B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87.13</w:t>
            </w:r>
          </w:p>
        </w:tc>
        <w:tc>
          <w:tcPr>
            <w:tcW w:w="1180" w:type="dxa"/>
            <w:tcBorders>
              <w:top w:val="single" w:color="auto" w:sz="4" w:space="0"/>
              <w:bottom w:val="nil"/>
            </w:tcBorders>
            <w:vAlign w:val="center"/>
          </w:tcPr>
          <w:p w14:paraId="57C86E0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0.64</w:t>
            </w:r>
          </w:p>
        </w:tc>
        <w:tc>
          <w:tcPr>
            <w:tcW w:w="1180" w:type="dxa"/>
            <w:tcBorders>
              <w:top w:val="single" w:color="auto" w:sz="4" w:space="0"/>
              <w:bottom w:val="nil"/>
            </w:tcBorders>
            <w:vAlign w:val="center"/>
          </w:tcPr>
          <w:p w14:paraId="6577B34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6.07</w:t>
            </w:r>
          </w:p>
        </w:tc>
        <w:tc>
          <w:tcPr>
            <w:tcW w:w="1180" w:type="dxa"/>
            <w:tcBorders>
              <w:top w:val="single" w:color="auto" w:sz="4" w:space="0"/>
              <w:bottom w:val="nil"/>
            </w:tcBorders>
            <w:vAlign w:val="center"/>
          </w:tcPr>
          <w:p w14:paraId="72BC8BC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7.98</w:t>
            </w:r>
          </w:p>
        </w:tc>
        <w:tc>
          <w:tcPr>
            <w:tcW w:w="1180" w:type="dxa"/>
            <w:tcBorders>
              <w:top w:val="single" w:color="auto" w:sz="4" w:space="0"/>
              <w:bottom w:val="nil"/>
            </w:tcBorders>
            <w:vAlign w:val="center"/>
          </w:tcPr>
          <w:p w14:paraId="2535B0D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15.90</w:t>
            </w:r>
          </w:p>
        </w:tc>
        <w:tc>
          <w:tcPr>
            <w:tcW w:w="1184" w:type="dxa"/>
            <w:tcBorders>
              <w:top w:val="single" w:color="auto" w:sz="4" w:space="0"/>
              <w:bottom w:val="nil"/>
            </w:tcBorders>
            <w:vAlign w:val="center"/>
          </w:tcPr>
          <w:p w14:paraId="52715A8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84.10</w:t>
            </w:r>
          </w:p>
        </w:tc>
        <w:tc>
          <w:tcPr>
            <w:tcW w:w="356" w:type="pct"/>
            <w:vMerge w:val="restart"/>
            <w:tcBorders>
              <w:top w:val="single" w:color="auto" w:sz="4" w:space="0"/>
              <w:bottom w:val="single" w:color="auto" w:sz="4" w:space="0"/>
            </w:tcBorders>
            <w:vAlign w:val="center"/>
          </w:tcPr>
          <w:p w14:paraId="5A40B9D2">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val="0"/>
                <w:bCs/>
                <w:i w:val="0"/>
                <w:snapToGrid w:val="0"/>
                <w:color w:val="000000"/>
                <w:kern w:val="0"/>
                <w:sz w:val="18"/>
                <w:szCs w:val="18"/>
                <w:highlight w:val="none"/>
                <w:lang w:val="de-DE" w:eastAsia="zh-CN" w:bidi="en-US"/>
              </w:rPr>
            </w:pPr>
            <w:r>
              <w:rPr>
                <w:rFonts w:hint="default" w:ascii="Times New Roman" w:hAnsi="Times New Roman" w:eastAsia="SimSun" w:cs="Times New Roman"/>
                <w:b/>
                <w:i w:val="0"/>
                <w:sz w:val="20"/>
                <w:szCs w:val="20"/>
                <w:highlight w:val="none"/>
                <w:lang w:val="en-US" w:eastAsia="zh-CN"/>
              </w:rPr>
              <w:t>Extra Trees</w:t>
            </w:r>
          </w:p>
        </w:tc>
      </w:tr>
      <w:tr w14:paraId="48EE7B6F">
        <w:trPr>
          <w:trHeight w:val="493" w:hRule="atLeast"/>
          <w:jc w:val="center"/>
        </w:trPr>
        <w:tc>
          <w:tcPr>
            <w:tcW w:w="1574" w:type="dxa"/>
            <w:tcBorders>
              <w:top w:val="nil"/>
              <w:left w:val="nil"/>
              <w:bottom w:val="nil"/>
            </w:tcBorders>
            <w:vAlign w:val="center"/>
          </w:tcPr>
          <w:p w14:paraId="21464AE9">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Hardness</w:t>
            </w:r>
          </w:p>
        </w:tc>
        <w:tc>
          <w:tcPr>
            <w:tcW w:w="1180" w:type="dxa"/>
            <w:tcBorders>
              <w:top w:val="nil"/>
              <w:bottom w:val="nil"/>
            </w:tcBorders>
            <w:vAlign w:val="center"/>
          </w:tcPr>
          <w:p w14:paraId="3DADF2B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0.80</w:t>
            </w:r>
          </w:p>
        </w:tc>
        <w:tc>
          <w:tcPr>
            <w:tcW w:w="1180" w:type="dxa"/>
            <w:tcBorders>
              <w:top w:val="nil"/>
              <w:bottom w:val="nil"/>
            </w:tcBorders>
            <w:vAlign w:val="center"/>
          </w:tcPr>
          <w:p w14:paraId="752341F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27.13</w:t>
            </w:r>
          </w:p>
        </w:tc>
        <w:tc>
          <w:tcPr>
            <w:tcW w:w="1180" w:type="dxa"/>
            <w:tcBorders>
              <w:top w:val="nil"/>
              <w:bottom w:val="nil"/>
            </w:tcBorders>
            <w:vAlign w:val="center"/>
          </w:tcPr>
          <w:p w14:paraId="183D234C">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34.87</w:t>
            </w:r>
          </w:p>
        </w:tc>
        <w:tc>
          <w:tcPr>
            <w:tcW w:w="1180" w:type="dxa"/>
            <w:tcBorders>
              <w:top w:val="nil"/>
              <w:bottom w:val="nil"/>
            </w:tcBorders>
            <w:vAlign w:val="center"/>
          </w:tcPr>
          <w:p w14:paraId="25162CF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14.91</w:t>
            </w:r>
          </w:p>
        </w:tc>
        <w:tc>
          <w:tcPr>
            <w:tcW w:w="1180" w:type="dxa"/>
            <w:tcBorders>
              <w:top w:val="nil"/>
              <w:bottom w:val="nil"/>
            </w:tcBorders>
            <w:vAlign w:val="center"/>
          </w:tcPr>
          <w:p w14:paraId="39100DE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85.09</w:t>
            </w:r>
          </w:p>
        </w:tc>
        <w:tc>
          <w:tcPr>
            <w:tcW w:w="1180" w:type="dxa"/>
            <w:tcBorders>
              <w:top w:val="nil"/>
              <w:bottom w:val="nil"/>
            </w:tcBorders>
            <w:vAlign w:val="center"/>
          </w:tcPr>
          <w:p w14:paraId="7E1B62A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0.79</w:t>
            </w:r>
          </w:p>
        </w:tc>
        <w:tc>
          <w:tcPr>
            <w:tcW w:w="1180" w:type="dxa"/>
            <w:tcBorders>
              <w:top w:val="nil"/>
              <w:bottom w:val="nil"/>
            </w:tcBorders>
            <w:vAlign w:val="center"/>
          </w:tcPr>
          <w:p w14:paraId="28881E8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26.53</w:t>
            </w:r>
          </w:p>
        </w:tc>
        <w:tc>
          <w:tcPr>
            <w:tcW w:w="1180" w:type="dxa"/>
            <w:tcBorders>
              <w:top w:val="nil"/>
              <w:bottom w:val="nil"/>
              <w:right w:val="nil"/>
            </w:tcBorders>
            <w:vAlign w:val="center"/>
          </w:tcPr>
          <w:p w14:paraId="0F37110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34.83</w:t>
            </w:r>
          </w:p>
        </w:tc>
        <w:tc>
          <w:tcPr>
            <w:tcW w:w="1180" w:type="dxa"/>
            <w:tcBorders>
              <w:top w:val="nil"/>
              <w:bottom w:val="nil"/>
              <w:right w:val="nil"/>
            </w:tcBorders>
            <w:vAlign w:val="center"/>
          </w:tcPr>
          <w:p w14:paraId="03612AA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14.26</w:t>
            </w:r>
          </w:p>
        </w:tc>
        <w:tc>
          <w:tcPr>
            <w:tcW w:w="1184" w:type="dxa"/>
            <w:tcBorders>
              <w:top w:val="nil"/>
              <w:bottom w:val="nil"/>
              <w:right w:val="nil"/>
            </w:tcBorders>
            <w:vAlign w:val="center"/>
          </w:tcPr>
          <w:p w14:paraId="6A07A2F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85.74</w:t>
            </w:r>
          </w:p>
        </w:tc>
        <w:tc>
          <w:tcPr>
            <w:tcW w:w="356" w:type="pct"/>
            <w:vMerge w:val="continue"/>
            <w:tcBorders>
              <w:top w:val="single" w:color="auto" w:sz="4" w:space="0"/>
              <w:left w:val="nil"/>
              <w:bottom w:val="single" w:color="auto" w:sz="4" w:space="0"/>
            </w:tcBorders>
            <w:vAlign w:val="center"/>
          </w:tcPr>
          <w:p w14:paraId="767BC08A">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611DBB9C">
        <w:trPr>
          <w:trHeight w:val="493" w:hRule="atLeast"/>
          <w:jc w:val="center"/>
        </w:trPr>
        <w:tc>
          <w:tcPr>
            <w:tcW w:w="546" w:type="pct"/>
            <w:tcBorders>
              <w:top w:val="nil"/>
              <w:bottom w:val="single" w:color="auto" w:sz="4" w:space="0"/>
            </w:tcBorders>
            <w:vAlign w:val="center"/>
          </w:tcPr>
          <w:p w14:paraId="5682E090">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w:hAnsi="Times New Roman" w:eastAsia="SimSun" w:cs="Times New Roman"/>
                <w:b/>
                <w:i w:val="0"/>
                <w:snapToGrid w:val="0"/>
                <w:color w:val="000000"/>
                <w:kern w:val="0"/>
                <w:sz w:val="20"/>
                <w:szCs w:val="20"/>
                <w:highlight w:val="none"/>
                <w:lang w:val="de-DE" w:eastAsia="zh-CN" w:bidi="en-US"/>
              </w:rPr>
              <w:t>Q3-Euclidean</w:t>
            </w:r>
          </w:p>
        </w:tc>
        <w:tc>
          <w:tcPr>
            <w:tcW w:w="1180" w:type="dxa"/>
            <w:tcBorders>
              <w:top w:val="nil"/>
              <w:bottom w:val="single" w:color="auto" w:sz="4" w:space="0"/>
            </w:tcBorders>
            <w:vAlign w:val="center"/>
          </w:tcPr>
          <w:p w14:paraId="483AE66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0.75</w:t>
            </w:r>
          </w:p>
        </w:tc>
        <w:tc>
          <w:tcPr>
            <w:tcW w:w="1180" w:type="dxa"/>
            <w:tcBorders>
              <w:top w:val="nil"/>
              <w:bottom w:val="single" w:color="auto" w:sz="4" w:space="0"/>
            </w:tcBorders>
            <w:vAlign w:val="center"/>
          </w:tcPr>
          <w:p w14:paraId="2F85B08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bottom w:val="single" w:color="auto" w:sz="4" w:space="0"/>
            </w:tcBorders>
            <w:vAlign w:val="center"/>
          </w:tcPr>
          <w:p w14:paraId="5D25D70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0.06</w:t>
            </w:r>
          </w:p>
        </w:tc>
        <w:tc>
          <w:tcPr>
            <w:tcW w:w="1180" w:type="dxa"/>
            <w:tcBorders>
              <w:top w:val="nil"/>
              <w:bottom w:val="single" w:color="auto" w:sz="4" w:space="0"/>
            </w:tcBorders>
            <w:vAlign w:val="center"/>
          </w:tcPr>
          <w:p w14:paraId="0527665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5.31</w:t>
            </w:r>
          </w:p>
        </w:tc>
        <w:tc>
          <w:tcPr>
            <w:tcW w:w="1180" w:type="dxa"/>
            <w:tcBorders>
              <w:top w:val="nil"/>
              <w:bottom w:val="single" w:color="auto" w:sz="4" w:space="0"/>
            </w:tcBorders>
            <w:vAlign w:val="center"/>
          </w:tcPr>
          <w:p w14:paraId="5FD1AC5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94.69</w:t>
            </w:r>
          </w:p>
        </w:tc>
        <w:tc>
          <w:tcPr>
            <w:tcW w:w="1180" w:type="dxa"/>
            <w:tcBorders>
              <w:top w:val="nil"/>
              <w:bottom w:val="single" w:color="auto" w:sz="4" w:space="0"/>
            </w:tcBorders>
            <w:vAlign w:val="center"/>
          </w:tcPr>
          <w:p w14:paraId="2FA72CA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0.71</w:t>
            </w:r>
          </w:p>
        </w:tc>
        <w:tc>
          <w:tcPr>
            <w:tcW w:w="1180" w:type="dxa"/>
            <w:tcBorders>
              <w:top w:val="nil"/>
              <w:bottom w:val="single" w:color="auto" w:sz="4" w:space="0"/>
            </w:tcBorders>
            <w:vAlign w:val="center"/>
          </w:tcPr>
          <w:p w14:paraId="0C43D91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bottom w:val="single" w:color="auto" w:sz="4" w:space="0"/>
            </w:tcBorders>
            <w:vAlign w:val="center"/>
          </w:tcPr>
          <w:p w14:paraId="05C6E35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0.07</w:t>
            </w:r>
          </w:p>
        </w:tc>
        <w:tc>
          <w:tcPr>
            <w:tcW w:w="1180" w:type="dxa"/>
            <w:tcBorders>
              <w:top w:val="nil"/>
              <w:bottom w:val="single" w:color="auto" w:sz="4" w:space="0"/>
            </w:tcBorders>
            <w:vAlign w:val="center"/>
          </w:tcPr>
          <w:p w14:paraId="2C0EF21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5.40</w:t>
            </w:r>
          </w:p>
        </w:tc>
        <w:tc>
          <w:tcPr>
            <w:tcW w:w="1184" w:type="dxa"/>
            <w:tcBorders>
              <w:top w:val="nil"/>
              <w:bottom w:val="single" w:color="auto" w:sz="4" w:space="0"/>
            </w:tcBorders>
            <w:vAlign w:val="center"/>
          </w:tcPr>
          <w:p w14:paraId="151B931E">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94.60</w:t>
            </w:r>
          </w:p>
        </w:tc>
        <w:tc>
          <w:tcPr>
            <w:tcW w:w="356" w:type="pct"/>
            <w:vMerge w:val="continue"/>
            <w:tcBorders>
              <w:top w:val="single" w:color="auto" w:sz="4" w:space="0"/>
              <w:bottom w:val="single" w:color="auto" w:sz="4" w:space="0"/>
            </w:tcBorders>
            <w:vAlign w:val="center"/>
          </w:tcPr>
          <w:p w14:paraId="67A69001">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5BC40D54">
        <w:trPr>
          <w:trHeight w:val="493" w:hRule="atLeast"/>
          <w:jc w:val="center"/>
        </w:trPr>
        <w:tc>
          <w:tcPr>
            <w:tcW w:w="1574" w:type="dxa"/>
            <w:tcBorders>
              <w:top w:val="single" w:color="auto" w:sz="4" w:space="0"/>
              <w:bottom w:val="nil"/>
            </w:tcBorders>
            <w:shd w:val="clear" w:color="auto" w:fill="auto"/>
            <w:vAlign w:val="center"/>
          </w:tcPr>
          <w:p w14:paraId="0F8EB565">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w:hAnsi="Times New Roman" w:eastAsia="SimSun" w:cs="Times New Roman"/>
                <w:b/>
                <w:i w:val="0"/>
                <w:snapToGrid w:val="0"/>
                <w:color w:val="000000"/>
                <w:kern w:val="0"/>
                <w:sz w:val="20"/>
                <w:szCs w:val="20"/>
                <w:highlight w:val="none"/>
                <w:lang w:val="en-US" w:eastAsia="zh-CN" w:bidi="en-US"/>
              </w:rPr>
              <w:t>Conductivity</w:t>
            </w:r>
          </w:p>
        </w:tc>
        <w:tc>
          <w:tcPr>
            <w:tcW w:w="1180" w:type="dxa"/>
            <w:tcBorders>
              <w:top w:val="single" w:color="auto" w:sz="4" w:space="0"/>
              <w:bottom w:val="nil"/>
            </w:tcBorders>
            <w:shd w:val="clear" w:color="auto" w:fill="auto"/>
            <w:vAlign w:val="center"/>
          </w:tcPr>
          <w:p w14:paraId="246A5A6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0.81</w:t>
            </w:r>
          </w:p>
        </w:tc>
        <w:tc>
          <w:tcPr>
            <w:tcW w:w="1180" w:type="dxa"/>
            <w:tcBorders>
              <w:top w:val="single" w:color="auto" w:sz="4" w:space="0"/>
              <w:bottom w:val="nil"/>
            </w:tcBorders>
            <w:shd w:val="clear" w:color="auto" w:fill="auto"/>
            <w:vAlign w:val="center"/>
          </w:tcPr>
          <w:p w14:paraId="51041F5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3.58</w:t>
            </w:r>
          </w:p>
        </w:tc>
        <w:tc>
          <w:tcPr>
            <w:tcW w:w="1180" w:type="dxa"/>
            <w:tcBorders>
              <w:top w:val="single" w:color="auto" w:sz="4" w:space="0"/>
              <w:bottom w:val="nil"/>
            </w:tcBorders>
            <w:shd w:val="clear" w:color="auto" w:fill="auto"/>
            <w:vAlign w:val="center"/>
          </w:tcPr>
          <w:p w14:paraId="0C1A542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5.23</w:t>
            </w:r>
          </w:p>
        </w:tc>
        <w:tc>
          <w:tcPr>
            <w:tcW w:w="1180" w:type="dxa"/>
            <w:tcBorders>
              <w:top w:val="single" w:color="auto" w:sz="4" w:space="0"/>
              <w:bottom w:val="nil"/>
            </w:tcBorders>
            <w:shd w:val="clear" w:color="auto" w:fill="auto"/>
            <w:vAlign w:val="center"/>
          </w:tcPr>
          <w:p w14:paraId="387D872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9.31</w:t>
            </w:r>
          </w:p>
        </w:tc>
        <w:tc>
          <w:tcPr>
            <w:tcW w:w="1180" w:type="dxa"/>
            <w:tcBorders>
              <w:top w:val="single" w:color="auto" w:sz="4" w:space="0"/>
              <w:bottom w:val="nil"/>
            </w:tcBorders>
            <w:shd w:val="clear" w:color="auto" w:fill="auto"/>
            <w:vAlign w:val="center"/>
          </w:tcPr>
          <w:p w14:paraId="67634B3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90.69</w:t>
            </w:r>
          </w:p>
        </w:tc>
        <w:tc>
          <w:tcPr>
            <w:tcW w:w="1180" w:type="dxa"/>
            <w:tcBorders>
              <w:top w:val="single" w:color="auto" w:sz="4" w:space="0"/>
              <w:bottom w:val="nil"/>
            </w:tcBorders>
            <w:shd w:val="clear" w:color="auto" w:fill="auto"/>
            <w:vAlign w:val="center"/>
          </w:tcPr>
          <w:p w14:paraId="02D806B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0.76</w:t>
            </w:r>
          </w:p>
        </w:tc>
        <w:tc>
          <w:tcPr>
            <w:tcW w:w="1180" w:type="dxa"/>
            <w:tcBorders>
              <w:top w:val="single" w:color="auto" w:sz="4" w:space="0"/>
              <w:bottom w:val="nil"/>
            </w:tcBorders>
            <w:shd w:val="clear" w:color="auto" w:fill="auto"/>
            <w:vAlign w:val="center"/>
          </w:tcPr>
          <w:p w14:paraId="3B2B4FE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4.50</w:t>
            </w:r>
          </w:p>
        </w:tc>
        <w:tc>
          <w:tcPr>
            <w:tcW w:w="1180" w:type="dxa"/>
            <w:tcBorders>
              <w:top w:val="single" w:color="auto" w:sz="4" w:space="0"/>
              <w:bottom w:val="nil"/>
            </w:tcBorders>
            <w:shd w:val="clear" w:color="auto" w:fill="auto"/>
            <w:vAlign w:val="center"/>
          </w:tcPr>
          <w:p w14:paraId="6466992E">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6.51</w:t>
            </w:r>
          </w:p>
        </w:tc>
        <w:tc>
          <w:tcPr>
            <w:tcW w:w="1180" w:type="dxa"/>
            <w:tcBorders>
              <w:top w:val="single" w:color="auto" w:sz="4" w:space="0"/>
              <w:bottom w:val="nil"/>
            </w:tcBorders>
            <w:shd w:val="clear" w:color="auto" w:fill="auto"/>
            <w:vAlign w:val="center"/>
          </w:tcPr>
          <w:p w14:paraId="0DB6C68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12.12</w:t>
            </w:r>
          </w:p>
        </w:tc>
        <w:tc>
          <w:tcPr>
            <w:tcW w:w="1184" w:type="dxa"/>
            <w:tcBorders>
              <w:top w:val="single" w:color="auto" w:sz="4" w:space="0"/>
              <w:bottom w:val="nil"/>
            </w:tcBorders>
            <w:shd w:val="clear" w:color="auto" w:fill="auto"/>
            <w:vAlign w:val="center"/>
          </w:tcPr>
          <w:p w14:paraId="4847D13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87.88</w:t>
            </w:r>
          </w:p>
        </w:tc>
        <w:tc>
          <w:tcPr>
            <w:tcW w:w="356" w:type="pct"/>
            <w:vMerge w:val="restart"/>
            <w:tcBorders>
              <w:top w:val="single" w:color="auto" w:sz="4" w:space="0"/>
            </w:tcBorders>
            <w:shd w:val="clear" w:color="auto" w:fill="auto"/>
            <w:vAlign w:val="center"/>
          </w:tcPr>
          <w:p w14:paraId="0A0495C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val="0"/>
                <w:bCs/>
                <w:i w:val="0"/>
                <w:snapToGrid w:val="0"/>
                <w:color w:val="000000"/>
                <w:kern w:val="0"/>
                <w:sz w:val="18"/>
                <w:szCs w:val="18"/>
                <w:highlight w:val="none"/>
                <w:lang w:val="en-US" w:eastAsia="zh-CN" w:bidi="en-US"/>
              </w:rPr>
            </w:pPr>
            <w:r>
              <w:rPr>
                <w:rFonts w:hint="default" w:ascii="Times New Roman" w:hAnsi="Times New Roman" w:eastAsia="SimSun" w:cs="Times New Roman"/>
                <w:b/>
                <w:i w:val="0"/>
                <w:sz w:val="20"/>
                <w:szCs w:val="20"/>
                <w:highlight w:val="none"/>
                <w:lang w:val="en-US" w:eastAsia="zh-CN"/>
              </w:rPr>
              <w:t>LGBM</w:t>
            </w:r>
          </w:p>
        </w:tc>
      </w:tr>
      <w:tr w14:paraId="5A5B609D">
        <w:trPr>
          <w:trHeight w:val="493" w:hRule="atLeast"/>
          <w:jc w:val="center"/>
        </w:trPr>
        <w:tc>
          <w:tcPr>
            <w:tcW w:w="1574" w:type="dxa"/>
            <w:tcBorders>
              <w:top w:val="nil"/>
              <w:left w:val="nil"/>
              <w:bottom w:val="nil"/>
            </w:tcBorders>
            <w:shd w:val="clear" w:color="auto" w:fill="auto"/>
            <w:vAlign w:val="center"/>
          </w:tcPr>
          <w:p w14:paraId="02D9EF1B">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Hardness</w:t>
            </w:r>
          </w:p>
        </w:tc>
        <w:tc>
          <w:tcPr>
            <w:tcW w:w="1180" w:type="dxa"/>
            <w:tcBorders>
              <w:top w:val="nil"/>
              <w:bottom w:val="nil"/>
            </w:tcBorders>
            <w:shd w:val="clear" w:color="auto" w:fill="auto"/>
            <w:vAlign w:val="center"/>
          </w:tcPr>
          <w:p w14:paraId="73DA340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0.86</w:t>
            </w:r>
          </w:p>
        </w:tc>
        <w:tc>
          <w:tcPr>
            <w:tcW w:w="1180" w:type="dxa"/>
            <w:tcBorders>
              <w:top w:val="nil"/>
              <w:bottom w:val="nil"/>
            </w:tcBorders>
            <w:shd w:val="clear" w:color="auto" w:fill="auto"/>
            <w:vAlign w:val="center"/>
          </w:tcPr>
          <w:p w14:paraId="59E1486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21.77</w:t>
            </w:r>
          </w:p>
        </w:tc>
        <w:tc>
          <w:tcPr>
            <w:tcW w:w="1180" w:type="dxa"/>
            <w:tcBorders>
              <w:top w:val="nil"/>
              <w:bottom w:val="nil"/>
            </w:tcBorders>
            <w:shd w:val="clear" w:color="auto" w:fill="auto"/>
            <w:vAlign w:val="center"/>
          </w:tcPr>
          <w:p w14:paraId="62EAEE6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29.11</w:t>
            </w:r>
          </w:p>
        </w:tc>
        <w:tc>
          <w:tcPr>
            <w:tcW w:w="1180" w:type="dxa"/>
            <w:tcBorders>
              <w:top w:val="nil"/>
              <w:bottom w:val="nil"/>
            </w:tcBorders>
            <w:shd w:val="clear" w:color="auto" w:fill="auto"/>
            <w:vAlign w:val="center"/>
          </w:tcPr>
          <w:p w14:paraId="2A8C36F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11.64</w:t>
            </w:r>
          </w:p>
        </w:tc>
        <w:tc>
          <w:tcPr>
            <w:tcW w:w="1180" w:type="dxa"/>
            <w:tcBorders>
              <w:top w:val="nil"/>
              <w:bottom w:val="nil"/>
            </w:tcBorders>
            <w:shd w:val="clear" w:color="auto" w:fill="auto"/>
            <w:vAlign w:val="center"/>
          </w:tcPr>
          <w:p w14:paraId="7556877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88.36</w:t>
            </w:r>
          </w:p>
        </w:tc>
        <w:tc>
          <w:tcPr>
            <w:tcW w:w="1180" w:type="dxa"/>
            <w:tcBorders>
              <w:top w:val="nil"/>
              <w:bottom w:val="nil"/>
            </w:tcBorders>
            <w:shd w:val="clear" w:color="auto" w:fill="auto"/>
            <w:vAlign w:val="center"/>
          </w:tcPr>
          <w:p w14:paraId="5D5D656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0.85</w:t>
            </w:r>
          </w:p>
        </w:tc>
        <w:tc>
          <w:tcPr>
            <w:tcW w:w="1180" w:type="dxa"/>
            <w:tcBorders>
              <w:top w:val="nil"/>
              <w:bottom w:val="nil"/>
            </w:tcBorders>
            <w:shd w:val="clear" w:color="auto" w:fill="auto"/>
            <w:vAlign w:val="center"/>
          </w:tcPr>
          <w:p w14:paraId="45701EF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22.49</w:t>
            </w:r>
          </w:p>
        </w:tc>
        <w:tc>
          <w:tcPr>
            <w:tcW w:w="1180" w:type="dxa"/>
            <w:tcBorders>
              <w:top w:val="nil"/>
              <w:bottom w:val="nil"/>
              <w:right w:val="nil"/>
            </w:tcBorders>
            <w:shd w:val="clear" w:color="auto" w:fill="auto"/>
            <w:vAlign w:val="center"/>
          </w:tcPr>
          <w:p w14:paraId="0A608B6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29.45</w:t>
            </w:r>
          </w:p>
        </w:tc>
        <w:tc>
          <w:tcPr>
            <w:tcW w:w="1180" w:type="dxa"/>
            <w:tcBorders>
              <w:top w:val="nil"/>
              <w:bottom w:val="nil"/>
              <w:right w:val="nil"/>
            </w:tcBorders>
            <w:shd w:val="clear" w:color="auto" w:fill="auto"/>
            <w:vAlign w:val="center"/>
          </w:tcPr>
          <w:p w14:paraId="2F2B1D2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12.22</w:t>
            </w:r>
          </w:p>
        </w:tc>
        <w:tc>
          <w:tcPr>
            <w:tcW w:w="1184" w:type="dxa"/>
            <w:tcBorders>
              <w:top w:val="nil"/>
              <w:bottom w:val="nil"/>
              <w:right w:val="nil"/>
            </w:tcBorders>
            <w:shd w:val="clear" w:color="auto" w:fill="auto"/>
            <w:vAlign w:val="center"/>
          </w:tcPr>
          <w:p w14:paraId="45BC4ED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87.78</w:t>
            </w:r>
          </w:p>
        </w:tc>
        <w:tc>
          <w:tcPr>
            <w:tcW w:w="356" w:type="pct"/>
            <w:vMerge w:val="continue"/>
            <w:tcBorders>
              <w:left w:val="nil"/>
            </w:tcBorders>
            <w:vAlign w:val="center"/>
          </w:tcPr>
          <w:p w14:paraId="55AFE80F">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23C7D5BB">
        <w:trPr>
          <w:trHeight w:val="493" w:hRule="atLeast"/>
          <w:jc w:val="center"/>
        </w:trPr>
        <w:tc>
          <w:tcPr>
            <w:tcW w:w="546" w:type="pct"/>
            <w:tcBorders>
              <w:top w:val="nil"/>
              <w:bottom w:val="single" w:color="auto" w:sz="4" w:space="0"/>
            </w:tcBorders>
            <w:shd w:val="clear" w:color="auto" w:fill="auto"/>
            <w:vAlign w:val="center"/>
          </w:tcPr>
          <w:p w14:paraId="16AECDD7">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w:hAnsi="Times New Roman" w:eastAsia="SimSun" w:cs="Times New Roman"/>
                <w:b/>
                <w:i w:val="0"/>
                <w:snapToGrid w:val="0"/>
                <w:color w:val="000000"/>
                <w:kern w:val="0"/>
                <w:sz w:val="20"/>
                <w:szCs w:val="20"/>
                <w:highlight w:val="none"/>
                <w:lang w:val="de-DE" w:eastAsia="zh-CN" w:bidi="en-US"/>
              </w:rPr>
              <w:t>Q3-Euclidean</w:t>
            </w:r>
          </w:p>
        </w:tc>
        <w:tc>
          <w:tcPr>
            <w:tcW w:w="1180" w:type="dxa"/>
            <w:tcBorders>
              <w:top w:val="nil"/>
              <w:bottom w:val="single" w:color="auto" w:sz="4" w:space="0"/>
            </w:tcBorders>
            <w:shd w:val="clear" w:color="auto" w:fill="auto"/>
            <w:vAlign w:val="center"/>
          </w:tcPr>
          <w:p w14:paraId="50CC6D8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0.77</w:t>
            </w:r>
          </w:p>
        </w:tc>
        <w:tc>
          <w:tcPr>
            <w:tcW w:w="1180" w:type="dxa"/>
            <w:tcBorders>
              <w:top w:val="nil"/>
              <w:bottom w:val="single" w:color="auto" w:sz="4" w:space="0"/>
            </w:tcBorders>
            <w:shd w:val="clear" w:color="auto" w:fill="auto"/>
            <w:vAlign w:val="center"/>
          </w:tcPr>
          <w:p w14:paraId="787F001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bottom w:val="single" w:color="auto" w:sz="4" w:space="0"/>
            </w:tcBorders>
            <w:shd w:val="clear" w:color="auto" w:fill="auto"/>
            <w:vAlign w:val="center"/>
          </w:tcPr>
          <w:p w14:paraId="1743643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0.06</w:t>
            </w:r>
          </w:p>
        </w:tc>
        <w:tc>
          <w:tcPr>
            <w:tcW w:w="1180" w:type="dxa"/>
            <w:tcBorders>
              <w:top w:val="nil"/>
              <w:bottom w:val="single" w:color="auto" w:sz="4" w:space="0"/>
            </w:tcBorders>
            <w:shd w:val="clear" w:color="auto" w:fill="auto"/>
            <w:vAlign w:val="center"/>
          </w:tcPr>
          <w:p w14:paraId="40DB06E2">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5.08</w:t>
            </w:r>
          </w:p>
        </w:tc>
        <w:tc>
          <w:tcPr>
            <w:tcW w:w="1180" w:type="dxa"/>
            <w:tcBorders>
              <w:top w:val="nil"/>
              <w:bottom w:val="single" w:color="auto" w:sz="4" w:space="0"/>
            </w:tcBorders>
            <w:shd w:val="clear" w:color="auto" w:fill="auto"/>
            <w:vAlign w:val="center"/>
          </w:tcPr>
          <w:p w14:paraId="7FDE8ED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94.92</w:t>
            </w:r>
          </w:p>
        </w:tc>
        <w:tc>
          <w:tcPr>
            <w:tcW w:w="1180" w:type="dxa"/>
            <w:tcBorders>
              <w:top w:val="nil"/>
              <w:bottom w:val="single" w:color="auto" w:sz="4" w:space="0"/>
            </w:tcBorders>
            <w:shd w:val="clear" w:color="auto" w:fill="auto"/>
            <w:vAlign w:val="center"/>
          </w:tcPr>
          <w:p w14:paraId="22765BF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0.71</w:t>
            </w:r>
          </w:p>
        </w:tc>
        <w:tc>
          <w:tcPr>
            <w:tcW w:w="1180" w:type="dxa"/>
            <w:tcBorders>
              <w:top w:val="nil"/>
              <w:bottom w:val="single" w:color="auto" w:sz="4" w:space="0"/>
            </w:tcBorders>
            <w:shd w:val="clear" w:color="auto" w:fill="auto"/>
            <w:vAlign w:val="center"/>
          </w:tcPr>
          <w:p w14:paraId="20601FE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bottom w:val="single" w:color="auto" w:sz="4" w:space="0"/>
            </w:tcBorders>
            <w:shd w:val="clear" w:color="auto" w:fill="auto"/>
            <w:vAlign w:val="center"/>
          </w:tcPr>
          <w:p w14:paraId="61850E5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0.06</w:t>
            </w:r>
          </w:p>
        </w:tc>
        <w:tc>
          <w:tcPr>
            <w:tcW w:w="1180" w:type="dxa"/>
            <w:tcBorders>
              <w:top w:val="nil"/>
              <w:bottom w:val="single" w:color="auto" w:sz="4" w:space="0"/>
            </w:tcBorders>
            <w:shd w:val="clear" w:color="auto" w:fill="auto"/>
            <w:vAlign w:val="center"/>
          </w:tcPr>
          <w:p w14:paraId="26391962">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5.24</w:t>
            </w:r>
          </w:p>
        </w:tc>
        <w:tc>
          <w:tcPr>
            <w:tcW w:w="1184" w:type="dxa"/>
            <w:tcBorders>
              <w:top w:val="nil"/>
              <w:bottom w:val="single" w:color="auto" w:sz="4" w:space="0"/>
            </w:tcBorders>
            <w:shd w:val="clear" w:color="auto" w:fill="auto"/>
            <w:vAlign w:val="center"/>
          </w:tcPr>
          <w:p w14:paraId="186EE50E">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94.76</w:t>
            </w:r>
          </w:p>
        </w:tc>
        <w:tc>
          <w:tcPr>
            <w:tcW w:w="356" w:type="pct"/>
            <w:vMerge w:val="continue"/>
            <w:tcBorders>
              <w:bottom w:val="single" w:color="auto" w:sz="4" w:space="0"/>
            </w:tcBorders>
            <w:vAlign w:val="center"/>
          </w:tcPr>
          <w:p w14:paraId="5A52FE5D">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42058ECB">
        <w:trPr>
          <w:trHeight w:val="493" w:hRule="atLeast"/>
          <w:jc w:val="center"/>
        </w:trPr>
        <w:tc>
          <w:tcPr>
            <w:tcW w:w="1574" w:type="dxa"/>
            <w:tcBorders>
              <w:top w:val="single" w:color="auto" w:sz="4" w:space="0"/>
              <w:bottom w:val="nil"/>
            </w:tcBorders>
            <w:shd w:val="clear" w:color="auto" w:fill="auto"/>
            <w:vAlign w:val="center"/>
          </w:tcPr>
          <w:p w14:paraId="043AB1C5">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w:hAnsi="Times New Roman" w:eastAsia="SimSun" w:cs="Times New Roman"/>
                <w:b/>
                <w:i w:val="0"/>
                <w:snapToGrid w:val="0"/>
                <w:color w:val="000000"/>
                <w:kern w:val="0"/>
                <w:sz w:val="20"/>
                <w:szCs w:val="20"/>
                <w:highlight w:val="none"/>
                <w:lang w:val="en-US" w:eastAsia="zh-CN" w:bidi="en-US"/>
              </w:rPr>
              <w:t>Conductivity</w:t>
            </w:r>
          </w:p>
        </w:tc>
        <w:tc>
          <w:tcPr>
            <w:tcW w:w="1180" w:type="dxa"/>
            <w:tcBorders>
              <w:top w:val="single" w:color="auto" w:sz="4" w:space="0"/>
              <w:bottom w:val="nil"/>
            </w:tcBorders>
            <w:shd w:val="clear" w:color="auto" w:fill="auto"/>
            <w:vAlign w:val="center"/>
          </w:tcPr>
          <w:p w14:paraId="699FD3C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0.71</w:t>
            </w:r>
          </w:p>
        </w:tc>
        <w:tc>
          <w:tcPr>
            <w:tcW w:w="1180" w:type="dxa"/>
            <w:tcBorders>
              <w:top w:val="single" w:color="auto" w:sz="4" w:space="0"/>
              <w:bottom w:val="nil"/>
            </w:tcBorders>
            <w:shd w:val="clear" w:color="auto" w:fill="auto"/>
            <w:vAlign w:val="center"/>
          </w:tcPr>
          <w:p w14:paraId="68157B42">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4.68</w:t>
            </w:r>
          </w:p>
        </w:tc>
        <w:tc>
          <w:tcPr>
            <w:tcW w:w="1180" w:type="dxa"/>
            <w:tcBorders>
              <w:top w:val="single" w:color="auto" w:sz="4" w:space="0"/>
              <w:bottom w:val="nil"/>
            </w:tcBorders>
            <w:shd w:val="clear" w:color="auto" w:fill="auto"/>
            <w:vAlign w:val="center"/>
          </w:tcPr>
          <w:p w14:paraId="6CC9569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6.51</w:t>
            </w:r>
          </w:p>
        </w:tc>
        <w:tc>
          <w:tcPr>
            <w:tcW w:w="1180" w:type="dxa"/>
            <w:tcBorders>
              <w:top w:val="single" w:color="auto" w:sz="4" w:space="0"/>
              <w:bottom w:val="nil"/>
            </w:tcBorders>
            <w:shd w:val="clear" w:color="auto" w:fill="auto"/>
            <w:vAlign w:val="center"/>
          </w:tcPr>
          <w:p w14:paraId="03D6E28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12.26</w:t>
            </w:r>
          </w:p>
        </w:tc>
        <w:tc>
          <w:tcPr>
            <w:tcW w:w="1180" w:type="dxa"/>
            <w:tcBorders>
              <w:top w:val="single" w:color="auto" w:sz="4" w:space="0"/>
              <w:bottom w:val="nil"/>
            </w:tcBorders>
            <w:shd w:val="clear" w:color="auto" w:fill="auto"/>
            <w:vAlign w:val="center"/>
          </w:tcPr>
          <w:p w14:paraId="2CEED47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87.74</w:t>
            </w:r>
          </w:p>
        </w:tc>
        <w:tc>
          <w:tcPr>
            <w:tcW w:w="1180" w:type="dxa"/>
            <w:tcBorders>
              <w:top w:val="single" w:color="auto" w:sz="4" w:space="0"/>
              <w:bottom w:val="nil"/>
            </w:tcBorders>
            <w:shd w:val="clear" w:color="auto" w:fill="auto"/>
            <w:vAlign w:val="center"/>
          </w:tcPr>
          <w:p w14:paraId="58C6C12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0.71</w:t>
            </w:r>
          </w:p>
        </w:tc>
        <w:tc>
          <w:tcPr>
            <w:tcW w:w="1180" w:type="dxa"/>
            <w:tcBorders>
              <w:top w:val="single" w:color="auto" w:sz="4" w:space="0"/>
              <w:bottom w:val="nil"/>
            </w:tcBorders>
            <w:shd w:val="clear" w:color="auto" w:fill="auto"/>
            <w:vAlign w:val="center"/>
          </w:tcPr>
          <w:p w14:paraId="051B75FC">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5.28</w:t>
            </w:r>
          </w:p>
        </w:tc>
        <w:tc>
          <w:tcPr>
            <w:tcW w:w="1180" w:type="dxa"/>
            <w:tcBorders>
              <w:top w:val="single" w:color="auto" w:sz="4" w:space="0"/>
              <w:bottom w:val="nil"/>
            </w:tcBorders>
            <w:shd w:val="clear" w:color="auto" w:fill="auto"/>
            <w:vAlign w:val="center"/>
          </w:tcPr>
          <w:p w14:paraId="61D4F9F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7.15</w:t>
            </w:r>
          </w:p>
        </w:tc>
        <w:tc>
          <w:tcPr>
            <w:tcW w:w="1180" w:type="dxa"/>
            <w:tcBorders>
              <w:top w:val="single" w:color="auto" w:sz="4" w:space="0"/>
              <w:bottom w:val="nil"/>
            </w:tcBorders>
            <w:shd w:val="clear" w:color="auto" w:fill="auto"/>
            <w:vAlign w:val="center"/>
          </w:tcPr>
          <w:p w14:paraId="10BABACE">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14.07</w:t>
            </w:r>
          </w:p>
        </w:tc>
        <w:tc>
          <w:tcPr>
            <w:tcW w:w="1184" w:type="dxa"/>
            <w:tcBorders>
              <w:top w:val="single" w:color="auto" w:sz="4" w:space="0"/>
              <w:bottom w:val="nil"/>
            </w:tcBorders>
            <w:shd w:val="clear" w:color="auto" w:fill="auto"/>
            <w:vAlign w:val="center"/>
          </w:tcPr>
          <w:p w14:paraId="2F52FC5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85.93</w:t>
            </w:r>
          </w:p>
        </w:tc>
        <w:tc>
          <w:tcPr>
            <w:tcW w:w="356" w:type="pct"/>
            <w:vMerge w:val="restart"/>
            <w:tcBorders>
              <w:top w:val="single" w:color="auto" w:sz="4" w:space="0"/>
            </w:tcBorders>
            <w:shd w:val="clear" w:color="auto" w:fill="auto"/>
            <w:vAlign w:val="center"/>
          </w:tcPr>
          <w:p w14:paraId="01A02D2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val="0"/>
                <w:bCs/>
                <w:i w:val="0"/>
                <w:snapToGrid w:val="0"/>
                <w:color w:val="000000"/>
                <w:kern w:val="0"/>
                <w:sz w:val="18"/>
                <w:szCs w:val="18"/>
                <w:highlight w:val="none"/>
                <w:lang w:val="en-US" w:eastAsia="zh-CN" w:bidi="en-US"/>
              </w:rPr>
            </w:pPr>
            <w:r>
              <w:rPr>
                <w:rFonts w:hint="default" w:ascii="Times New Roman" w:hAnsi="Times New Roman" w:eastAsia="SimSun" w:cs="Times New Roman"/>
                <w:b/>
                <w:i w:val="0"/>
                <w:sz w:val="20"/>
                <w:szCs w:val="20"/>
                <w:highlight w:val="none"/>
                <w:lang w:val="en-US" w:eastAsia="zh-CN"/>
              </w:rPr>
              <w:t>MLPNN</w:t>
            </w:r>
          </w:p>
        </w:tc>
      </w:tr>
      <w:tr w14:paraId="12FE02D2">
        <w:trPr>
          <w:trHeight w:val="493" w:hRule="atLeast"/>
          <w:jc w:val="center"/>
        </w:trPr>
        <w:tc>
          <w:tcPr>
            <w:tcW w:w="1574" w:type="dxa"/>
            <w:tcBorders>
              <w:top w:val="nil"/>
              <w:left w:val="nil"/>
              <w:bottom w:val="nil"/>
            </w:tcBorders>
            <w:shd w:val="clear" w:color="auto" w:fill="auto"/>
            <w:vAlign w:val="center"/>
          </w:tcPr>
          <w:p w14:paraId="0951F400">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Hardness</w:t>
            </w:r>
          </w:p>
        </w:tc>
        <w:tc>
          <w:tcPr>
            <w:tcW w:w="1180" w:type="dxa"/>
            <w:tcBorders>
              <w:top w:val="nil"/>
              <w:bottom w:val="nil"/>
            </w:tcBorders>
            <w:shd w:val="clear" w:color="auto" w:fill="auto"/>
            <w:vAlign w:val="center"/>
          </w:tcPr>
          <w:p w14:paraId="7D142CF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0.79</w:t>
            </w:r>
          </w:p>
        </w:tc>
        <w:tc>
          <w:tcPr>
            <w:tcW w:w="1180" w:type="dxa"/>
            <w:tcBorders>
              <w:top w:val="nil"/>
              <w:bottom w:val="nil"/>
            </w:tcBorders>
            <w:shd w:val="clear" w:color="auto" w:fill="auto"/>
            <w:vAlign w:val="center"/>
          </w:tcPr>
          <w:p w14:paraId="56D7AF8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26.72</w:t>
            </w:r>
          </w:p>
        </w:tc>
        <w:tc>
          <w:tcPr>
            <w:tcW w:w="1180" w:type="dxa"/>
            <w:tcBorders>
              <w:top w:val="nil"/>
              <w:bottom w:val="nil"/>
            </w:tcBorders>
            <w:shd w:val="clear" w:color="auto" w:fill="auto"/>
            <w:vAlign w:val="center"/>
          </w:tcPr>
          <w:p w14:paraId="7A47D33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35.88</w:t>
            </w:r>
          </w:p>
        </w:tc>
        <w:tc>
          <w:tcPr>
            <w:tcW w:w="1180" w:type="dxa"/>
            <w:tcBorders>
              <w:top w:val="nil"/>
              <w:bottom w:val="nil"/>
            </w:tcBorders>
            <w:shd w:val="clear" w:color="auto" w:fill="auto"/>
            <w:vAlign w:val="center"/>
          </w:tcPr>
          <w:p w14:paraId="5E3E755C">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14.17</w:t>
            </w:r>
          </w:p>
        </w:tc>
        <w:tc>
          <w:tcPr>
            <w:tcW w:w="1180" w:type="dxa"/>
            <w:tcBorders>
              <w:top w:val="nil"/>
              <w:bottom w:val="nil"/>
            </w:tcBorders>
            <w:shd w:val="clear" w:color="auto" w:fill="auto"/>
            <w:vAlign w:val="center"/>
          </w:tcPr>
          <w:p w14:paraId="17AC5A92">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85.83</w:t>
            </w:r>
          </w:p>
        </w:tc>
        <w:tc>
          <w:tcPr>
            <w:tcW w:w="1180" w:type="dxa"/>
            <w:tcBorders>
              <w:top w:val="nil"/>
              <w:bottom w:val="nil"/>
            </w:tcBorders>
            <w:shd w:val="clear" w:color="auto" w:fill="auto"/>
            <w:vAlign w:val="center"/>
          </w:tcPr>
          <w:p w14:paraId="1020650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0.78</w:t>
            </w:r>
          </w:p>
        </w:tc>
        <w:tc>
          <w:tcPr>
            <w:tcW w:w="1180" w:type="dxa"/>
            <w:tcBorders>
              <w:top w:val="nil"/>
              <w:bottom w:val="nil"/>
            </w:tcBorders>
            <w:shd w:val="clear" w:color="auto" w:fill="auto"/>
            <w:vAlign w:val="center"/>
          </w:tcPr>
          <w:p w14:paraId="68EB4AE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27.35</w:t>
            </w:r>
          </w:p>
        </w:tc>
        <w:tc>
          <w:tcPr>
            <w:tcW w:w="1180" w:type="dxa"/>
            <w:tcBorders>
              <w:top w:val="nil"/>
              <w:bottom w:val="nil"/>
              <w:right w:val="nil"/>
            </w:tcBorders>
            <w:shd w:val="clear" w:color="auto" w:fill="auto"/>
            <w:vAlign w:val="center"/>
          </w:tcPr>
          <w:p w14:paraId="1ED951E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36.02</w:t>
            </w:r>
          </w:p>
        </w:tc>
        <w:tc>
          <w:tcPr>
            <w:tcW w:w="1180" w:type="dxa"/>
            <w:tcBorders>
              <w:top w:val="nil"/>
              <w:bottom w:val="nil"/>
              <w:right w:val="nil"/>
            </w:tcBorders>
            <w:shd w:val="clear" w:color="auto" w:fill="auto"/>
            <w:vAlign w:val="center"/>
          </w:tcPr>
          <w:p w14:paraId="50FF37F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14.30</w:t>
            </w:r>
          </w:p>
        </w:tc>
        <w:tc>
          <w:tcPr>
            <w:tcW w:w="1184" w:type="dxa"/>
            <w:tcBorders>
              <w:top w:val="nil"/>
              <w:bottom w:val="nil"/>
              <w:right w:val="nil"/>
            </w:tcBorders>
            <w:shd w:val="clear" w:color="auto" w:fill="auto"/>
            <w:vAlign w:val="center"/>
          </w:tcPr>
          <w:p w14:paraId="031B852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85.70</w:t>
            </w:r>
          </w:p>
        </w:tc>
        <w:tc>
          <w:tcPr>
            <w:tcW w:w="356" w:type="pct"/>
            <w:vMerge w:val="continue"/>
            <w:tcBorders>
              <w:left w:val="nil"/>
            </w:tcBorders>
            <w:vAlign w:val="center"/>
          </w:tcPr>
          <w:p w14:paraId="4B5D5329">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53B861CB">
        <w:trPr>
          <w:trHeight w:val="493" w:hRule="atLeast"/>
          <w:jc w:val="center"/>
        </w:trPr>
        <w:tc>
          <w:tcPr>
            <w:tcW w:w="546" w:type="pct"/>
            <w:tcBorders>
              <w:top w:val="nil"/>
            </w:tcBorders>
            <w:shd w:val="clear" w:color="auto" w:fill="auto"/>
            <w:vAlign w:val="center"/>
          </w:tcPr>
          <w:p w14:paraId="753FBE7C">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en-US" w:eastAsia="zh-CN" w:bidi="en-US"/>
              </w:rPr>
            </w:pPr>
            <w:r>
              <w:rPr>
                <w:rFonts w:hint="default" w:ascii="Times New Roman" w:hAnsi="Times New Roman" w:eastAsia="SimSun" w:cs="Times New Roman"/>
                <w:b/>
                <w:i w:val="0"/>
                <w:snapToGrid w:val="0"/>
                <w:color w:val="000000"/>
                <w:kern w:val="0"/>
                <w:sz w:val="20"/>
                <w:szCs w:val="20"/>
                <w:highlight w:val="none"/>
                <w:lang w:val="de-DE" w:eastAsia="zh-CN" w:bidi="en-US"/>
              </w:rPr>
              <w:t>Q3-Euclidean</w:t>
            </w:r>
          </w:p>
        </w:tc>
        <w:tc>
          <w:tcPr>
            <w:tcW w:w="1180" w:type="dxa"/>
            <w:tcBorders>
              <w:top w:val="nil"/>
            </w:tcBorders>
            <w:shd w:val="clear" w:color="auto" w:fill="auto"/>
            <w:vAlign w:val="center"/>
          </w:tcPr>
          <w:p w14:paraId="6555E68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0.72</w:t>
            </w:r>
          </w:p>
        </w:tc>
        <w:tc>
          <w:tcPr>
            <w:tcW w:w="1180" w:type="dxa"/>
            <w:tcBorders>
              <w:top w:val="nil"/>
            </w:tcBorders>
            <w:shd w:val="clear" w:color="auto" w:fill="auto"/>
            <w:vAlign w:val="center"/>
          </w:tcPr>
          <w:p w14:paraId="492F617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tcBorders>
            <w:shd w:val="clear" w:color="auto" w:fill="auto"/>
            <w:vAlign w:val="center"/>
          </w:tcPr>
          <w:p w14:paraId="396F5CB2">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0.07</w:t>
            </w:r>
          </w:p>
        </w:tc>
        <w:tc>
          <w:tcPr>
            <w:tcW w:w="1180" w:type="dxa"/>
            <w:tcBorders>
              <w:top w:val="nil"/>
            </w:tcBorders>
            <w:shd w:val="clear" w:color="auto" w:fill="auto"/>
            <w:vAlign w:val="center"/>
          </w:tcPr>
          <w:p w14:paraId="562C46E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5.66</w:t>
            </w:r>
          </w:p>
        </w:tc>
        <w:tc>
          <w:tcPr>
            <w:tcW w:w="1180" w:type="dxa"/>
            <w:tcBorders>
              <w:top w:val="nil"/>
            </w:tcBorders>
            <w:shd w:val="clear" w:color="auto" w:fill="auto"/>
            <w:vAlign w:val="center"/>
          </w:tcPr>
          <w:p w14:paraId="3011C46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94.34</w:t>
            </w:r>
          </w:p>
        </w:tc>
        <w:tc>
          <w:tcPr>
            <w:tcW w:w="1180" w:type="dxa"/>
            <w:tcBorders>
              <w:top w:val="nil"/>
            </w:tcBorders>
            <w:shd w:val="clear" w:color="auto" w:fill="auto"/>
            <w:vAlign w:val="center"/>
          </w:tcPr>
          <w:p w14:paraId="4277C9C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0.70</w:t>
            </w:r>
          </w:p>
        </w:tc>
        <w:tc>
          <w:tcPr>
            <w:tcW w:w="1180" w:type="dxa"/>
            <w:tcBorders>
              <w:top w:val="nil"/>
            </w:tcBorders>
            <w:shd w:val="clear" w:color="auto" w:fill="auto"/>
            <w:vAlign w:val="center"/>
          </w:tcPr>
          <w:p w14:paraId="56F1B3F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tcBorders>
            <w:shd w:val="clear" w:color="auto" w:fill="auto"/>
            <w:vAlign w:val="center"/>
          </w:tcPr>
          <w:p w14:paraId="0A8CA92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0.07</w:t>
            </w:r>
          </w:p>
        </w:tc>
        <w:tc>
          <w:tcPr>
            <w:tcW w:w="1180" w:type="dxa"/>
            <w:tcBorders>
              <w:top w:val="nil"/>
            </w:tcBorders>
            <w:shd w:val="clear" w:color="auto" w:fill="auto"/>
            <w:vAlign w:val="center"/>
          </w:tcPr>
          <w:p w14:paraId="211E461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5.59</w:t>
            </w:r>
          </w:p>
        </w:tc>
        <w:tc>
          <w:tcPr>
            <w:tcW w:w="1184" w:type="dxa"/>
            <w:tcBorders>
              <w:top w:val="nil"/>
            </w:tcBorders>
            <w:shd w:val="clear" w:color="auto" w:fill="auto"/>
            <w:vAlign w:val="center"/>
          </w:tcPr>
          <w:p w14:paraId="6412196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94.41</w:t>
            </w:r>
          </w:p>
        </w:tc>
        <w:tc>
          <w:tcPr>
            <w:tcW w:w="356" w:type="pct"/>
            <w:vMerge w:val="continue"/>
            <w:vAlign w:val="center"/>
          </w:tcPr>
          <w:p w14:paraId="7CA353E7">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bl>
    <w:p w14:paraId="4D511DF2">
      <w:pPr>
        <w:jc w:val="center"/>
        <w:rPr>
          <w:highlight w:val="none"/>
        </w:rPr>
      </w:pPr>
      <w:r>
        <w:rPr>
          <w:rFonts w:hint="default" w:ascii="Times New Roman" w:hAnsi="Times New Roman" w:eastAsia="SimSun" w:cs="Times New Roman"/>
          <w:b/>
          <w:bCs/>
          <w:kern w:val="0"/>
          <w:sz w:val="24"/>
          <w:highlight w:val="none"/>
          <w:lang w:val="en-US"/>
        </w:rPr>
        <w:t>Supplementary Table 4. Predictive performance of machine learning models on copper alloy properties</w:t>
      </w:r>
    </w:p>
    <w:p w14:paraId="2FFA1E3D">
      <w:pPr>
        <w:rPr>
          <w:rFonts w:hint="default" w:ascii="Times New Roman" w:hAnsi="Times New Roman" w:eastAsia="SimSun" w:cs="Times New Roman"/>
          <w:b/>
          <w:bCs/>
          <w:kern w:val="0"/>
          <w:sz w:val="24"/>
          <w:highlight w:val="none"/>
          <w:lang w:val="en-US"/>
        </w:rPr>
      </w:pPr>
    </w:p>
    <w:p w14:paraId="7C58182F">
      <w:pPr>
        <w:rPr>
          <w:highlight w:val="none"/>
        </w:rPr>
      </w:pPr>
    </w:p>
    <w:p w14:paraId="17FB23BC">
      <w:pPr>
        <w:rPr>
          <w:highlight w:val="none"/>
        </w:rPr>
      </w:pPr>
    </w:p>
    <w:p w14:paraId="1ACA9780">
      <w:pPr>
        <w:rPr>
          <w:highlight w:val="none"/>
        </w:rPr>
      </w:pPr>
    </w:p>
    <w:p w14:paraId="0539B453">
      <w:pPr>
        <w:rPr>
          <w:highlight w:val="none"/>
        </w:rPr>
      </w:pPr>
    </w:p>
    <w:p w14:paraId="5B8EC41C">
      <w:pPr>
        <w:rPr>
          <w:highlight w:val="none"/>
        </w:rPr>
      </w:pPr>
    </w:p>
    <w:p w14:paraId="4ADFA7A8">
      <w:pPr>
        <w:rPr>
          <w:highlight w:val="none"/>
        </w:rPr>
      </w:pPr>
    </w:p>
    <w:p w14:paraId="608AA4F0">
      <w:pPr>
        <w:rPr>
          <w:highlight w:val="none"/>
        </w:rPr>
      </w:pPr>
    </w:p>
    <w:p w14:paraId="77290A48">
      <w:pPr>
        <w:rPr>
          <w:highlight w:val="none"/>
        </w:rPr>
      </w:pPr>
    </w:p>
    <w:tbl>
      <w:tblPr>
        <w:tblStyle w:val="22"/>
        <w:tblpPr w:leftFromText="187" w:rightFromText="187" w:vertAnchor="page" w:horzAnchor="page" w:tblpX="1348" w:tblpY="3864"/>
        <w:tblOverlap w:val="never"/>
        <w:tblW w:w="5347" w:type="pct"/>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86" w:type="dxa"/>
          <w:left w:w="115" w:type="dxa"/>
          <w:bottom w:w="0" w:type="dxa"/>
          <w:right w:w="115" w:type="dxa"/>
        </w:tblCellMar>
      </w:tblPr>
      <w:tblGrid>
        <w:gridCol w:w="1574"/>
        <w:gridCol w:w="1180"/>
        <w:gridCol w:w="1180"/>
        <w:gridCol w:w="1180"/>
        <w:gridCol w:w="1180"/>
        <w:gridCol w:w="1180"/>
        <w:gridCol w:w="1180"/>
        <w:gridCol w:w="1180"/>
        <w:gridCol w:w="1180"/>
        <w:gridCol w:w="1180"/>
        <w:gridCol w:w="1184"/>
        <w:gridCol w:w="1027"/>
      </w:tblGrid>
      <w:tr w14:paraId="406F25A2">
        <w:trPr>
          <w:trHeight w:val="493" w:hRule="atLeast"/>
          <w:jc w:val="center"/>
        </w:trPr>
        <w:tc>
          <w:tcPr>
            <w:tcW w:w="546" w:type="pct"/>
            <w:tcBorders>
              <w:top w:val="single" w:color="auto" w:sz="4" w:space="0"/>
              <w:bottom w:val="nil"/>
            </w:tcBorders>
            <w:vAlign w:val="center"/>
          </w:tcPr>
          <w:p w14:paraId="37CB2F66">
            <w:pPr>
              <w:adjustRightInd w:val="0"/>
              <w:snapToGrid w:val="0"/>
              <w:spacing w:line="240" w:lineRule="auto"/>
              <w:jc w:val="center"/>
              <w:rPr>
                <w:rFonts w:hint="default" w:ascii="Times New Roman" w:hAnsi="Times New Roman" w:eastAsia="SimSun" w:cs="Times New Roman"/>
                <w:sz w:val="20"/>
                <w:szCs w:val="20"/>
                <w:highlight w:val="none"/>
                <w:lang w:val="en-US" w:eastAsia="zh-CN"/>
              </w:rPr>
            </w:pPr>
            <w:r>
              <w:rPr>
                <w:rFonts w:hint="default" w:ascii="Times New Roman" w:hAnsi="Times New Roman" w:eastAsia="SimSun" w:cs="Times New Roman"/>
                <w:b/>
                <w:i w:val="0"/>
                <w:snapToGrid w:val="0"/>
                <w:color w:val="000000"/>
                <w:kern w:val="0"/>
                <w:sz w:val="20"/>
                <w:szCs w:val="20"/>
                <w:highlight w:val="none"/>
                <w:lang w:val="en-US" w:eastAsia="zh-CN" w:bidi="en-US"/>
              </w:rPr>
              <w:t>Conductivity</w:t>
            </w:r>
          </w:p>
        </w:tc>
        <w:tc>
          <w:tcPr>
            <w:tcW w:w="1180" w:type="dxa"/>
            <w:tcBorders>
              <w:top w:val="single" w:color="auto" w:sz="4" w:space="0"/>
              <w:bottom w:val="nil"/>
            </w:tcBorders>
            <w:vAlign w:val="center"/>
          </w:tcPr>
          <w:p w14:paraId="21854FC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0.62</w:t>
            </w:r>
          </w:p>
        </w:tc>
        <w:tc>
          <w:tcPr>
            <w:tcW w:w="1180" w:type="dxa"/>
            <w:tcBorders>
              <w:top w:val="single" w:color="auto" w:sz="4" w:space="0"/>
              <w:bottom w:val="nil"/>
            </w:tcBorders>
            <w:vAlign w:val="center"/>
          </w:tcPr>
          <w:p w14:paraId="2EED8F8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4.17</w:t>
            </w:r>
          </w:p>
        </w:tc>
        <w:tc>
          <w:tcPr>
            <w:tcW w:w="1180" w:type="dxa"/>
            <w:tcBorders>
              <w:top w:val="single" w:color="auto" w:sz="4" w:space="0"/>
              <w:bottom w:val="nil"/>
            </w:tcBorders>
            <w:vAlign w:val="center"/>
          </w:tcPr>
          <w:p w14:paraId="3988D6C2">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7.42</w:t>
            </w:r>
          </w:p>
        </w:tc>
        <w:tc>
          <w:tcPr>
            <w:tcW w:w="1180" w:type="dxa"/>
            <w:tcBorders>
              <w:top w:val="single" w:color="auto" w:sz="4" w:space="0"/>
              <w:bottom w:val="nil"/>
            </w:tcBorders>
            <w:vAlign w:val="center"/>
          </w:tcPr>
          <w:p w14:paraId="137ABCC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9.37</w:t>
            </w:r>
          </w:p>
        </w:tc>
        <w:tc>
          <w:tcPr>
            <w:tcW w:w="1180" w:type="dxa"/>
            <w:tcBorders>
              <w:top w:val="single" w:color="auto" w:sz="4" w:space="0"/>
              <w:bottom w:val="nil"/>
            </w:tcBorders>
            <w:vAlign w:val="center"/>
          </w:tcPr>
          <w:p w14:paraId="4A0C64A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90.63</w:t>
            </w:r>
          </w:p>
        </w:tc>
        <w:tc>
          <w:tcPr>
            <w:tcW w:w="1180" w:type="dxa"/>
            <w:tcBorders>
              <w:top w:val="single" w:color="auto" w:sz="4" w:space="0"/>
              <w:bottom w:val="nil"/>
            </w:tcBorders>
            <w:vAlign w:val="center"/>
          </w:tcPr>
          <w:p w14:paraId="10F0861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0.56</w:t>
            </w:r>
          </w:p>
        </w:tc>
        <w:tc>
          <w:tcPr>
            <w:tcW w:w="1180" w:type="dxa"/>
            <w:tcBorders>
              <w:top w:val="single" w:color="auto" w:sz="4" w:space="0"/>
              <w:bottom w:val="nil"/>
            </w:tcBorders>
            <w:vAlign w:val="center"/>
          </w:tcPr>
          <w:p w14:paraId="3EA33BF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5.83</w:t>
            </w:r>
          </w:p>
        </w:tc>
        <w:tc>
          <w:tcPr>
            <w:tcW w:w="1180" w:type="dxa"/>
            <w:tcBorders>
              <w:top w:val="single" w:color="auto" w:sz="4" w:space="0"/>
              <w:bottom w:val="nil"/>
            </w:tcBorders>
            <w:vAlign w:val="center"/>
          </w:tcPr>
          <w:p w14:paraId="362AB80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8.75</w:t>
            </w:r>
          </w:p>
        </w:tc>
        <w:tc>
          <w:tcPr>
            <w:tcW w:w="1180" w:type="dxa"/>
            <w:tcBorders>
              <w:top w:val="single" w:color="auto" w:sz="4" w:space="0"/>
              <w:bottom w:val="nil"/>
            </w:tcBorders>
            <w:vAlign w:val="center"/>
          </w:tcPr>
          <w:p w14:paraId="0106075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14.32</w:t>
            </w:r>
          </w:p>
        </w:tc>
        <w:tc>
          <w:tcPr>
            <w:tcW w:w="1184" w:type="dxa"/>
            <w:tcBorders>
              <w:top w:val="single" w:color="auto" w:sz="4" w:space="0"/>
              <w:bottom w:val="nil"/>
            </w:tcBorders>
            <w:vAlign w:val="center"/>
          </w:tcPr>
          <w:p w14:paraId="3454FF4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85.68</w:t>
            </w:r>
          </w:p>
        </w:tc>
        <w:tc>
          <w:tcPr>
            <w:tcW w:w="356" w:type="pct"/>
            <w:vMerge w:val="restart"/>
            <w:tcBorders>
              <w:top w:val="single" w:color="auto" w:sz="4" w:space="0"/>
            </w:tcBorders>
            <w:vAlign w:val="center"/>
          </w:tcPr>
          <w:p w14:paraId="43B1AF2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val="0"/>
                <w:bCs/>
                <w:i w:val="0"/>
                <w:snapToGrid w:val="0"/>
                <w:color w:val="000000"/>
                <w:kern w:val="0"/>
                <w:sz w:val="18"/>
                <w:szCs w:val="18"/>
                <w:highlight w:val="none"/>
                <w:lang w:val="en-US" w:eastAsia="zh-CN" w:bidi="en-US"/>
              </w:rPr>
            </w:pPr>
            <w:r>
              <w:rPr>
                <w:rFonts w:hint="default" w:ascii="Times New Roman" w:hAnsi="Times New Roman" w:eastAsia="SimSun" w:cs="Times New Roman"/>
                <w:b/>
                <w:i w:val="0"/>
                <w:sz w:val="20"/>
                <w:szCs w:val="20"/>
                <w:highlight w:val="none"/>
                <w:lang w:val="en-US" w:eastAsia="zh-CN"/>
              </w:rPr>
              <w:t>SVR</w:t>
            </w:r>
          </w:p>
        </w:tc>
      </w:tr>
      <w:tr w14:paraId="0CCC98A6">
        <w:trPr>
          <w:trHeight w:val="493" w:hRule="atLeast"/>
          <w:jc w:val="center"/>
        </w:trPr>
        <w:tc>
          <w:tcPr>
            <w:tcW w:w="546" w:type="pct"/>
            <w:tcBorders>
              <w:top w:val="nil"/>
              <w:left w:val="nil"/>
              <w:bottom w:val="nil"/>
            </w:tcBorders>
            <w:vAlign w:val="center"/>
          </w:tcPr>
          <w:p w14:paraId="388E71AE">
            <w:pPr>
              <w:adjustRightInd w:val="0"/>
              <w:snapToGrid w:val="0"/>
              <w:spacing w:line="240" w:lineRule="auto"/>
              <w:jc w:val="center"/>
              <w:rPr>
                <w:rFonts w:hint="default" w:ascii="Times New Roman" w:hAnsi="Times New Roman" w:eastAsia="SimSun" w:cs="Times New Roman"/>
                <w:color w:val="000000"/>
                <w:kern w:val="0"/>
                <w:sz w:val="20"/>
                <w:szCs w:val="20"/>
                <w:highlight w:val="none"/>
                <w:lang w:val="de-DE" w:eastAsia="zh-CN"/>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Hardness</w:t>
            </w:r>
          </w:p>
        </w:tc>
        <w:tc>
          <w:tcPr>
            <w:tcW w:w="1180" w:type="dxa"/>
            <w:tcBorders>
              <w:top w:val="nil"/>
              <w:bottom w:val="nil"/>
            </w:tcBorders>
            <w:vAlign w:val="center"/>
          </w:tcPr>
          <w:p w14:paraId="6DF43176">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0.78</w:t>
            </w:r>
          </w:p>
        </w:tc>
        <w:tc>
          <w:tcPr>
            <w:tcW w:w="1180" w:type="dxa"/>
            <w:tcBorders>
              <w:top w:val="nil"/>
              <w:bottom w:val="nil"/>
            </w:tcBorders>
            <w:vAlign w:val="center"/>
          </w:tcPr>
          <w:p w14:paraId="51434BC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26.15</w:t>
            </w:r>
          </w:p>
        </w:tc>
        <w:tc>
          <w:tcPr>
            <w:tcW w:w="1180" w:type="dxa"/>
            <w:tcBorders>
              <w:top w:val="nil"/>
              <w:bottom w:val="nil"/>
            </w:tcBorders>
            <w:vAlign w:val="center"/>
          </w:tcPr>
          <w:p w14:paraId="2C5D3E6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36.71</w:t>
            </w:r>
          </w:p>
        </w:tc>
        <w:tc>
          <w:tcPr>
            <w:tcW w:w="1180" w:type="dxa"/>
            <w:tcBorders>
              <w:top w:val="nil"/>
              <w:bottom w:val="nil"/>
            </w:tcBorders>
            <w:vAlign w:val="center"/>
          </w:tcPr>
          <w:p w14:paraId="1E75E33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14.53</w:t>
            </w:r>
          </w:p>
        </w:tc>
        <w:tc>
          <w:tcPr>
            <w:tcW w:w="1180" w:type="dxa"/>
            <w:tcBorders>
              <w:top w:val="nil"/>
              <w:bottom w:val="nil"/>
            </w:tcBorders>
            <w:vAlign w:val="center"/>
          </w:tcPr>
          <w:p w14:paraId="5FED0FDC">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85.47</w:t>
            </w:r>
          </w:p>
        </w:tc>
        <w:tc>
          <w:tcPr>
            <w:tcW w:w="1180" w:type="dxa"/>
            <w:tcBorders>
              <w:top w:val="nil"/>
              <w:bottom w:val="nil"/>
            </w:tcBorders>
            <w:vAlign w:val="center"/>
          </w:tcPr>
          <w:p w14:paraId="51217D0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0.77</w:t>
            </w:r>
          </w:p>
        </w:tc>
        <w:tc>
          <w:tcPr>
            <w:tcW w:w="1180" w:type="dxa"/>
            <w:tcBorders>
              <w:top w:val="nil"/>
              <w:bottom w:val="nil"/>
            </w:tcBorders>
            <w:vAlign w:val="center"/>
          </w:tcPr>
          <w:p w14:paraId="3F7E63E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27.18</w:t>
            </w:r>
          </w:p>
        </w:tc>
        <w:tc>
          <w:tcPr>
            <w:tcW w:w="1180" w:type="dxa"/>
            <w:tcBorders>
              <w:top w:val="nil"/>
              <w:bottom w:val="nil"/>
              <w:right w:val="nil"/>
            </w:tcBorders>
            <w:vAlign w:val="center"/>
          </w:tcPr>
          <w:p w14:paraId="0AB7AC8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36.56</w:t>
            </w:r>
          </w:p>
        </w:tc>
        <w:tc>
          <w:tcPr>
            <w:tcW w:w="1180" w:type="dxa"/>
            <w:tcBorders>
              <w:top w:val="nil"/>
              <w:bottom w:val="nil"/>
              <w:right w:val="nil"/>
            </w:tcBorders>
            <w:vAlign w:val="center"/>
          </w:tcPr>
          <w:p w14:paraId="19D2C18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14.68</w:t>
            </w:r>
          </w:p>
        </w:tc>
        <w:tc>
          <w:tcPr>
            <w:tcW w:w="1184" w:type="dxa"/>
            <w:tcBorders>
              <w:top w:val="nil"/>
              <w:bottom w:val="nil"/>
              <w:right w:val="nil"/>
            </w:tcBorders>
            <w:vAlign w:val="center"/>
          </w:tcPr>
          <w:p w14:paraId="18D657B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85.32</w:t>
            </w:r>
          </w:p>
        </w:tc>
        <w:tc>
          <w:tcPr>
            <w:tcW w:w="356" w:type="pct"/>
            <w:vMerge w:val="continue"/>
            <w:tcBorders>
              <w:left w:val="nil"/>
            </w:tcBorders>
            <w:vAlign w:val="center"/>
          </w:tcPr>
          <w:p w14:paraId="76AACA90">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02B16DC6">
        <w:trPr>
          <w:trHeight w:val="493" w:hRule="atLeast"/>
          <w:jc w:val="center"/>
        </w:trPr>
        <w:tc>
          <w:tcPr>
            <w:tcW w:w="546" w:type="pct"/>
            <w:tcBorders>
              <w:top w:val="nil"/>
              <w:bottom w:val="single" w:color="auto" w:sz="4" w:space="0"/>
            </w:tcBorders>
            <w:vAlign w:val="center"/>
          </w:tcPr>
          <w:p w14:paraId="5006EC30">
            <w:pPr>
              <w:adjustRightInd w:val="0"/>
              <w:snapToGrid w:val="0"/>
              <w:spacing w:line="240" w:lineRule="auto"/>
              <w:jc w:val="center"/>
              <w:rPr>
                <w:rFonts w:hint="default" w:ascii="Times New Roman" w:hAnsi="Times New Roman" w:eastAsia="SimSun" w:cs="Times New Roman"/>
                <w:color w:val="000000"/>
                <w:kern w:val="0"/>
                <w:sz w:val="20"/>
                <w:szCs w:val="20"/>
                <w:highlight w:val="none"/>
                <w:lang w:val="de-DE" w:eastAsia="zh-CN"/>
              </w:rPr>
            </w:pPr>
            <w:r>
              <w:rPr>
                <w:rFonts w:hint="default" w:ascii="Times New Roman" w:hAnsi="Times New Roman" w:eastAsia="SimSun" w:cs="Times New Roman"/>
                <w:b/>
                <w:i w:val="0"/>
                <w:snapToGrid w:val="0"/>
                <w:color w:val="000000"/>
                <w:kern w:val="0"/>
                <w:sz w:val="20"/>
                <w:szCs w:val="20"/>
                <w:highlight w:val="none"/>
                <w:lang w:val="de-DE" w:eastAsia="zh-CN" w:bidi="en-US"/>
              </w:rPr>
              <w:t>Q3-Euclidean</w:t>
            </w:r>
          </w:p>
        </w:tc>
        <w:tc>
          <w:tcPr>
            <w:tcW w:w="1180" w:type="dxa"/>
            <w:tcBorders>
              <w:top w:val="nil"/>
              <w:bottom w:val="single" w:color="auto" w:sz="4" w:space="0"/>
            </w:tcBorders>
            <w:vAlign w:val="center"/>
          </w:tcPr>
          <w:p w14:paraId="1B887F7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0.76</w:t>
            </w:r>
          </w:p>
        </w:tc>
        <w:tc>
          <w:tcPr>
            <w:tcW w:w="1180" w:type="dxa"/>
            <w:tcBorders>
              <w:top w:val="nil"/>
              <w:bottom w:val="single" w:color="auto" w:sz="4" w:space="0"/>
            </w:tcBorders>
            <w:vAlign w:val="center"/>
          </w:tcPr>
          <w:p w14:paraId="1729DD9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bottom w:val="single" w:color="auto" w:sz="4" w:space="0"/>
            </w:tcBorders>
            <w:vAlign w:val="center"/>
          </w:tcPr>
          <w:p w14:paraId="2D4AEA4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0.06</w:t>
            </w:r>
          </w:p>
        </w:tc>
        <w:tc>
          <w:tcPr>
            <w:tcW w:w="1180" w:type="dxa"/>
            <w:tcBorders>
              <w:top w:val="nil"/>
              <w:bottom w:val="single" w:color="auto" w:sz="4" w:space="0"/>
            </w:tcBorders>
            <w:vAlign w:val="center"/>
          </w:tcPr>
          <w:p w14:paraId="73701F4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5.28</w:t>
            </w:r>
          </w:p>
        </w:tc>
        <w:tc>
          <w:tcPr>
            <w:tcW w:w="1180" w:type="dxa"/>
            <w:tcBorders>
              <w:top w:val="nil"/>
              <w:bottom w:val="single" w:color="auto" w:sz="4" w:space="0"/>
            </w:tcBorders>
            <w:vAlign w:val="center"/>
          </w:tcPr>
          <w:p w14:paraId="46A7791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94.72</w:t>
            </w:r>
          </w:p>
        </w:tc>
        <w:tc>
          <w:tcPr>
            <w:tcW w:w="1180" w:type="dxa"/>
            <w:tcBorders>
              <w:top w:val="nil"/>
              <w:bottom w:val="single" w:color="auto" w:sz="4" w:space="0"/>
            </w:tcBorders>
            <w:vAlign w:val="center"/>
          </w:tcPr>
          <w:p w14:paraId="4B846DF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0.70</w:t>
            </w:r>
          </w:p>
        </w:tc>
        <w:tc>
          <w:tcPr>
            <w:tcW w:w="1180" w:type="dxa"/>
            <w:tcBorders>
              <w:top w:val="nil"/>
              <w:bottom w:val="single" w:color="auto" w:sz="4" w:space="0"/>
            </w:tcBorders>
            <w:vAlign w:val="center"/>
          </w:tcPr>
          <w:p w14:paraId="44F551F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bottom w:val="single" w:color="auto" w:sz="4" w:space="0"/>
            </w:tcBorders>
            <w:vAlign w:val="center"/>
          </w:tcPr>
          <w:p w14:paraId="1A181B5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0.07</w:t>
            </w:r>
          </w:p>
        </w:tc>
        <w:tc>
          <w:tcPr>
            <w:tcW w:w="1180" w:type="dxa"/>
            <w:tcBorders>
              <w:top w:val="nil"/>
              <w:bottom w:val="single" w:color="auto" w:sz="4" w:space="0"/>
            </w:tcBorders>
            <w:vAlign w:val="center"/>
          </w:tcPr>
          <w:p w14:paraId="40747F0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5.50</w:t>
            </w:r>
          </w:p>
        </w:tc>
        <w:tc>
          <w:tcPr>
            <w:tcW w:w="1184" w:type="dxa"/>
            <w:tcBorders>
              <w:top w:val="nil"/>
              <w:bottom w:val="single" w:color="auto" w:sz="4" w:space="0"/>
            </w:tcBorders>
            <w:vAlign w:val="center"/>
          </w:tcPr>
          <w:p w14:paraId="3F8E08C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94.50</w:t>
            </w:r>
          </w:p>
        </w:tc>
        <w:tc>
          <w:tcPr>
            <w:tcW w:w="356" w:type="pct"/>
            <w:vMerge w:val="continue"/>
            <w:tcBorders>
              <w:bottom w:val="single" w:color="auto" w:sz="4" w:space="0"/>
            </w:tcBorders>
            <w:vAlign w:val="center"/>
          </w:tcPr>
          <w:p w14:paraId="2D4CED95">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7F411BE3">
        <w:trPr>
          <w:trHeight w:val="493" w:hRule="atLeast"/>
          <w:jc w:val="center"/>
        </w:trPr>
        <w:tc>
          <w:tcPr>
            <w:tcW w:w="1574" w:type="dxa"/>
            <w:tcBorders>
              <w:top w:val="single" w:color="auto" w:sz="4" w:space="0"/>
              <w:bottom w:val="nil"/>
            </w:tcBorders>
            <w:vAlign w:val="center"/>
          </w:tcPr>
          <w:p w14:paraId="222F7A64">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w:hAnsi="Times New Roman" w:eastAsia="SimSun" w:cs="Times New Roman"/>
                <w:b/>
                <w:i w:val="0"/>
                <w:snapToGrid w:val="0"/>
                <w:color w:val="000000"/>
                <w:kern w:val="0"/>
                <w:sz w:val="20"/>
                <w:szCs w:val="20"/>
                <w:highlight w:val="none"/>
                <w:lang w:val="en-US" w:eastAsia="zh-CN" w:bidi="en-US"/>
              </w:rPr>
              <w:t>Conductivity</w:t>
            </w:r>
          </w:p>
        </w:tc>
        <w:tc>
          <w:tcPr>
            <w:tcW w:w="1180" w:type="dxa"/>
            <w:tcBorders>
              <w:top w:val="single" w:color="auto" w:sz="4" w:space="0"/>
              <w:bottom w:val="nil"/>
            </w:tcBorders>
            <w:vAlign w:val="center"/>
          </w:tcPr>
          <w:p w14:paraId="7F9F069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0.80</w:t>
            </w:r>
          </w:p>
        </w:tc>
        <w:tc>
          <w:tcPr>
            <w:tcW w:w="1180" w:type="dxa"/>
            <w:tcBorders>
              <w:top w:val="single" w:color="auto" w:sz="4" w:space="0"/>
              <w:bottom w:val="nil"/>
            </w:tcBorders>
            <w:vAlign w:val="center"/>
          </w:tcPr>
          <w:p w14:paraId="50AF599C">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3.80</w:t>
            </w:r>
          </w:p>
        </w:tc>
        <w:tc>
          <w:tcPr>
            <w:tcW w:w="1180" w:type="dxa"/>
            <w:tcBorders>
              <w:top w:val="single" w:color="auto" w:sz="4" w:space="0"/>
              <w:bottom w:val="nil"/>
            </w:tcBorders>
            <w:vAlign w:val="center"/>
          </w:tcPr>
          <w:p w14:paraId="6E0721F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5.43</w:t>
            </w:r>
          </w:p>
        </w:tc>
        <w:tc>
          <w:tcPr>
            <w:tcW w:w="1180" w:type="dxa"/>
            <w:tcBorders>
              <w:top w:val="single" w:color="auto" w:sz="4" w:space="0"/>
              <w:bottom w:val="nil"/>
            </w:tcBorders>
            <w:vAlign w:val="center"/>
          </w:tcPr>
          <w:p w14:paraId="5A0168B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9.91</w:t>
            </w:r>
          </w:p>
        </w:tc>
        <w:tc>
          <w:tcPr>
            <w:tcW w:w="1180" w:type="dxa"/>
            <w:tcBorders>
              <w:top w:val="single" w:color="auto" w:sz="4" w:space="0"/>
              <w:bottom w:val="nil"/>
            </w:tcBorders>
            <w:vAlign w:val="center"/>
          </w:tcPr>
          <w:p w14:paraId="4C9458F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90.09</w:t>
            </w:r>
          </w:p>
        </w:tc>
        <w:tc>
          <w:tcPr>
            <w:tcW w:w="1180" w:type="dxa"/>
            <w:tcBorders>
              <w:top w:val="single" w:color="auto" w:sz="4" w:space="0"/>
              <w:bottom w:val="nil"/>
            </w:tcBorders>
            <w:vAlign w:val="center"/>
          </w:tcPr>
          <w:p w14:paraId="3555A54C">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0.77</w:t>
            </w:r>
          </w:p>
        </w:tc>
        <w:tc>
          <w:tcPr>
            <w:tcW w:w="1180" w:type="dxa"/>
            <w:tcBorders>
              <w:top w:val="single" w:color="auto" w:sz="4" w:space="0"/>
              <w:bottom w:val="nil"/>
            </w:tcBorders>
            <w:vAlign w:val="center"/>
          </w:tcPr>
          <w:p w14:paraId="46150E8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4.58</w:t>
            </w:r>
          </w:p>
        </w:tc>
        <w:tc>
          <w:tcPr>
            <w:tcW w:w="1180" w:type="dxa"/>
            <w:tcBorders>
              <w:top w:val="single" w:color="auto" w:sz="4" w:space="0"/>
              <w:bottom w:val="nil"/>
            </w:tcBorders>
            <w:vAlign w:val="center"/>
          </w:tcPr>
          <w:p w14:paraId="411BED2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6.41</w:t>
            </w:r>
          </w:p>
        </w:tc>
        <w:tc>
          <w:tcPr>
            <w:tcW w:w="1180" w:type="dxa"/>
            <w:tcBorders>
              <w:top w:val="single" w:color="auto" w:sz="4" w:space="0"/>
              <w:bottom w:val="nil"/>
            </w:tcBorders>
            <w:vAlign w:val="center"/>
          </w:tcPr>
          <w:p w14:paraId="12870F3B">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12.21</w:t>
            </w:r>
          </w:p>
        </w:tc>
        <w:tc>
          <w:tcPr>
            <w:tcW w:w="1184" w:type="dxa"/>
            <w:tcBorders>
              <w:top w:val="single" w:color="auto" w:sz="4" w:space="0"/>
              <w:bottom w:val="nil"/>
            </w:tcBorders>
            <w:vAlign w:val="center"/>
          </w:tcPr>
          <w:p w14:paraId="182672F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87.79</w:t>
            </w:r>
          </w:p>
        </w:tc>
        <w:tc>
          <w:tcPr>
            <w:tcW w:w="356" w:type="pct"/>
            <w:vMerge w:val="restart"/>
            <w:tcBorders>
              <w:top w:val="single" w:color="auto" w:sz="4" w:space="0"/>
              <w:bottom w:val="single" w:color="auto" w:sz="4" w:space="0"/>
            </w:tcBorders>
            <w:vAlign w:val="center"/>
          </w:tcPr>
          <w:p w14:paraId="75E97F2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val="0"/>
                <w:bCs/>
                <w:i w:val="0"/>
                <w:snapToGrid w:val="0"/>
                <w:color w:val="000000"/>
                <w:kern w:val="0"/>
                <w:sz w:val="18"/>
                <w:szCs w:val="18"/>
                <w:highlight w:val="none"/>
                <w:lang w:val="en-US" w:eastAsia="zh-CN" w:bidi="en-US"/>
              </w:rPr>
            </w:pPr>
            <w:r>
              <w:rPr>
                <w:rFonts w:hint="default" w:ascii="Times New Roman" w:hAnsi="Times New Roman" w:eastAsia="SimSun" w:cs="Times New Roman"/>
                <w:b/>
                <w:i w:val="0"/>
                <w:sz w:val="20"/>
                <w:szCs w:val="20"/>
                <w:highlight w:val="none"/>
                <w:lang w:val="en-US" w:eastAsia="zh-CN"/>
              </w:rPr>
              <w:t>XGB</w:t>
            </w:r>
          </w:p>
        </w:tc>
      </w:tr>
      <w:tr w14:paraId="0084EDA5">
        <w:trPr>
          <w:trHeight w:val="493" w:hRule="atLeast"/>
          <w:jc w:val="center"/>
        </w:trPr>
        <w:tc>
          <w:tcPr>
            <w:tcW w:w="1574" w:type="dxa"/>
            <w:tcBorders>
              <w:top w:val="nil"/>
              <w:left w:val="nil"/>
              <w:bottom w:val="nil"/>
            </w:tcBorders>
            <w:vAlign w:val="center"/>
          </w:tcPr>
          <w:p w14:paraId="6E105DDF">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Hardness</w:t>
            </w:r>
          </w:p>
        </w:tc>
        <w:tc>
          <w:tcPr>
            <w:tcW w:w="1180" w:type="dxa"/>
            <w:tcBorders>
              <w:top w:val="nil"/>
              <w:bottom w:val="nil"/>
            </w:tcBorders>
            <w:vAlign w:val="center"/>
          </w:tcPr>
          <w:p w14:paraId="296D66E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0.81</w:t>
            </w:r>
          </w:p>
        </w:tc>
        <w:tc>
          <w:tcPr>
            <w:tcW w:w="1180" w:type="dxa"/>
            <w:tcBorders>
              <w:top w:val="nil"/>
              <w:bottom w:val="nil"/>
            </w:tcBorders>
            <w:vAlign w:val="center"/>
          </w:tcPr>
          <w:p w14:paraId="5753B8F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24.63</w:t>
            </w:r>
          </w:p>
        </w:tc>
        <w:tc>
          <w:tcPr>
            <w:tcW w:w="1180" w:type="dxa"/>
            <w:tcBorders>
              <w:top w:val="nil"/>
              <w:bottom w:val="nil"/>
            </w:tcBorders>
            <w:vAlign w:val="center"/>
          </w:tcPr>
          <w:p w14:paraId="67BBB84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33.58</w:t>
            </w:r>
          </w:p>
        </w:tc>
        <w:tc>
          <w:tcPr>
            <w:tcW w:w="1180" w:type="dxa"/>
            <w:tcBorders>
              <w:top w:val="nil"/>
              <w:bottom w:val="nil"/>
            </w:tcBorders>
            <w:vAlign w:val="center"/>
          </w:tcPr>
          <w:p w14:paraId="6F4A5CCF">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13.36</w:t>
            </w:r>
          </w:p>
        </w:tc>
        <w:tc>
          <w:tcPr>
            <w:tcW w:w="1180" w:type="dxa"/>
            <w:tcBorders>
              <w:top w:val="nil"/>
              <w:bottom w:val="nil"/>
            </w:tcBorders>
            <w:vAlign w:val="center"/>
          </w:tcPr>
          <w:p w14:paraId="00B8792A">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86.64</w:t>
            </w:r>
          </w:p>
        </w:tc>
        <w:tc>
          <w:tcPr>
            <w:tcW w:w="1180" w:type="dxa"/>
            <w:tcBorders>
              <w:top w:val="nil"/>
              <w:bottom w:val="nil"/>
            </w:tcBorders>
            <w:vAlign w:val="center"/>
          </w:tcPr>
          <w:p w14:paraId="05BC28D0">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0.81</w:t>
            </w:r>
          </w:p>
        </w:tc>
        <w:tc>
          <w:tcPr>
            <w:tcW w:w="1180" w:type="dxa"/>
            <w:tcBorders>
              <w:top w:val="nil"/>
              <w:bottom w:val="nil"/>
            </w:tcBorders>
            <w:vAlign w:val="center"/>
          </w:tcPr>
          <w:p w14:paraId="29096E85">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24.50</w:t>
            </w:r>
          </w:p>
        </w:tc>
        <w:tc>
          <w:tcPr>
            <w:tcW w:w="1180" w:type="dxa"/>
            <w:tcBorders>
              <w:top w:val="nil"/>
              <w:bottom w:val="nil"/>
              <w:right w:val="nil"/>
            </w:tcBorders>
            <w:vAlign w:val="center"/>
          </w:tcPr>
          <w:p w14:paraId="76C9293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33.11</w:t>
            </w:r>
          </w:p>
        </w:tc>
        <w:tc>
          <w:tcPr>
            <w:tcW w:w="1180" w:type="dxa"/>
            <w:tcBorders>
              <w:top w:val="nil"/>
              <w:bottom w:val="nil"/>
              <w:right w:val="nil"/>
            </w:tcBorders>
            <w:vAlign w:val="center"/>
          </w:tcPr>
          <w:p w14:paraId="7DB1E0D7">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12.94</w:t>
            </w:r>
          </w:p>
        </w:tc>
        <w:tc>
          <w:tcPr>
            <w:tcW w:w="1184" w:type="dxa"/>
            <w:tcBorders>
              <w:top w:val="nil"/>
              <w:bottom w:val="nil"/>
              <w:right w:val="nil"/>
            </w:tcBorders>
            <w:vAlign w:val="center"/>
          </w:tcPr>
          <w:p w14:paraId="180D1F5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87.06</w:t>
            </w:r>
          </w:p>
        </w:tc>
        <w:tc>
          <w:tcPr>
            <w:tcW w:w="356" w:type="pct"/>
            <w:vMerge w:val="continue"/>
            <w:tcBorders>
              <w:top w:val="single" w:color="auto" w:sz="4" w:space="0"/>
              <w:left w:val="nil"/>
              <w:bottom w:val="single" w:color="auto" w:sz="4" w:space="0"/>
            </w:tcBorders>
            <w:vAlign w:val="center"/>
          </w:tcPr>
          <w:p w14:paraId="2BC3EAFB">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r w14:paraId="06C3E491">
        <w:trPr>
          <w:trHeight w:val="493" w:hRule="atLeast"/>
          <w:jc w:val="center"/>
        </w:trPr>
        <w:tc>
          <w:tcPr>
            <w:tcW w:w="546" w:type="pct"/>
            <w:tcBorders>
              <w:top w:val="nil"/>
              <w:bottom w:val="single" w:color="auto" w:sz="4" w:space="0"/>
            </w:tcBorders>
            <w:vAlign w:val="center"/>
          </w:tcPr>
          <w:p w14:paraId="315BB020">
            <w:pPr>
              <w:adjustRightInd w:val="0"/>
              <w:snapToGrid w:val="0"/>
              <w:spacing w:line="240" w:lineRule="auto"/>
              <w:jc w:val="center"/>
              <w:rPr>
                <w:rFonts w:hint="default" w:ascii="Times New Roman" w:hAnsi="Times New Roman" w:eastAsia="SimSun" w:cs="Times New Roman"/>
                <w:b/>
                <w:i w:val="0"/>
                <w:snapToGrid w:val="0"/>
                <w:color w:val="000000"/>
                <w:kern w:val="0"/>
                <w:sz w:val="24"/>
                <w:szCs w:val="24"/>
                <w:highlight w:val="none"/>
                <w:lang w:val="de-DE" w:eastAsia="zh-CN" w:bidi="en-US"/>
              </w:rPr>
            </w:pPr>
            <w:r>
              <w:rPr>
                <w:rFonts w:hint="default" w:ascii="Times New Roman" w:hAnsi="Times New Roman" w:eastAsia="SimSun" w:cs="Times New Roman"/>
                <w:b/>
                <w:i w:val="0"/>
                <w:snapToGrid w:val="0"/>
                <w:color w:val="000000"/>
                <w:kern w:val="0"/>
                <w:sz w:val="20"/>
                <w:szCs w:val="20"/>
                <w:highlight w:val="none"/>
                <w:lang w:val="de-DE" w:eastAsia="zh-CN" w:bidi="en-US"/>
              </w:rPr>
              <w:t>Q3-Euclidean</w:t>
            </w:r>
          </w:p>
        </w:tc>
        <w:tc>
          <w:tcPr>
            <w:tcW w:w="1180" w:type="dxa"/>
            <w:tcBorders>
              <w:top w:val="nil"/>
              <w:bottom w:val="single" w:color="auto" w:sz="4" w:space="0"/>
            </w:tcBorders>
            <w:vAlign w:val="center"/>
          </w:tcPr>
          <w:p w14:paraId="28EE7EE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0.77</w:t>
            </w:r>
          </w:p>
        </w:tc>
        <w:tc>
          <w:tcPr>
            <w:tcW w:w="1180" w:type="dxa"/>
            <w:tcBorders>
              <w:top w:val="nil"/>
              <w:bottom w:val="single" w:color="auto" w:sz="4" w:space="0"/>
            </w:tcBorders>
            <w:vAlign w:val="center"/>
          </w:tcPr>
          <w:p w14:paraId="54D8AA5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bottom w:val="single" w:color="auto" w:sz="4" w:space="0"/>
            </w:tcBorders>
            <w:vAlign w:val="center"/>
          </w:tcPr>
          <w:p w14:paraId="2D6AFB7D">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0.06</w:t>
            </w:r>
          </w:p>
        </w:tc>
        <w:tc>
          <w:tcPr>
            <w:tcW w:w="1180" w:type="dxa"/>
            <w:tcBorders>
              <w:top w:val="nil"/>
              <w:bottom w:val="single" w:color="auto" w:sz="4" w:space="0"/>
            </w:tcBorders>
            <w:vAlign w:val="center"/>
          </w:tcPr>
          <w:p w14:paraId="7B4109A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5.11</w:t>
            </w:r>
          </w:p>
        </w:tc>
        <w:tc>
          <w:tcPr>
            <w:tcW w:w="1180" w:type="dxa"/>
            <w:tcBorders>
              <w:top w:val="nil"/>
              <w:bottom w:val="single" w:color="auto" w:sz="4" w:space="0"/>
            </w:tcBorders>
            <w:vAlign w:val="center"/>
          </w:tcPr>
          <w:p w14:paraId="27D8E9F8">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94.89</w:t>
            </w:r>
          </w:p>
        </w:tc>
        <w:tc>
          <w:tcPr>
            <w:tcW w:w="1180" w:type="dxa"/>
            <w:tcBorders>
              <w:top w:val="nil"/>
              <w:bottom w:val="single" w:color="auto" w:sz="4" w:space="0"/>
            </w:tcBorders>
            <w:vAlign w:val="center"/>
          </w:tcPr>
          <w:p w14:paraId="517804E1">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0.72</w:t>
            </w:r>
          </w:p>
        </w:tc>
        <w:tc>
          <w:tcPr>
            <w:tcW w:w="1180" w:type="dxa"/>
            <w:tcBorders>
              <w:top w:val="nil"/>
              <w:bottom w:val="single" w:color="auto" w:sz="4" w:space="0"/>
            </w:tcBorders>
            <w:vAlign w:val="center"/>
          </w:tcPr>
          <w:p w14:paraId="221635A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0.05</w:t>
            </w:r>
          </w:p>
        </w:tc>
        <w:tc>
          <w:tcPr>
            <w:tcW w:w="1180" w:type="dxa"/>
            <w:tcBorders>
              <w:top w:val="nil"/>
              <w:bottom w:val="single" w:color="auto" w:sz="4" w:space="0"/>
            </w:tcBorders>
            <w:vAlign w:val="center"/>
          </w:tcPr>
          <w:p w14:paraId="08F742F4">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0.06</w:t>
            </w:r>
          </w:p>
        </w:tc>
        <w:tc>
          <w:tcPr>
            <w:tcW w:w="1180" w:type="dxa"/>
            <w:tcBorders>
              <w:top w:val="nil"/>
              <w:bottom w:val="single" w:color="auto" w:sz="4" w:space="0"/>
            </w:tcBorders>
            <w:vAlign w:val="center"/>
          </w:tcPr>
          <w:p w14:paraId="2A0B6153">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en-US" w:eastAsia="zh-CN"/>
              </w:rPr>
            </w:pPr>
            <w:r>
              <w:rPr>
                <w:rFonts w:hint="default" w:ascii="Times New Roman" w:hAnsi="Times New Roman" w:eastAsia="SimSun" w:cs="Times New Roman"/>
                <w:b/>
                <w:i w:val="0"/>
                <w:sz w:val="20"/>
                <w:szCs w:val="20"/>
                <w:highlight w:val="none"/>
                <w:lang w:val="en-US" w:eastAsia="zh-CN"/>
              </w:rPr>
              <w:t>5.21</w:t>
            </w:r>
          </w:p>
        </w:tc>
        <w:tc>
          <w:tcPr>
            <w:tcW w:w="1184" w:type="dxa"/>
            <w:tcBorders>
              <w:top w:val="nil"/>
              <w:bottom w:val="single" w:color="auto" w:sz="4" w:space="0"/>
            </w:tcBorders>
            <w:vAlign w:val="center"/>
          </w:tcPr>
          <w:p w14:paraId="02428539">
            <w:pPr>
              <w:pStyle w:val="21"/>
              <w:wordWrap/>
              <w:spacing w:beforeAutospacing="0" w:afterAutospacing="0" w:line="240" w:lineRule="auto"/>
              <w:ind w:left="0" w:leftChars="0" w:right="0" w:rightChars="0" w:firstLine="0" w:firstLineChars="0"/>
              <w:contextualSpacing w:val="0"/>
              <w:jc w:val="center"/>
              <w:outlineLvl w:val="9"/>
              <w:rPr>
                <w:rFonts w:hint="default" w:ascii="Times New Roman" w:hAnsi="Times New Roman" w:eastAsia="SimSun" w:cs="Times New Roman"/>
                <w:b/>
                <w:i w:val="0"/>
                <w:sz w:val="20"/>
                <w:szCs w:val="20"/>
                <w:highlight w:val="none"/>
                <w:lang w:val="de-DE" w:eastAsia="zh-CN"/>
              </w:rPr>
            </w:pPr>
            <w:r>
              <w:rPr>
                <w:rFonts w:hint="default" w:ascii="Times New Roman" w:hAnsi="Times New Roman" w:eastAsia="SimSun" w:cs="Times New Roman"/>
                <w:b/>
                <w:i w:val="0"/>
                <w:sz w:val="20"/>
                <w:szCs w:val="20"/>
                <w:highlight w:val="none"/>
                <w:lang w:val="en-US" w:eastAsia="zh-CN"/>
              </w:rPr>
              <w:t>94.79</w:t>
            </w:r>
          </w:p>
        </w:tc>
        <w:tc>
          <w:tcPr>
            <w:tcW w:w="356" w:type="pct"/>
            <w:vMerge w:val="continue"/>
            <w:tcBorders>
              <w:top w:val="single" w:color="auto" w:sz="4" w:space="0"/>
              <w:bottom w:val="single" w:color="auto" w:sz="4" w:space="0"/>
            </w:tcBorders>
            <w:vAlign w:val="center"/>
          </w:tcPr>
          <w:p w14:paraId="653033A7">
            <w:pPr>
              <w:pStyle w:val="21"/>
              <w:spacing w:line="240" w:lineRule="auto"/>
              <w:jc w:val="center"/>
              <w:rPr>
                <w:rFonts w:hint="default" w:ascii="Times New Roman" w:hAnsi="Times New Roman" w:eastAsia="SimSun" w:cs="Times New Roman"/>
                <w:b w:val="0"/>
                <w:bCs/>
                <w:i w:val="0"/>
                <w:snapToGrid w:val="0"/>
                <w:color w:val="000000"/>
                <w:kern w:val="0"/>
                <w:sz w:val="18"/>
                <w:szCs w:val="18"/>
                <w:highlight w:val="none"/>
                <w:lang w:val="de-DE" w:eastAsia="zh-CN" w:bidi="en-US"/>
              </w:rPr>
            </w:pPr>
          </w:p>
        </w:tc>
      </w:tr>
    </w:tbl>
    <w:p w14:paraId="4CF33ED3">
      <w:pPr>
        <w:jc w:val="center"/>
        <w:rPr>
          <w:rFonts w:hint="eastAsia" w:ascii="Times New Roman" w:hAnsi="Times New Roman" w:eastAsia="SimSun" w:cs="Times New Roman"/>
          <w:b/>
          <w:color w:val="000000"/>
          <w:kern w:val="0"/>
          <w:sz w:val="24"/>
          <w:highlight w:val="none"/>
          <w:lang w:eastAsia="zh-CN"/>
        </w:rPr>
      </w:pPr>
    </w:p>
    <w:p w14:paraId="59CFB0E9">
      <w:pPr>
        <w:jc w:val="center"/>
        <w:rPr>
          <w:rFonts w:hint="eastAsia" w:ascii="Times New Roman" w:hAnsi="Times New Roman" w:eastAsia="SimSun" w:cs="Times New Roman"/>
          <w:b w:val="0"/>
          <w:bCs/>
          <w:color w:val="000000"/>
          <w:kern w:val="0"/>
          <w:sz w:val="24"/>
          <w:highlight w:val="none"/>
          <w:lang w:eastAsia="zh-CN"/>
        </w:rPr>
      </w:pPr>
      <w:r>
        <w:rPr>
          <w:rFonts w:hint="eastAsia" w:ascii="Times New Roman" w:hAnsi="Times New Roman" w:eastAsia="SimSun" w:cs="Times New Roman"/>
          <w:b/>
          <w:color w:val="000000"/>
          <w:kern w:val="0"/>
          <w:sz w:val="24"/>
          <w:highlight w:val="none"/>
          <w:lang w:eastAsia="zh-CN"/>
        </w:rPr>
        <w:t>Note:</w:t>
      </w:r>
      <w:r>
        <w:rPr>
          <w:rFonts w:hint="eastAsia" w:ascii="Times New Roman" w:hAnsi="Times New Roman" w:eastAsia="SimSun" w:cs="Times New Roman"/>
          <w:b w:val="0"/>
          <w:bCs/>
          <w:color w:val="000000"/>
          <w:kern w:val="0"/>
          <w:sz w:val="24"/>
          <w:highlight w:val="none"/>
          <w:lang w:eastAsia="zh-CN"/>
        </w:rPr>
        <w:t xml:space="preserve"> CatBoost = Category Boosting; ExtraTrees = Extremely Randomized Trees; LGBM = Light Gradient Boosting Machine; MLPNN = Multi-Layer Perceptron Neural Network; SVR = Support Vector Regression; XGB = Extreme Gradient Boosting.</w:t>
      </w:r>
    </w:p>
    <w:p w14:paraId="514AD95F">
      <w:pPr>
        <w:rPr>
          <w:highlight w:val="none"/>
        </w:rPr>
        <w:sectPr>
          <w:pgSz w:w="16838" w:h="11906" w:orient="landscape"/>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2F7478F7">
      <w:pPr>
        <w:rPr>
          <w:highlight w:val="none"/>
        </w:rPr>
      </w:pPr>
    </w:p>
    <w:p w14:paraId="79142672">
      <w:pPr>
        <w:rPr>
          <w:highlight w:val="none"/>
        </w:rPr>
      </w:pPr>
    </w:p>
    <w:p w14:paraId="7D061C1F">
      <w:pPr>
        <w:rPr>
          <w:highlight w:val="none"/>
        </w:rPr>
      </w:pPr>
      <w:r>
        <w:rPr>
          <w:rFonts w:hint="default"/>
          <w:highlight w:val="none"/>
          <w:lang w:val="en-US"/>
        </w:rPr>
        <w:drawing>
          <wp:anchor distT="0" distB="0" distL="114300" distR="114300" simplePos="0" relativeHeight="251672576" behindDoc="0" locked="0" layoutInCell="1" allowOverlap="1">
            <wp:simplePos x="0" y="0"/>
            <wp:positionH relativeFrom="column">
              <wp:posOffset>-297180</wp:posOffset>
            </wp:positionH>
            <wp:positionV relativeFrom="paragraph">
              <wp:posOffset>519430</wp:posOffset>
            </wp:positionV>
            <wp:extent cx="6438900" cy="6560820"/>
            <wp:effectExtent l="0" t="0" r="0" b="17780"/>
            <wp:wrapTopAndBottom/>
            <wp:docPr id="6" name="Picture 6" descr="J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JMI"/>
                    <pic:cNvPicPr>
                      <a:picLocks noChangeAspect="1"/>
                    </pic:cNvPicPr>
                  </pic:nvPicPr>
                  <pic:blipFill>
                    <a:blip r:embed="rId19"/>
                    <a:stretch>
                      <a:fillRect/>
                    </a:stretch>
                  </pic:blipFill>
                  <pic:spPr>
                    <a:xfrm>
                      <a:off x="0" y="0"/>
                      <a:ext cx="6438900" cy="6560820"/>
                    </a:xfrm>
                    <a:prstGeom prst="rect">
                      <a:avLst/>
                    </a:prstGeom>
                  </pic:spPr>
                </pic:pic>
              </a:graphicData>
            </a:graphic>
          </wp:anchor>
        </w:drawing>
      </w:r>
    </w:p>
    <w:p w14:paraId="04B4BC01">
      <w:pPr>
        <w:rPr>
          <w:highlight w:val="none"/>
        </w:rPr>
      </w:pPr>
    </w:p>
    <w:p w14:paraId="2FFD0722">
      <w:pPr>
        <w:rPr>
          <w:highlight w:val="none"/>
        </w:rPr>
      </w:pPr>
    </w:p>
    <w:p w14:paraId="29C9D286">
      <w:pPr>
        <w:rPr>
          <w:highlight w:val="none"/>
        </w:rPr>
      </w:pPr>
    </w:p>
    <w:p w14:paraId="213BF076">
      <w:pPr>
        <w:rPr>
          <w:highlight w:val="none"/>
        </w:rPr>
      </w:pPr>
    </w:p>
    <w:p w14:paraId="18E105E0">
      <w:pPr>
        <w:rPr>
          <w:highlight w:val="none"/>
        </w:rPr>
      </w:pPr>
    </w:p>
    <w:p w14:paraId="7BB958A5">
      <w:pPr>
        <w:rPr>
          <w:highlight w:val="none"/>
        </w:rPr>
      </w:pPr>
    </w:p>
    <w:p w14:paraId="29A9BC3C">
      <w:pPr>
        <w:rPr>
          <w:rFonts w:hint="default"/>
          <w:highlight w:val="none"/>
          <w:lang w:val="en-US"/>
        </w:rPr>
      </w:pPr>
    </w:p>
    <w:p w14:paraId="62E6479C">
      <w:pPr>
        <w:rPr>
          <w:highlight w:val="none"/>
        </w:rPr>
      </w:pPr>
      <w:r>
        <w:rPr>
          <w:rFonts w:hint="default"/>
          <w:highlight w:val="none"/>
          <w:lang w:val="en-US"/>
        </w:rPr>
        <w:drawing>
          <wp:inline distT="0" distB="0" distL="114300" distR="114300">
            <wp:extent cx="5718810" cy="2886710"/>
            <wp:effectExtent l="0" t="0" r="0" b="8890"/>
            <wp:docPr id="7" name="Picture 7" descr="J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JMI"/>
                    <pic:cNvPicPr>
                      <a:picLocks noChangeAspect="1"/>
                    </pic:cNvPicPr>
                  </pic:nvPicPr>
                  <pic:blipFill>
                    <a:blip r:embed="rId20"/>
                    <a:stretch>
                      <a:fillRect/>
                    </a:stretch>
                  </pic:blipFill>
                  <pic:spPr>
                    <a:xfrm>
                      <a:off x="0" y="0"/>
                      <a:ext cx="5718810" cy="2886710"/>
                    </a:xfrm>
                    <a:prstGeom prst="rect">
                      <a:avLst/>
                    </a:prstGeom>
                  </pic:spPr>
                </pic:pic>
              </a:graphicData>
            </a:graphic>
          </wp:inline>
        </w:drawing>
      </w:r>
    </w:p>
    <w:p w14:paraId="23370320">
      <w:pPr>
        <w:spacing w:line="360" w:lineRule="auto"/>
        <w:rPr>
          <w:rFonts w:hint="eastAsia" w:ascii="Times New Roman" w:hAnsi="Times New Roman" w:eastAsia="SimSun" w:cs="Times New Roman"/>
          <w:b w:val="0"/>
          <w:bCs/>
          <w:color w:val="000000"/>
          <w:kern w:val="0"/>
          <w:sz w:val="24"/>
          <w:highlight w:val="none"/>
          <w:lang w:eastAsia="zh-CN"/>
        </w:rPr>
      </w:pPr>
      <w:r>
        <w:rPr>
          <w:rFonts w:hint="default" w:ascii="Times New Roman Bold" w:hAnsi="Times New Roman Bold" w:eastAsia="SimSun" w:cs="Times New Roman Bold"/>
          <w:b/>
          <w:bCs w:val="0"/>
          <w:color w:val="000000"/>
          <w:kern w:val="0"/>
          <w:sz w:val="24"/>
          <w:highlight w:val="none"/>
          <w:lang w:eastAsia="zh-CN"/>
        </w:rPr>
        <w:t>Supplementary Figure S3. Comparison between experimentally measured and model-</w:t>
      </w:r>
      <w:r>
        <w:rPr>
          <w:rFonts w:hint="default" w:ascii="Times New Roman Bold" w:hAnsi="Times New Roman Bold" w:eastAsia="SimSun" w:cs="Times New Roman Bold"/>
          <w:b/>
          <w:bCs w:val="0"/>
          <w:color w:val="000000"/>
          <w:kern w:val="0"/>
          <w:sz w:val="24"/>
          <w:highlight w:val="none"/>
          <w:lang w:val="en-US" w:eastAsia="zh-CN"/>
        </w:rPr>
        <w:t xml:space="preserve"> </w:t>
      </w:r>
      <w:r>
        <w:rPr>
          <w:rFonts w:hint="default" w:ascii="Times New Roman Bold" w:hAnsi="Times New Roman Bold" w:eastAsia="SimSun" w:cs="Times New Roman Bold"/>
          <w:b/>
          <w:bCs w:val="0"/>
          <w:color w:val="000000"/>
          <w:kern w:val="0"/>
          <w:sz w:val="24"/>
          <w:highlight w:val="none"/>
          <w:lang w:eastAsia="zh-CN"/>
        </w:rPr>
        <w:t xml:space="preserve">predicted values of hardness (HV), electrical conductivity (%IACS), and Q3-Euclidean index for six machine learning models. </w:t>
      </w:r>
      <w:r>
        <w:rPr>
          <w:rFonts w:hint="eastAsia" w:ascii="Times New Roman" w:hAnsi="Times New Roman" w:eastAsia="SimSun" w:cs="Times New Roman"/>
          <w:b w:val="0"/>
          <w:bCs/>
          <w:color w:val="000000"/>
          <w:kern w:val="0"/>
          <w:sz w:val="24"/>
          <w:highlight w:val="none"/>
          <w:lang w:eastAsia="zh-CN"/>
        </w:rPr>
        <w:t>(A</w:t>
      </w:r>
      <w:r>
        <w:rPr>
          <w:rFonts w:hint="default" w:ascii="Times New Roman" w:hAnsi="Times New Roman" w:eastAsia="SimSun" w:cs="Times New Roman"/>
          <w:b w:val="0"/>
          <w:bCs/>
          <w:color w:val="000000"/>
          <w:kern w:val="0"/>
          <w:sz w:val="24"/>
          <w:highlight w:val="none"/>
          <w:lang w:val="en-US" w:eastAsia="zh-CN"/>
        </w:rPr>
        <w:t>-</w:t>
      </w:r>
      <w:r>
        <w:rPr>
          <w:rFonts w:hint="eastAsia" w:ascii="Times New Roman" w:hAnsi="Times New Roman" w:eastAsia="SimSun" w:cs="Times New Roman"/>
          <w:b w:val="0"/>
          <w:bCs/>
          <w:color w:val="000000"/>
          <w:kern w:val="0"/>
          <w:sz w:val="24"/>
          <w:highlight w:val="none"/>
          <w:lang w:eastAsia="zh-CN"/>
        </w:rPr>
        <w:t>C) CatBoost; (D</w:t>
      </w:r>
      <w:r>
        <w:rPr>
          <w:rFonts w:hint="default" w:ascii="Times New Roman" w:hAnsi="Times New Roman" w:eastAsia="SimSun" w:cs="Times New Roman"/>
          <w:b w:val="0"/>
          <w:bCs/>
          <w:color w:val="000000"/>
          <w:kern w:val="0"/>
          <w:sz w:val="24"/>
          <w:highlight w:val="none"/>
          <w:lang w:val="en-US" w:eastAsia="zh-CN"/>
        </w:rPr>
        <w:t>-</w:t>
      </w:r>
      <w:r>
        <w:rPr>
          <w:rFonts w:hint="eastAsia" w:ascii="Times New Roman" w:hAnsi="Times New Roman" w:eastAsia="SimSun" w:cs="Times New Roman"/>
          <w:b w:val="0"/>
          <w:bCs/>
          <w:color w:val="000000"/>
          <w:kern w:val="0"/>
          <w:sz w:val="24"/>
          <w:highlight w:val="none"/>
          <w:lang w:eastAsia="zh-CN"/>
        </w:rPr>
        <w:t>F) Extra Trees (ET); (G</w:t>
      </w:r>
      <w:r>
        <w:rPr>
          <w:rFonts w:hint="default" w:ascii="Times New Roman" w:hAnsi="Times New Roman" w:eastAsia="SimSun" w:cs="Times New Roman"/>
          <w:b w:val="0"/>
          <w:bCs/>
          <w:color w:val="000000"/>
          <w:kern w:val="0"/>
          <w:sz w:val="24"/>
          <w:highlight w:val="none"/>
          <w:lang w:val="en-US" w:eastAsia="zh-CN"/>
        </w:rPr>
        <w:t>-</w:t>
      </w:r>
      <w:r>
        <w:rPr>
          <w:rFonts w:hint="eastAsia" w:ascii="Times New Roman" w:hAnsi="Times New Roman" w:eastAsia="SimSun" w:cs="Times New Roman"/>
          <w:b w:val="0"/>
          <w:bCs/>
          <w:color w:val="000000"/>
          <w:kern w:val="0"/>
          <w:sz w:val="24"/>
          <w:highlight w:val="none"/>
          <w:lang w:eastAsia="zh-CN"/>
        </w:rPr>
        <w:t>I) Light Gradient Boosting Machine (LGBM); (J</w:t>
      </w:r>
      <w:r>
        <w:rPr>
          <w:rFonts w:hint="default" w:ascii="Times New Roman" w:hAnsi="Times New Roman" w:eastAsia="SimSun" w:cs="Times New Roman"/>
          <w:b w:val="0"/>
          <w:bCs/>
          <w:color w:val="000000"/>
          <w:kern w:val="0"/>
          <w:sz w:val="24"/>
          <w:highlight w:val="none"/>
          <w:lang w:val="en-US" w:eastAsia="zh-CN"/>
        </w:rPr>
        <w:t>-</w:t>
      </w:r>
      <w:r>
        <w:rPr>
          <w:rFonts w:hint="eastAsia" w:ascii="Times New Roman" w:hAnsi="Times New Roman" w:eastAsia="SimSun" w:cs="Times New Roman"/>
          <w:b w:val="0"/>
          <w:bCs/>
          <w:color w:val="000000"/>
          <w:kern w:val="0"/>
          <w:sz w:val="24"/>
          <w:highlight w:val="none"/>
          <w:lang w:eastAsia="zh-CN"/>
        </w:rPr>
        <w:t>L) Multi-Layer Perceptron Neural Network (MLPNN); (M</w:t>
      </w:r>
      <w:r>
        <w:rPr>
          <w:rFonts w:hint="default" w:ascii="Times New Roman" w:hAnsi="Times New Roman" w:eastAsia="SimSun" w:cs="Times New Roman"/>
          <w:b w:val="0"/>
          <w:bCs/>
          <w:color w:val="000000"/>
          <w:kern w:val="0"/>
          <w:sz w:val="24"/>
          <w:highlight w:val="none"/>
          <w:lang w:val="en-US" w:eastAsia="zh-CN"/>
        </w:rPr>
        <w:t>-</w:t>
      </w:r>
      <w:r>
        <w:rPr>
          <w:rFonts w:hint="eastAsia" w:ascii="Times New Roman" w:hAnsi="Times New Roman" w:eastAsia="SimSun" w:cs="Times New Roman"/>
          <w:b w:val="0"/>
          <w:bCs/>
          <w:color w:val="000000"/>
          <w:kern w:val="0"/>
          <w:sz w:val="24"/>
          <w:highlight w:val="none"/>
          <w:lang w:eastAsia="zh-CN"/>
        </w:rPr>
        <w:t>O) Support Vector Regression (SVR); and (P</w:t>
      </w:r>
      <w:r>
        <w:rPr>
          <w:rFonts w:hint="default" w:ascii="Times New Roman" w:hAnsi="Times New Roman" w:eastAsia="SimSun" w:cs="Times New Roman"/>
          <w:b w:val="0"/>
          <w:bCs/>
          <w:color w:val="000000"/>
          <w:kern w:val="0"/>
          <w:sz w:val="24"/>
          <w:highlight w:val="none"/>
          <w:lang w:val="en-US" w:eastAsia="zh-CN"/>
        </w:rPr>
        <w:t>-</w:t>
      </w:r>
      <w:r>
        <w:rPr>
          <w:rFonts w:hint="eastAsia" w:ascii="Times New Roman" w:hAnsi="Times New Roman" w:eastAsia="SimSun" w:cs="Times New Roman"/>
          <w:b w:val="0"/>
          <w:bCs/>
          <w:color w:val="000000"/>
          <w:kern w:val="0"/>
          <w:sz w:val="24"/>
          <w:highlight w:val="none"/>
          <w:lang w:eastAsia="zh-CN"/>
        </w:rPr>
        <w:t>R) Extreme Gradient Boosting (XGBoost). The solid black line represents the ideal prediction line (y = x), while the shaded region indicates the corresponding confidence interval. Training and testing coefficients of determination (R²) are reported in each panel.</w:t>
      </w:r>
    </w:p>
    <w:p w14:paraId="18EF51B1">
      <w:pPr>
        <w:rPr>
          <w:rFonts w:hint="eastAsia" w:ascii="Times New Roman" w:hAnsi="Times New Roman" w:eastAsia="SimSun" w:cs="Times New Roman"/>
          <w:b w:val="0"/>
          <w:bCs/>
          <w:color w:val="000000"/>
          <w:kern w:val="0"/>
          <w:sz w:val="24"/>
          <w:highlight w:val="none"/>
          <w:lang w:eastAsia="zh-CN"/>
        </w:rPr>
      </w:pPr>
    </w:p>
    <w:p w14:paraId="1B5983E8">
      <w:pPr>
        <w:rPr>
          <w:b w:val="0"/>
          <w:bCs/>
          <w:highlight w:val="none"/>
        </w:rPr>
      </w:pPr>
    </w:p>
    <w:p w14:paraId="0ED1A6FE">
      <w:pPr>
        <w:rPr>
          <w:highlight w:val="none"/>
        </w:rPr>
      </w:pPr>
    </w:p>
    <w:p w14:paraId="6CA90BBC">
      <w:pPr>
        <w:rPr>
          <w:highlight w:val="none"/>
        </w:rPr>
      </w:pPr>
    </w:p>
    <w:p w14:paraId="1429FC5C">
      <w:pPr>
        <w:rPr>
          <w:highlight w:val="none"/>
        </w:rPr>
      </w:pPr>
    </w:p>
    <w:p w14:paraId="7C311FC5">
      <w:pPr>
        <w:rPr>
          <w:highlight w:val="none"/>
        </w:rPr>
      </w:pPr>
    </w:p>
    <w:p w14:paraId="7E3C22E8">
      <w:pPr>
        <w:rPr>
          <w:highlight w:val="none"/>
        </w:rPr>
      </w:pPr>
    </w:p>
    <w:p w14:paraId="377A5F22">
      <w:pPr>
        <w:rPr>
          <w:highlight w:val="none"/>
        </w:rPr>
      </w:pPr>
    </w:p>
    <w:p w14:paraId="2DC226A3">
      <w:pPr>
        <w:rPr>
          <w:highlight w:val="none"/>
        </w:rPr>
      </w:pPr>
    </w:p>
    <w:p w14:paraId="1091AD27">
      <w:pPr>
        <w:rPr>
          <w:highlight w:val="none"/>
        </w:rPr>
      </w:pPr>
    </w:p>
    <w:p w14:paraId="3CB4940F">
      <w:pPr>
        <w:rPr>
          <w:highlight w:val="none"/>
        </w:rPr>
      </w:pPr>
    </w:p>
    <w:p w14:paraId="6C1CC221">
      <w:pPr>
        <w:rPr>
          <w:highlight w:val="none"/>
        </w:rPr>
      </w:pPr>
    </w:p>
    <w:p w14:paraId="4BD52483">
      <w:pPr>
        <w:rPr>
          <w:highlight w:val="none"/>
        </w:rPr>
      </w:pPr>
    </w:p>
    <w:p w14:paraId="3DAC928B">
      <w:pPr>
        <w:rPr>
          <w:b w:val="0"/>
          <w:bCs/>
          <w:highlight w:val="none"/>
        </w:rPr>
      </w:pPr>
    </w:p>
    <w:p w14:paraId="7553D062">
      <w:pPr>
        <w:rPr>
          <w:highlight w:val="none"/>
        </w:rPr>
      </w:pPr>
    </w:p>
    <w:p w14:paraId="2E342FE8">
      <w:pPr>
        <w:rPr>
          <w:highlight w:val="none"/>
        </w:rPr>
      </w:pPr>
    </w:p>
    <w:p w14:paraId="59165EE9">
      <w:pPr>
        <w:rPr>
          <w:highlight w:val="none"/>
        </w:rPr>
      </w:pPr>
    </w:p>
    <w:p w14:paraId="7894DF39">
      <w:pPr>
        <w:rPr>
          <w:highlight w:val="none"/>
        </w:rPr>
      </w:pPr>
    </w:p>
    <w:p w14:paraId="0453EA0F">
      <w:pPr>
        <w:rPr>
          <w:highlight w:val="none"/>
        </w:rPr>
      </w:pPr>
    </w:p>
    <w:p w14:paraId="1732C6D4">
      <w:pPr>
        <w:rPr>
          <w:highlight w:val="none"/>
        </w:rPr>
      </w:pPr>
    </w:p>
    <w:p w14:paraId="5F2C8B15">
      <w:pPr>
        <w:rPr>
          <w:highlight w:val="none"/>
        </w:rPr>
      </w:pPr>
    </w:p>
    <w:p w14:paraId="020A83C7">
      <w:pPr>
        <w:rPr>
          <w:highlight w:val="none"/>
        </w:rPr>
      </w:pPr>
    </w:p>
    <w:p w14:paraId="52E065A0">
      <w:pPr>
        <w:rPr>
          <w:highlight w:val="none"/>
        </w:rPr>
      </w:pPr>
    </w:p>
    <w:p w14:paraId="72BB2A68">
      <w:pPr>
        <w:jc w:val="center"/>
        <w:rPr>
          <w:rFonts w:hint="eastAsia" w:ascii="Helvetica Neue" w:hAnsi="Helvetica Neue" w:eastAsia="Helvetica Neue" w:cs="Helvetica Neue"/>
          <w:b/>
          <w:bCs/>
          <w:color w:val="0E0E0E"/>
          <w:kern w:val="0"/>
          <w:sz w:val="36"/>
          <w:szCs w:val="36"/>
          <w:highlight w:val="none"/>
          <w:lang w:val="en-US" w:eastAsia="zh-CN" w:bidi="ar"/>
        </w:rPr>
      </w:pPr>
    </w:p>
    <w:p w14:paraId="419143B9">
      <w:pPr>
        <w:jc w:val="center"/>
        <w:rPr>
          <w:rFonts w:hint="eastAsia" w:ascii="Helvetica Neue" w:hAnsi="Helvetica Neue" w:eastAsia="Helvetica Neue" w:cs="Helvetica Neue"/>
          <w:b/>
          <w:bCs/>
          <w:color w:val="0E0E0E"/>
          <w:kern w:val="0"/>
          <w:sz w:val="36"/>
          <w:szCs w:val="36"/>
          <w:highlight w:val="none"/>
          <w:lang w:val="en-US" w:eastAsia="zh-CN" w:bidi="ar"/>
        </w:rPr>
      </w:pPr>
      <w:r>
        <w:rPr>
          <w:rFonts w:hint="eastAsia" w:ascii="Helvetica Neue" w:hAnsi="Helvetica Neue" w:eastAsia="Helvetica Neue" w:cs="Helvetica Neue"/>
          <w:b/>
          <w:bCs/>
          <w:color w:val="0E0E0E"/>
          <w:kern w:val="0"/>
          <w:sz w:val="36"/>
          <w:szCs w:val="36"/>
          <w:highlight w:val="none"/>
          <w:lang w:val="en-US" w:eastAsia="zh-CN" w:bidi="ar"/>
        </w:rPr>
        <w:t>Note S</w:t>
      </w:r>
      <w:r>
        <w:rPr>
          <w:rFonts w:hint="default" w:ascii="Helvetica Neue" w:hAnsi="Helvetica Neue" w:eastAsia="Helvetica Neue" w:cs="Helvetica Neue"/>
          <w:b/>
          <w:bCs/>
          <w:color w:val="0E0E0E"/>
          <w:kern w:val="0"/>
          <w:sz w:val="36"/>
          <w:szCs w:val="36"/>
          <w:highlight w:val="none"/>
          <w:lang w:val="en-US" w:eastAsia="zh-CN" w:bidi="ar"/>
        </w:rPr>
        <w:t>7</w:t>
      </w:r>
      <w:r>
        <w:rPr>
          <w:rFonts w:hint="eastAsia" w:ascii="Helvetica Neue" w:hAnsi="Helvetica Neue" w:eastAsia="Helvetica Neue" w:cs="Helvetica Neue"/>
          <w:b/>
          <w:bCs/>
          <w:color w:val="0E0E0E"/>
          <w:kern w:val="0"/>
          <w:sz w:val="36"/>
          <w:szCs w:val="36"/>
          <w:highlight w:val="none"/>
          <w:lang w:val="en-US" w:eastAsia="zh-CN" w:bidi="ar"/>
        </w:rPr>
        <w:t>: Ground-truth Validation of BERTopic–UMAP Semantic Filtering</w:t>
      </w:r>
    </w:p>
    <w:p w14:paraId="66DACF46">
      <w:pPr>
        <w:rPr>
          <w:highlight w:val="none"/>
        </w:rPr>
      </w:pPr>
    </w:p>
    <w:p w14:paraId="3E51BD69">
      <w:pPr>
        <w:rPr>
          <w:highlight w:val="none"/>
        </w:rPr>
      </w:pPr>
    </w:p>
    <w:p w14:paraId="65A4D54D">
      <w:pPr>
        <w:rPr>
          <w:highlight w:val="none"/>
        </w:rPr>
      </w:pPr>
    </w:p>
    <w:p w14:paraId="48F9730E">
      <w:pPr>
        <w:rPr>
          <w:highlight w:val="none"/>
        </w:rPr>
      </w:pPr>
    </w:p>
    <w:p w14:paraId="1E7107CD">
      <w:pPr>
        <w:rPr>
          <w:highlight w:val="none"/>
        </w:rPr>
      </w:pPr>
    </w:p>
    <w:p w14:paraId="0E912E3D">
      <w:pPr>
        <w:rPr>
          <w:highlight w:val="none"/>
        </w:rPr>
      </w:pPr>
    </w:p>
    <w:p w14:paraId="5E63BFA6">
      <w:pPr>
        <w:rPr>
          <w:b w:val="0"/>
          <w:bCs/>
          <w:highlight w:val="none"/>
        </w:rPr>
      </w:pPr>
    </w:p>
    <w:p w14:paraId="2506C18E">
      <w:pPr>
        <w:rPr>
          <w:highlight w:val="none"/>
        </w:rPr>
      </w:pPr>
    </w:p>
    <w:p w14:paraId="455F9D80">
      <w:pPr>
        <w:rPr>
          <w:highlight w:val="none"/>
        </w:rPr>
      </w:pPr>
    </w:p>
    <w:p w14:paraId="18DD609D">
      <w:pPr>
        <w:rPr>
          <w:highlight w:val="none"/>
        </w:rPr>
      </w:pPr>
    </w:p>
    <w:p w14:paraId="14F63893">
      <w:pPr>
        <w:rPr>
          <w:highlight w:val="none"/>
        </w:rPr>
      </w:pPr>
    </w:p>
    <w:p w14:paraId="0D05AF74">
      <w:pPr>
        <w:rPr>
          <w:highlight w:val="none"/>
        </w:rPr>
      </w:pPr>
    </w:p>
    <w:p w14:paraId="7E03F836">
      <w:pPr>
        <w:rPr>
          <w:highlight w:val="none"/>
        </w:rPr>
      </w:pPr>
    </w:p>
    <w:p w14:paraId="172CD95B">
      <w:pPr>
        <w:rPr>
          <w:highlight w:val="none"/>
        </w:rPr>
      </w:pPr>
    </w:p>
    <w:p w14:paraId="672E8458">
      <w:pPr>
        <w:rPr>
          <w:highlight w:val="none"/>
        </w:rPr>
      </w:pPr>
    </w:p>
    <w:p w14:paraId="356DADAF">
      <w:pPr>
        <w:rPr>
          <w:highlight w:val="none"/>
        </w:rPr>
      </w:pPr>
    </w:p>
    <w:p w14:paraId="2D515462">
      <w:pPr>
        <w:rPr>
          <w:highlight w:val="none"/>
        </w:rPr>
      </w:pPr>
    </w:p>
    <w:p w14:paraId="19BB634A">
      <w:pPr>
        <w:rPr>
          <w:highlight w:val="none"/>
        </w:rPr>
      </w:pPr>
    </w:p>
    <w:p w14:paraId="57AE857A">
      <w:pPr>
        <w:rPr>
          <w:highlight w:val="none"/>
        </w:rPr>
      </w:pPr>
    </w:p>
    <w:p w14:paraId="56F92BEA">
      <w:pPr>
        <w:rPr>
          <w:highlight w:val="none"/>
        </w:rPr>
      </w:pPr>
    </w:p>
    <w:p w14:paraId="0DCF43BF">
      <w:pPr>
        <w:rPr>
          <w:highlight w:val="none"/>
        </w:rPr>
      </w:pPr>
    </w:p>
    <w:p w14:paraId="0C1638D7">
      <w:pPr>
        <w:rPr>
          <w:highlight w:val="none"/>
        </w:rPr>
      </w:pPr>
    </w:p>
    <w:p w14:paraId="20455ED9">
      <w:pPr>
        <w:rPr>
          <w:highlight w:val="none"/>
        </w:rPr>
      </w:pPr>
    </w:p>
    <w:p w14:paraId="2A1F085E">
      <w:pPr>
        <w:rPr>
          <w:b w:val="0"/>
          <w:bCs/>
          <w:highlight w:val="none"/>
        </w:rPr>
      </w:pPr>
    </w:p>
    <w:p w14:paraId="04E40F69">
      <w:pPr>
        <w:rPr>
          <w:highlight w:val="none"/>
        </w:rPr>
      </w:pPr>
    </w:p>
    <w:p w14:paraId="7070BD97">
      <w:pPr>
        <w:rPr>
          <w:highlight w:val="none"/>
        </w:rPr>
      </w:pPr>
    </w:p>
    <w:p w14:paraId="47DD65F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t>Ground-truth database</w:t>
      </w:r>
      <w:r>
        <w:rPr>
          <w:rFonts w:hint="default" w:ascii="Times New Roman Bold" w:hAnsi="Times New Roman Bold" w:cs="Times New Roman Bold"/>
          <w:b/>
          <w:bCs/>
          <w:kern w:val="2"/>
          <w:sz w:val="24"/>
          <w:szCs w:val="24"/>
          <w:highlight w:val="none"/>
          <w:lang w:val="en-US" w:eastAsia="zh-CN" w:bidi="ar-SA"/>
          <w14:ligatures w14:val="standardContextual"/>
        </w:rPr>
        <w:t xml:space="preserve">: </w:t>
      </w:r>
      <w:r>
        <w:rPr>
          <w:rFonts w:hint="default" w:ascii="Times New Roman" w:hAnsi="Times New Roman" w:cs="Times New Roman"/>
          <w:b w:val="0"/>
          <w:bCs w:val="0"/>
          <w:kern w:val="2"/>
          <w:sz w:val="24"/>
          <w:szCs w:val="24"/>
          <w:highlight w:val="none"/>
          <w:lang w:val="en-US" w:eastAsia="zh-CN" w:bidi="ar-SA"/>
          <w14:ligatures w14:val="standardContextual"/>
        </w:rPr>
        <w:t>A record-level ground-truth (GT) database was constructed to provide a common reference for evaluating the three literature-filtering strategies. The database comprised 500 publications sampled from the BERTopic-defined copper-alloy candidate cohort. Each record was assigned a persistent cohort identifier and linked to its original CTD document identifier to preserve provenance. The bibliographic layer retained the title, abstract, Author Keywords, Keywords Plus, DOI, Web of Science accession number, publication year, source title and document type. The semantic-evidence layer contained the BERTopic topic assignment, similarity to positive and negative semantic anchors, semantic margin and selection basis. A separate evaluation layer stored the outputs of keyword-only retrieval, full-metadata lexical retrieval and BERTopic–UMAP filtering. The reference layer recorded the resolved binary relevance label, material-scope category, annotation confidence, evidence-based rationale, review status and provenance of the annotation. This relational organization separated source metadata, model-derived evidence, reference labels and evaluation outcomes, thereby enabling every TP, TN, FP and FN to be reconstructed and traced to the original publication. The GT database therefore functioned not only as an evaluation set but also as an auditable data resource for examining the lexical omissions and semantic noise introduced by different corpus-construction strategies.</w:t>
      </w:r>
    </w:p>
    <w:p w14:paraId="0D9C1E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kern w:val="2"/>
          <w:sz w:val="24"/>
          <w:szCs w:val="24"/>
          <w:highlight w:val="none"/>
          <w:lang w:val="en-US" w:eastAsia="zh-CN" w:bidi="ar-SA"/>
          <w14:ligatures w14:val="standardContextual"/>
        </w:rPr>
      </w:pPr>
    </w:p>
    <w:p w14:paraId="1A8395E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t>Comparison design</w:t>
      </w:r>
      <w:r>
        <w:rPr>
          <w:rFonts w:hint="default" w:ascii="Times New Roman Bold" w:hAnsi="Times New Roman Bold" w:cs="Times New Roman Bold"/>
          <w:b/>
          <w:bCs/>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Three literature-screening strategies were evaluated on the same 500-</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record dataset using an identical definition of copper-alloy relevance. The keyword-only baseline applied a predefined set of inclusion and exclusion expressions to the Author Keywords and Keywords Plus fields. The inclusion dictionary covered generic terms, such as “copper alloy” and “Cu alloy,” together with commonly used Cu-based alloy designations. Exclusion rules were used to suppress records in which copper-related terms occurred only in clearly non-target contexts. The full-metadata lexical baseline applied the same dictionary and matching rules to the concatenated title, abstract, Author Keywords and Keywords Plus fields. Thus, the difference between the two lexical baselines arose exclusively from the metadata fields available for exact term matching.</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For semantic filtering, the same four metadata fields were encoded as dense document-level semantic representations. BERTopic–</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UMAP organized these representations according to their contextual similarity and identified the semantic neighborhood associated with copper-alloy research. Unlike the lexical methods, this procedure did not require a publication to contain a specific copper-alloy expression; it could therefore retain records described through alloy designations, processing routes, phase terminology or characteristic structure–property relationships. The three methods were applied independently to the same records, and their outputs were preserved as binary retrieval decisions. Neither the keyword dictionary nor the semantic-selection criteria were modified after inspection of the final GT labels.</w:t>
      </w:r>
    </w:p>
    <w:p w14:paraId="1A3772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0457ADB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t>Annotation procedure:</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Relevance annotation was performed using a predefined material-</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scope protocol applied consistently across the 500 records. The central question was whether copper or a copper alloy constituted the principal material system, experimental object or property-bearing phase investigated in the publication. Annotation decisions were based on the combined evidence from the title, abstract, Author Keywords and Keywords Plus, rather than on the presence of an isolated occurrence of “Cu” or “copper.” A positive label was assigned when the study primarily examined the composition, processing, microstructure, properties or performance of copper, a copper-based alloy or a Cu-based functional material. A negative label was assigned when copper appeared only as a minor alloying element, substrate, coating support, joining counterpart, interfacial component, catalyst constituent, corrosion-medium component or incidental analytical reference, while another material system remained the principal research object.</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The annotation was implemented in two stages. First, 436 records showing explicit and internally consistent copper-alloy evidence were assigned to a preconfirmed positive stratum. This evidence typically included a Cu-based alloy designation in the title or abstract together with descriptions of its processing, microstructure or properties. Second, 64 records with less explicit or context-dependent material identities were subjected to record-level assessment. For each of these records, the principal material, role of copper, research objective and reported material</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process</w:t>
      </w:r>
      <w:r>
        <w:rPr>
          <w:rFonts w:hint="default" w:ascii="Times New Roman" w:hAnsi="Times New Roman" w:cs="Times New Roman"/>
          <w:kern w:val="2"/>
          <w:sz w:val="24"/>
          <w:szCs w:val="24"/>
          <w:highlight w:val="none"/>
          <w:lang w:val="en-US" w:eastAsia="zh-CN" w:bidi="ar-SA"/>
          <w14:ligatures w14:val="standardContextual"/>
        </w:rPr>
        <w:t xml:space="preserve">ing </w:t>
      </w:r>
      <w:r>
        <w:rPr>
          <w:rFonts w:hint="default" w:ascii="Times New Roman" w:hAnsi="Times New Roman" w:cs="Times New Roman" w:eastAsiaTheme="minorEastAsia"/>
          <w:kern w:val="2"/>
          <w:sz w:val="24"/>
          <w:szCs w:val="24"/>
          <w:highlight w:val="none"/>
          <w:lang w:val="en-US" w:eastAsia="zh-CN" w:bidi="ar-SA"/>
          <w14:ligatures w14:val="standardContextual"/>
        </w:rPr>
        <w:t>–structure–property relations were examined jointly. Each annotation was documented using a binary relevance label, a standardized material-scope category, a three-level confidence score and a concise textual rationale citing the decisive bibliographic evidence. Importantly, the GT labels were established independently of the final TP/TN/FP/FN assignment; the predictions of the three filtering methods were compared with the resolved labels only after completion of the annotation dataset. The resulting GT database contained 488 relevant and 12 non-relevant publications, including both explicit copper-alloy studies and implicit studies identifiable only through their broader metallurgical context.</w:t>
      </w:r>
    </w:p>
    <w:p w14:paraId="25D1978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p>
    <w:p w14:paraId="4EF3B3D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t>Evaluation</w:t>
      </w:r>
      <w:r>
        <w:rPr>
          <w:rFonts w:hint="default" w:ascii="Times New Roman Bold" w:hAnsi="Times New Roman Bold" w:cs="Times New Roman Bold"/>
          <w:b/>
          <w:bCs/>
          <w:kern w:val="2"/>
          <w:sz w:val="24"/>
          <w:szCs w:val="24"/>
          <w:highlight w:val="none"/>
          <w:lang w:val="en-US" w:eastAsia="zh-CN" w:bidi="ar-SA"/>
          <w14:ligatures w14:val="standardContextual"/>
        </w:rPr>
        <w:t>:</w:t>
      </w:r>
      <w:r>
        <w:rPr>
          <w:rFonts w:hint="default" w:ascii="Times New Roman" w:hAnsi="Times New Roman" w:cs="Times New Roman"/>
          <w:kern w:val="2"/>
          <w:sz w:val="24"/>
          <w:szCs w:val="24"/>
          <w:highlight w:val="none"/>
          <w:lang w:val="en-US" w:eastAsia="zh-CN" w:bidi="ar-SA"/>
          <w14:ligatures w14:val="standardContextual"/>
        </w:rPr>
        <w:t xml:space="preserve"> The output of each filtering method was evaluated against the same resolved binary GT label, with copper-alloy relevance treated as the positive class. A true positive (TP) denotes a GT-relevant publication correctly retained by the filtering method. A false negative (FN) denotes a relevant publication rejected by the method and therefore measures retrieval omission. A false positive (FP) denotes a retained publication for which copper or a copper alloy was not the principal material system. A true negative (TN) denotes a non-relevant publication correctly excluded by the method. These record-level outcomes were stored in the evaluation database so that each classification result could be traced to its source metadata and GT rationale. Retrieval performance was quantified using precision, recall, F1-score, accuracy. Precision was used to quantify contamination by non-target publications, whereas recall measured the recovery of relevant copper-alloy studies, including publications without explicit generic copper-alloy terminology. The F1-score summarized the balance between these two objectives. FP and FN records were additionally examined at the document level to identify the principal sources of semantic noise and lexical omission. Because the 500-record cohort was constructed from BERTopic-selected candidates, BERTopic recall within this dataset represents conditional cohort coverage rather than an independent estimate of population-level sensitivity.</w:t>
      </w:r>
    </w:p>
    <w:p w14:paraId="3BCE96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kern w:val="2"/>
          <w:sz w:val="24"/>
          <w:szCs w:val="24"/>
          <w:highlight w:val="none"/>
          <w:lang w:val="en-US" w:eastAsia="zh-CN" w:bidi="ar-SA"/>
          <w14:ligatures w14:val="standardContextual"/>
        </w:rPr>
      </w:pPr>
    </w:p>
    <w:p w14:paraId="022F8321">
      <w:pPr>
        <w:jc w:val="center"/>
        <w:rPr>
          <w:rFonts w:hint="default" w:ascii="Times New Roman" w:hAnsi="Times New Roman" w:eastAsia="SimSun" w:cs="Times New Roman"/>
          <w:b/>
          <w:bCs/>
          <w:kern w:val="0"/>
          <w:sz w:val="24"/>
          <w:highlight w:val="none"/>
          <w:lang w:val="en-US" w:eastAsia="zh-CN"/>
        </w:rPr>
      </w:pPr>
      <w:r>
        <w:rPr>
          <w:rFonts w:hint="default" w:ascii="Times New Roman" w:hAnsi="Times New Roman" w:eastAsia="SimSun" w:cs="Times New Roman"/>
          <w:b/>
          <w:bCs/>
          <w:kern w:val="0"/>
          <w:sz w:val="24"/>
          <w:highlight w:val="none"/>
          <w:lang w:val="en-US" w:eastAsia="zh-CN"/>
        </w:rPr>
        <w:t>Supplementary Table S5. Summary of the resolved ground-truth database.</w:t>
      </w:r>
    </w:p>
    <w:tbl>
      <w:tblPr>
        <w:tblStyle w:val="16"/>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3760"/>
        <w:gridCol w:w="1127"/>
        <w:gridCol w:w="1619"/>
      </w:tblGrid>
      <w:tr w14:paraId="429BEC3B">
        <w:trPr>
          <w:tblHeader/>
        </w:trPr>
        <w:tc>
          <w:tcPr>
            <w:tcW w:w="2520" w:type="dxa"/>
            <w:shd w:val="clear" w:color="auto" w:fill="D9E5F2"/>
            <w:tcMar>
              <w:top w:w="80" w:type="dxa"/>
              <w:left w:w="120" w:type="dxa"/>
              <w:bottom w:w="80" w:type="dxa"/>
              <w:right w:w="120" w:type="dxa"/>
            </w:tcMar>
            <w:vAlign w:val="center"/>
          </w:tcPr>
          <w:p w14:paraId="5E894D8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Summary dimension</w:t>
            </w:r>
          </w:p>
        </w:tc>
        <w:tc>
          <w:tcPr>
            <w:tcW w:w="3760" w:type="dxa"/>
            <w:shd w:val="clear" w:color="auto" w:fill="D9E5F2"/>
            <w:tcMar>
              <w:top w:w="80" w:type="dxa"/>
              <w:left w:w="120" w:type="dxa"/>
              <w:bottom w:w="80" w:type="dxa"/>
              <w:right w:w="120" w:type="dxa"/>
            </w:tcMar>
            <w:vAlign w:val="center"/>
          </w:tcPr>
          <w:p w14:paraId="63F8468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Category</w:t>
            </w:r>
          </w:p>
        </w:tc>
        <w:tc>
          <w:tcPr>
            <w:tcW w:w="1127" w:type="dxa"/>
            <w:shd w:val="clear" w:color="auto" w:fill="D9E5F2"/>
            <w:tcMar>
              <w:top w:w="80" w:type="dxa"/>
              <w:left w:w="120" w:type="dxa"/>
              <w:bottom w:w="80" w:type="dxa"/>
              <w:right w:w="120" w:type="dxa"/>
            </w:tcMar>
            <w:vAlign w:val="center"/>
          </w:tcPr>
          <w:p w14:paraId="637F4FF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Records</w:t>
            </w:r>
          </w:p>
        </w:tc>
        <w:tc>
          <w:tcPr>
            <w:tcW w:w="1619" w:type="dxa"/>
            <w:shd w:val="clear" w:color="auto" w:fill="D9E5F2"/>
            <w:tcMar>
              <w:top w:w="80" w:type="dxa"/>
              <w:left w:w="120" w:type="dxa"/>
              <w:bottom w:w="80" w:type="dxa"/>
              <w:right w:w="120" w:type="dxa"/>
            </w:tcMar>
            <w:vAlign w:val="center"/>
          </w:tcPr>
          <w:p w14:paraId="120AD1FC">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Proportion (%)</w:t>
            </w:r>
          </w:p>
        </w:tc>
      </w:tr>
      <w:tr w14:paraId="016A1609">
        <w:tc>
          <w:tcPr>
            <w:tcW w:w="2520" w:type="dxa"/>
            <w:tcMar>
              <w:top w:w="80" w:type="dxa"/>
              <w:left w:w="120" w:type="dxa"/>
              <w:bottom w:w="80" w:type="dxa"/>
              <w:right w:w="120" w:type="dxa"/>
            </w:tcMar>
            <w:vAlign w:val="center"/>
          </w:tcPr>
          <w:p w14:paraId="54B3680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Dataset completion</w:t>
            </w:r>
          </w:p>
        </w:tc>
        <w:tc>
          <w:tcPr>
            <w:tcW w:w="3760" w:type="dxa"/>
            <w:tcMar>
              <w:top w:w="80" w:type="dxa"/>
              <w:left w:w="120" w:type="dxa"/>
              <w:bottom w:w="80" w:type="dxa"/>
              <w:right w:w="120" w:type="dxa"/>
            </w:tcMar>
            <w:vAlign w:val="center"/>
          </w:tcPr>
          <w:p w14:paraId="2E831A4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Total records</w:t>
            </w:r>
          </w:p>
        </w:tc>
        <w:tc>
          <w:tcPr>
            <w:tcW w:w="1127" w:type="dxa"/>
            <w:tcMar>
              <w:top w:w="80" w:type="dxa"/>
              <w:left w:w="120" w:type="dxa"/>
              <w:bottom w:w="80" w:type="dxa"/>
              <w:right w:w="120" w:type="dxa"/>
            </w:tcMar>
            <w:vAlign w:val="center"/>
          </w:tcPr>
          <w:p w14:paraId="3588BB1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500</w:t>
            </w:r>
          </w:p>
        </w:tc>
        <w:tc>
          <w:tcPr>
            <w:tcW w:w="1619" w:type="dxa"/>
            <w:tcMar>
              <w:top w:w="80" w:type="dxa"/>
              <w:left w:w="120" w:type="dxa"/>
              <w:bottom w:w="80" w:type="dxa"/>
              <w:right w:w="120" w:type="dxa"/>
            </w:tcMar>
            <w:vAlign w:val="center"/>
          </w:tcPr>
          <w:p w14:paraId="4A21F6B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100.0</w:t>
            </w:r>
          </w:p>
        </w:tc>
      </w:tr>
      <w:tr w14:paraId="31826EA3">
        <w:tc>
          <w:tcPr>
            <w:tcW w:w="2520" w:type="dxa"/>
            <w:tcMar>
              <w:top w:w="80" w:type="dxa"/>
              <w:left w:w="120" w:type="dxa"/>
              <w:bottom w:w="80" w:type="dxa"/>
              <w:right w:w="120" w:type="dxa"/>
            </w:tcMar>
            <w:vAlign w:val="center"/>
          </w:tcPr>
          <w:p w14:paraId="08843A1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Dataset completion</w:t>
            </w:r>
          </w:p>
        </w:tc>
        <w:tc>
          <w:tcPr>
            <w:tcW w:w="3760" w:type="dxa"/>
            <w:tcMar>
              <w:top w:w="80" w:type="dxa"/>
              <w:left w:w="120" w:type="dxa"/>
              <w:bottom w:w="80" w:type="dxa"/>
              <w:right w:w="120" w:type="dxa"/>
            </w:tcMar>
            <w:vAlign w:val="center"/>
          </w:tcPr>
          <w:p w14:paraId="7AAEA1E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Resolved records</w:t>
            </w:r>
          </w:p>
        </w:tc>
        <w:tc>
          <w:tcPr>
            <w:tcW w:w="1127" w:type="dxa"/>
            <w:tcMar>
              <w:top w:w="80" w:type="dxa"/>
              <w:left w:w="120" w:type="dxa"/>
              <w:bottom w:w="80" w:type="dxa"/>
              <w:right w:w="120" w:type="dxa"/>
            </w:tcMar>
            <w:vAlign w:val="center"/>
          </w:tcPr>
          <w:p w14:paraId="6B0AF9B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500</w:t>
            </w:r>
          </w:p>
        </w:tc>
        <w:tc>
          <w:tcPr>
            <w:tcW w:w="1619" w:type="dxa"/>
            <w:tcMar>
              <w:top w:w="80" w:type="dxa"/>
              <w:left w:w="120" w:type="dxa"/>
              <w:bottom w:w="80" w:type="dxa"/>
              <w:right w:w="120" w:type="dxa"/>
            </w:tcMar>
            <w:vAlign w:val="center"/>
          </w:tcPr>
          <w:p w14:paraId="073C0AB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100.0</w:t>
            </w:r>
          </w:p>
        </w:tc>
      </w:tr>
      <w:tr w14:paraId="5927BE18">
        <w:tc>
          <w:tcPr>
            <w:tcW w:w="2520" w:type="dxa"/>
            <w:tcMar>
              <w:top w:w="80" w:type="dxa"/>
              <w:left w:w="120" w:type="dxa"/>
              <w:bottom w:w="80" w:type="dxa"/>
              <w:right w:w="120" w:type="dxa"/>
            </w:tcMar>
            <w:vAlign w:val="center"/>
          </w:tcPr>
          <w:p w14:paraId="0835E3D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Dataset completion</w:t>
            </w:r>
          </w:p>
        </w:tc>
        <w:tc>
          <w:tcPr>
            <w:tcW w:w="3760" w:type="dxa"/>
            <w:tcMar>
              <w:top w:w="80" w:type="dxa"/>
              <w:left w:w="120" w:type="dxa"/>
              <w:bottom w:w="80" w:type="dxa"/>
              <w:right w:w="120" w:type="dxa"/>
            </w:tcMar>
            <w:vAlign w:val="center"/>
          </w:tcPr>
          <w:p w14:paraId="1CC8849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Unresolved records</w:t>
            </w:r>
          </w:p>
        </w:tc>
        <w:tc>
          <w:tcPr>
            <w:tcW w:w="1127" w:type="dxa"/>
            <w:tcMar>
              <w:top w:w="80" w:type="dxa"/>
              <w:left w:w="120" w:type="dxa"/>
              <w:bottom w:w="80" w:type="dxa"/>
              <w:right w:w="120" w:type="dxa"/>
            </w:tcMar>
            <w:vAlign w:val="center"/>
          </w:tcPr>
          <w:p w14:paraId="276144D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0</w:t>
            </w:r>
          </w:p>
        </w:tc>
        <w:tc>
          <w:tcPr>
            <w:tcW w:w="1619" w:type="dxa"/>
            <w:tcMar>
              <w:top w:w="80" w:type="dxa"/>
              <w:left w:w="120" w:type="dxa"/>
              <w:bottom w:w="80" w:type="dxa"/>
              <w:right w:w="120" w:type="dxa"/>
            </w:tcMar>
            <w:vAlign w:val="center"/>
          </w:tcPr>
          <w:p w14:paraId="6646E56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0.0</w:t>
            </w:r>
          </w:p>
        </w:tc>
      </w:tr>
      <w:tr w14:paraId="4161EDF9">
        <w:tc>
          <w:tcPr>
            <w:tcW w:w="2520" w:type="dxa"/>
            <w:tcMar>
              <w:top w:w="80" w:type="dxa"/>
              <w:left w:w="120" w:type="dxa"/>
              <w:bottom w:w="80" w:type="dxa"/>
              <w:right w:w="120" w:type="dxa"/>
            </w:tcMar>
            <w:vAlign w:val="center"/>
          </w:tcPr>
          <w:p w14:paraId="7B54F1E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Annotation stratum</w:t>
            </w:r>
          </w:p>
        </w:tc>
        <w:tc>
          <w:tcPr>
            <w:tcW w:w="3760" w:type="dxa"/>
            <w:tcMar>
              <w:top w:w="80" w:type="dxa"/>
              <w:left w:w="120" w:type="dxa"/>
              <w:bottom w:w="80" w:type="dxa"/>
              <w:right w:w="120" w:type="dxa"/>
            </w:tcMar>
            <w:vAlign w:val="center"/>
          </w:tcPr>
          <w:p w14:paraId="090BA87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Preconfirmed positive stratum</w:t>
            </w:r>
          </w:p>
        </w:tc>
        <w:tc>
          <w:tcPr>
            <w:tcW w:w="1127" w:type="dxa"/>
            <w:tcMar>
              <w:top w:w="80" w:type="dxa"/>
              <w:left w:w="120" w:type="dxa"/>
              <w:bottom w:w="80" w:type="dxa"/>
              <w:right w:w="120" w:type="dxa"/>
            </w:tcMar>
            <w:vAlign w:val="center"/>
          </w:tcPr>
          <w:p w14:paraId="2E1DBE8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436</w:t>
            </w:r>
          </w:p>
        </w:tc>
        <w:tc>
          <w:tcPr>
            <w:tcW w:w="1619" w:type="dxa"/>
            <w:tcMar>
              <w:top w:w="80" w:type="dxa"/>
              <w:left w:w="120" w:type="dxa"/>
              <w:bottom w:w="80" w:type="dxa"/>
              <w:right w:w="120" w:type="dxa"/>
            </w:tcMar>
            <w:vAlign w:val="center"/>
          </w:tcPr>
          <w:p w14:paraId="3A2DDF5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87.2</w:t>
            </w:r>
          </w:p>
        </w:tc>
      </w:tr>
      <w:tr w14:paraId="5D2CA1B7">
        <w:tc>
          <w:tcPr>
            <w:tcW w:w="2520" w:type="dxa"/>
            <w:tcMar>
              <w:top w:w="80" w:type="dxa"/>
              <w:left w:w="120" w:type="dxa"/>
              <w:bottom w:w="80" w:type="dxa"/>
              <w:right w:w="120" w:type="dxa"/>
            </w:tcMar>
            <w:vAlign w:val="center"/>
          </w:tcPr>
          <w:p w14:paraId="25A6BE9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Annotation stratum</w:t>
            </w:r>
          </w:p>
        </w:tc>
        <w:tc>
          <w:tcPr>
            <w:tcW w:w="3760" w:type="dxa"/>
            <w:tcMar>
              <w:top w:w="80" w:type="dxa"/>
              <w:left w:w="120" w:type="dxa"/>
              <w:bottom w:w="80" w:type="dxa"/>
              <w:right w:w="120" w:type="dxa"/>
            </w:tcMar>
            <w:vAlign w:val="center"/>
          </w:tcPr>
          <w:p w14:paraId="768667A1">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Individually resolved boundary stratum</w:t>
            </w:r>
          </w:p>
        </w:tc>
        <w:tc>
          <w:tcPr>
            <w:tcW w:w="1127" w:type="dxa"/>
            <w:tcMar>
              <w:top w:w="80" w:type="dxa"/>
              <w:left w:w="120" w:type="dxa"/>
              <w:bottom w:w="80" w:type="dxa"/>
              <w:right w:w="120" w:type="dxa"/>
            </w:tcMar>
            <w:vAlign w:val="center"/>
          </w:tcPr>
          <w:p w14:paraId="2C7DA15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64</w:t>
            </w:r>
          </w:p>
        </w:tc>
        <w:tc>
          <w:tcPr>
            <w:tcW w:w="1619" w:type="dxa"/>
            <w:tcMar>
              <w:top w:w="80" w:type="dxa"/>
              <w:left w:w="120" w:type="dxa"/>
              <w:bottom w:w="80" w:type="dxa"/>
              <w:right w:w="120" w:type="dxa"/>
            </w:tcMar>
            <w:vAlign w:val="center"/>
          </w:tcPr>
          <w:p w14:paraId="6EA8641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12.8</w:t>
            </w:r>
          </w:p>
        </w:tc>
      </w:tr>
      <w:tr w14:paraId="6D26A89F">
        <w:tc>
          <w:tcPr>
            <w:tcW w:w="2520" w:type="dxa"/>
            <w:tcMar>
              <w:top w:w="80" w:type="dxa"/>
              <w:left w:w="120" w:type="dxa"/>
              <w:bottom w:w="80" w:type="dxa"/>
              <w:right w:w="120" w:type="dxa"/>
            </w:tcMar>
            <w:vAlign w:val="center"/>
          </w:tcPr>
          <w:p w14:paraId="254F531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Final GT label</w:t>
            </w:r>
          </w:p>
        </w:tc>
        <w:tc>
          <w:tcPr>
            <w:tcW w:w="3760" w:type="dxa"/>
            <w:tcMar>
              <w:top w:w="80" w:type="dxa"/>
              <w:left w:w="120" w:type="dxa"/>
              <w:bottom w:w="80" w:type="dxa"/>
              <w:right w:w="120" w:type="dxa"/>
            </w:tcMar>
            <w:vAlign w:val="center"/>
          </w:tcPr>
          <w:p w14:paraId="35E0F53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Relevant (GT = 1)</w:t>
            </w:r>
          </w:p>
        </w:tc>
        <w:tc>
          <w:tcPr>
            <w:tcW w:w="1127" w:type="dxa"/>
            <w:tcMar>
              <w:top w:w="80" w:type="dxa"/>
              <w:left w:w="120" w:type="dxa"/>
              <w:bottom w:w="80" w:type="dxa"/>
              <w:right w:w="120" w:type="dxa"/>
            </w:tcMar>
            <w:vAlign w:val="center"/>
          </w:tcPr>
          <w:p w14:paraId="5E98925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488</w:t>
            </w:r>
          </w:p>
        </w:tc>
        <w:tc>
          <w:tcPr>
            <w:tcW w:w="1619" w:type="dxa"/>
            <w:tcMar>
              <w:top w:w="80" w:type="dxa"/>
              <w:left w:w="120" w:type="dxa"/>
              <w:bottom w:w="80" w:type="dxa"/>
              <w:right w:w="120" w:type="dxa"/>
            </w:tcMar>
            <w:vAlign w:val="center"/>
          </w:tcPr>
          <w:p w14:paraId="620F281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97.6</w:t>
            </w:r>
          </w:p>
        </w:tc>
      </w:tr>
      <w:tr w14:paraId="4AD9D8DE">
        <w:tc>
          <w:tcPr>
            <w:tcW w:w="2520" w:type="dxa"/>
            <w:tcMar>
              <w:top w:w="80" w:type="dxa"/>
              <w:left w:w="120" w:type="dxa"/>
              <w:bottom w:w="80" w:type="dxa"/>
              <w:right w:w="120" w:type="dxa"/>
            </w:tcMar>
            <w:vAlign w:val="center"/>
          </w:tcPr>
          <w:p w14:paraId="0FB9091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Final GT label</w:t>
            </w:r>
          </w:p>
        </w:tc>
        <w:tc>
          <w:tcPr>
            <w:tcW w:w="3760" w:type="dxa"/>
            <w:tcMar>
              <w:top w:w="80" w:type="dxa"/>
              <w:left w:w="120" w:type="dxa"/>
              <w:bottom w:w="80" w:type="dxa"/>
              <w:right w:w="120" w:type="dxa"/>
            </w:tcMar>
            <w:vAlign w:val="center"/>
          </w:tcPr>
          <w:p w14:paraId="620865A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Non-relevant (GT = 0)</w:t>
            </w:r>
          </w:p>
        </w:tc>
        <w:tc>
          <w:tcPr>
            <w:tcW w:w="1127" w:type="dxa"/>
            <w:tcMar>
              <w:top w:w="80" w:type="dxa"/>
              <w:left w:w="120" w:type="dxa"/>
              <w:bottom w:w="80" w:type="dxa"/>
              <w:right w:w="120" w:type="dxa"/>
            </w:tcMar>
            <w:vAlign w:val="center"/>
          </w:tcPr>
          <w:p w14:paraId="26ED4E1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12</w:t>
            </w:r>
          </w:p>
        </w:tc>
        <w:tc>
          <w:tcPr>
            <w:tcW w:w="1619" w:type="dxa"/>
            <w:tcMar>
              <w:top w:w="80" w:type="dxa"/>
              <w:left w:w="120" w:type="dxa"/>
              <w:bottom w:w="80" w:type="dxa"/>
              <w:right w:w="120" w:type="dxa"/>
            </w:tcMar>
            <w:vAlign w:val="center"/>
          </w:tcPr>
          <w:p w14:paraId="2B0B1D55">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2.4</w:t>
            </w:r>
          </w:p>
        </w:tc>
      </w:tr>
      <w:tr w14:paraId="3881EE1A">
        <w:tc>
          <w:tcPr>
            <w:tcW w:w="2520" w:type="dxa"/>
            <w:tcMar>
              <w:top w:w="80" w:type="dxa"/>
              <w:left w:w="120" w:type="dxa"/>
              <w:bottom w:w="80" w:type="dxa"/>
              <w:right w:w="120" w:type="dxa"/>
            </w:tcMar>
            <w:vAlign w:val="center"/>
          </w:tcPr>
          <w:p w14:paraId="116E275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Material-scope category</w:t>
            </w:r>
          </w:p>
        </w:tc>
        <w:tc>
          <w:tcPr>
            <w:tcW w:w="3760" w:type="dxa"/>
            <w:tcMar>
              <w:top w:w="80" w:type="dxa"/>
              <w:left w:w="120" w:type="dxa"/>
              <w:bottom w:w="80" w:type="dxa"/>
              <w:right w:w="120" w:type="dxa"/>
            </w:tcMar>
            <w:vAlign w:val="center"/>
          </w:tcPr>
          <w:p w14:paraId="45962E7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Preconfirmed Cu-alloy candidate</w:t>
            </w:r>
          </w:p>
        </w:tc>
        <w:tc>
          <w:tcPr>
            <w:tcW w:w="1127" w:type="dxa"/>
            <w:tcMar>
              <w:top w:w="80" w:type="dxa"/>
              <w:left w:w="120" w:type="dxa"/>
              <w:bottom w:w="80" w:type="dxa"/>
              <w:right w:w="120" w:type="dxa"/>
            </w:tcMar>
            <w:vAlign w:val="center"/>
          </w:tcPr>
          <w:p w14:paraId="3C128521">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436</w:t>
            </w:r>
          </w:p>
        </w:tc>
        <w:tc>
          <w:tcPr>
            <w:tcW w:w="1619" w:type="dxa"/>
            <w:tcMar>
              <w:top w:w="80" w:type="dxa"/>
              <w:left w:w="120" w:type="dxa"/>
              <w:bottom w:w="80" w:type="dxa"/>
              <w:right w:w="120" w:type="dxa"/>
            </w:tcMar>
            <w:vAlign w:val="center"/>
          </w:tcPr>
          <w:p w14:paraId="302C2F2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87.2</w:t>
            </w:r>
          </w:p>
        </w:tc>
      </w:tr>
      <w:tr w14:paraId="61E820E7">
        <w:tc>
          <w:tcPr>
            <w:tcW w:w="2520" w:type="dxa"/>
            <w:tcMar>
              <w:top w:w="80" w:type="dxa"/>
              <w:left w:w="120" w:type="dxa"/>
              <w:bottom w:w="80" w:type="dxa"/>
              <w:right w:w="120" w:type="dxa"/>
            </w:tcMar>
            <w:vAlign w:val="center"/>
          </w:tcPr>
          <w:p w14:paraId="52D732D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Material-scope category</w:t>
            </w:r>
          </w:p>
        </w:tc>
        <w:tc>
          <w:tcPr>
            <w:tcW w:w="3760" w:type="dxa"/>
            <w:tcMar>
              <w:top w:w="80" w:type="dxa"/>
              <w:left w:w="120" w:type="dxa"/>
              <w:bottom w:w="80" w:type="dxa"/>
              <w:right w:w="120" w:type="dxa"/>
            </w:tcMar>
            <w:vAlign w:val="center"/>
          </w:tcPr>
          <w:p w14:paraId="1544287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Explicit Cu-alloy study</w:t>
            </w:r>
          </w:p>
        </w:tc>
        <w:tc>
          <w:tcPr>
            <w:tcW w:w="1127" w:type="dxa"/>
            <w:tcMar>
              <w:top w:w="80" w:type="dxa"/>
              <w:left w:w="120" w:type="dxa"/>
              <w:bottom w:w="80" w:type="dxa"/>
              <w:right w:w="120" w:type="dxa"/>
            </w:tcMar>
            <w:vAlign w:val="center"/>
          </w:tcPr>
          <w:p w14:paraId="272CDE3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48</w:t>
            </w:r>
          </w:p>
        </w:tc>
        <w:tc>
          <w:tcPr>
            <w:tcW w:w="1619" w:type="dxa"/>
            <w:tcMar>
              <w:top w:w="80" w:type="dxa"/>
              <w:left w:w="120" w:type="dxa"/>
              <w:bottom w:w="80" w:type="dxa"/>
              <w:right w:w="120" w:type="dxa"/>
            </w:tcMar>
            <w:vAlign w:val="center"/>
          </w:tcPr>
          <w:p w14:paraId="2FF49355">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9.6</w:t>
            </w:r>
          </w:p>
        </w:tc>
      </w:tr>
      <w:tr w14:paraId="7CDA198E">
        <w:tc>
          <w:tcPr>
            <w:tcW w:w="2520" w:type="dxa"/>
            <w:tcMar>
              <w:top w:w="80" w:type="dxa"/>
              <w:left w:w="120" w:type="dxa"/>
              <w:bottom w:w="80" w:type="dxa"/>
              <w:right w:w="120" w:type="dxa"/>
            </w:tcMar>
            <w:vAlign w:val="center"/>
          </w:tcPr>
          <w:p w14:paraId="61C2E3B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Material-scope category</w:t>
            </w:r>
          </w:p>
        </w:tc>
        <w:tc>
          <w:tcPr>
            <w:tcW w:w="3760" w:type="dxa"/>
            <w:tcMar>
              <w:top w:w="80" w:type="dxa"/>
              <w:left w:w="120" w:type="dxa"/>
              <w:bottom w:w="80" w:type="dxa"/>
              <w:right w:w="120" w:type="dxa"/>
            </w:tcMar>
            <w:vAlign w:val="center"/>
          </w:tcPr>
          <w:p w14:paraId="3E2C2C52">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Pure/functional Cu boundary case</w:t>
            </w:r>
          </w:p>
        </w:tc>
        <w:tc>
          <w:tcPr>
            <w:tcW w:w="1127" w:type="dxa"/>
            <w:tcMar>
              <w:top w:w="80" w:type="dxa"/>
              <w:left w:w="120" w:type="dxa"/>
              <w:bottom w:w="80" w:type="dxa"/>
              <w:right w:w="120" w:type="dxa"/>
            </w:tcMar>
            <w:vAlign w:val="center"/>
          </w:tcPr>
          <w:p w14:paraId="6822E502">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3</w:t>
            </w:r>
          </w:p>
        </w:tc>
        <w:tc>
          <w:tcPr>
            <w:tcW w:w="1619" w:type="dxa"/>
            <w:tcMar>
              <w:top w:w="80" w:type="dxa"/>
              <w:left w:w="120" w:type="dxa"/>
              <w:bottom w:w="80" w:type="dxa"/>
              <w:right w:w="120" w:type="dxa"/>
            </w:tcMar>
            <w:vAlign w:val="center"/>
          </w:tcPr>
          <w:p w14:paraId="7ABD25C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0.6</w:t>
            </w:r>
          </w:p>
        </w:tc>
      </w:tr>
      <w:tr w14:paraId="5D4579A2">
        <w:tc>
          <w:tcPr>
            <w:tcW w:w="2520" w:type="dxa"/>
            <w:tcMar>
              <w:top w:w="80" w:type="dxa"/>
              <w:left w:w="120" w:type="dxa"/>
              <w:bottom w:w="80" w:type="dxa"/>
              <w:right w:w="120" w:type="dxa"/>
            </w:tcMar>
            <w:vAlign w:val="center"/>
          </w:tcPr>
          <w:p w14:paraId="2A7128B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Material-scope category</w:t>
            </w:r>
          </w:p>
        </w:tc>
        <w:tc>
          <w:tcPr>
            <w:tcW w:w="3760" w:type="dxa"/>
            <w:tcMar>
              <w:top w:w="80" w:type="dxa"/>
              <w:left w:w="120" w:type="dxa"/>
              <w:bottom w:w="80" w:type="dxa"/>
              <w:right w:w="120" w:type="dxa"/>
            </w:tcMar>
            <w:vAlign w:val="center"/>
          </w:tcPr>
          <w:p w14:paraId="3666BBD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Implicit Cu-alloy study</w:t>
            </w:r>
          </w:p>
        </w:tc>
        <w:tc>
          <w:tcPr>
            <w:tcW w:w="1127" w:type="dxa"/>
            <w:tcMar>
              <w:top w:w="80" w:type="dxa"/>
              <w:left w:w="120" w:type="dxa"/>
              <w:bottom w:w="80" w:type="dxa"/>
              <w:right w:w="120" w:type="dxa"/>
            </w:tcMar>
            <w:vAlign w:val="center"/>
          </w:tcPr>
          <w:p w14:paraId="5C45FFC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w:t>
            </w:r>
          </w:p>
        </w:tc>
        <w:tc>
          <w:tcPr>
            <w:tcW w:w="1619" w:type="dxa"/>
            <w:tcMar>
              <w:top w:w="80" w:type="dxa"/>
              <w:left w:w="120" w:type="dxa"/>
              <w:bottom w:w="80" w:type="dxa"/>
              <w:right w:w="120" w:type="dxa"/>
            </w:tcMar>
            <w:vAlign w:val="center"/>
          </w:tcPr>
          <w:p w14:paraId="762B7FA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0.2</w:t>
            </w:r>
          </w:p>
        </w:tc>
      </w:tr>
      <w:tr w14:paraId="76FFE8E2">
        <w:tc>
          <w:tcPr>
            <w:tcW w:w="2520" w:type="dxa"/>
            <w:tcMar>
              <w:top w:w="80" w:type="dxa"/>
              <w:left w:w="120" w:type="dxa"/>
              <w:bottom w:w="80" w:type="dxa"/>
              <w:right w:w="120" w:type="dxa"/>
            </w:tcMar>
            <w:vAlign w:val="center"/>
          </w:tcPr>
          <w:p w14:paraId="031F554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Material-scope category</w:t>
            </w:r>
          </w:p>
        </w:tc>
        <w:tc>
          <w:tcPr>
            <w:tcW w:w="3760" w:type="dxa"/>
            <w:tcMar>
              <w:top w:w="80" w:type="dxa"/>
              <w:left w:w="120" w:type="dxa"/>
              <w:bottom w:w="80" w:type="dxa"/>
              <w:right w:w="120" w:type="dxa"/>
            </w:tcMar>
            <w:vAlign w:val="center"/>
          </w:tcPr>
          <w:p w14:paraId="538A4CB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Cu-incidental/non-alloy topic</w:t>
            </w:r>
          </w:p>
        </w:tc>
        <w:tc>
          <w:tcPr>
            <w:tcW w:w="1127" w:type="dxa"/>
            <w:tcMar>
              <w:top w:w="80" w:type="dxa"/>
              <w:left w:w="120" w:type="dxa"/>
              <w:bottom w:w="80" w:type="dxa"/>
              <w:right w:w="120" w:type="dxa"/>
            </w:tcMar>
            <w:vAlign w:val="center"/>
          </w:tcPr>
          <w:p w14:paraId="3AC361D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8</w:t>
            </w:r>
          </w:p>
        </w:tc>
        <w:tc>
          <w:tcPr>
            <w:tcW w:w="1619" w:type="dxa"/>
            <w:tcMar>
              <w:top w:w="80" w:type="dxa"/>
              <w:left w:w="120" w:type="dxa"/>
              <w:bottom w:w="80" w:type="dxa"/>
              <w:right w:w="120" w:type="dxa"/>
            </w:tcMar>
            <w:vAlign w:val="center"/>
          </w:tcPr>
          <w:p w14:paraId="1C175EA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1.6</w:t>
            </w:r>
          </w:p>
        </w:tc>
      </w:tr>
    </w:tbl>
    <w:p w14:paraId="6CAE40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kern w:val="2"/>
          <w:sz w:val="24"/>
          <w:szCs w:val="24"/>
          <w:highlight w:val="none"/>
          <w:lang w:val="en-US" w:eastAsia="zh-CN" w:bidi="ar-SA"/>
          <w14:ligatures w14:val="standardContextual"/>
        </w:rPr>
      </w:pPr>
    </w:p>
    <w:p w14:paraId="5E9F30E3">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w:hAnsi="Times New Roman" w:cs="Times New Roman"/>
          <w:kern w:val="2"/>
          <w:sz w:val="24"/>
          <w:szCs w:val="24"/>
          <w:highlight w:val="none"/>
          <w:lang w:val="en-US" w:eastAsia="zh-CN" w:bidi="ar-SA"/>
          <w14:ligatures w14:val="standardContextual"/>
        </w:rPr>
      </w:pPr>
    </w:p>
    <w:p w14:paraId="49543311">
      <w:pPr>
        <w:jc w:val="center"/>
        <w:rPr>
          <w:rFonts w:hint="default" w:ascii="Times New Roman" w:hAnsi="Times New Roman" w:eastAsia="SimSun" w:cs="Times New Roman"/>
          <w:b/>
          <w:bCs/>
          <w:kern w:val="0"/>
          <w:sz w:val="24"/>
          <w:highlight w:val="none"/>
          <w:lang w:val="en-US" w:eastAsia="zh-CN"/>
        </w:rPr>
      </w:pPr>
      <w:r>
        <w:rPr>
          <w:rFonts w:hint="default" w:ascii="Times New Roman" w:hAnsi="Times New Roman" w:eastAsia="SimSun" w:cs="Times New Roman"/>
          <w:b/>
          <w:bCs/>
          <w:kern w:val="0"/>
          <w:sz w:val="24"/>
          <w:highlight w:val="none"/>
          <w:lang w:val="en-US" w:eastAsia="zh-CN"/>
        </w:rPr>
        <w:t>Supplementary Table S6. Filtering performance in the resolved ground-truth labels.</w:t>
      </w:r>
    </w:p>
    <w:tbl>
      <w:tblPr>
        <w:tblStyle w:val="16"/>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9"/>
        <w:gridCol w:w="719"/>
        <w:gridCol w:w="719"/>
        <w:gridCol w:w="719"/>
        <w:gridCol w:w="722"/>
        <w:gridCol w:w="1222"/>
        <w:gridCol w:w="1222"/>
        <w:gridCol w:w="1222"/>
        <w:gridCol w:w="1222"/>
      </w:tblGrid>
      <w:tr w14:paraId="32C9CE84">
        <w:trPr>
          <w:tblHeader/>
        </w:trPr>
        <w:tc>
          <w:tcPr>
            <w:tcW w:w="1259" w:type="dxa"/>
            <w:shd w:val="clear" w:color="auto" w:fill="D9E5F2"/>
            <w:tcMar>
              <w:top w:w="80" w:type="dxa"/>
              <w:left w:w="120" w:type="dxa"/>
              <w:bottom w:w="80" w:type="dxa"/>
              <w:right w:w="120" w:type="dxa"/>
            </w:tcMar>
            <w:vAlign w:val="center"/>
          </w:tcPr>
          <w:p w14:paraId="06D6E452">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Method</w:t>
            </w:r>
          </w:p>
        </w:tc>
        <w:tc>
          <w:tcPr>
            <w:tcW w:w="719" w:type="dxa"/>
            <w:shd w:val="clear" w:color="auto" w:fill="D9E5F2"/>
            <w:tcMar>
              <w:top w:w="80" w:type="dxa"/>
              <w:left w:w="120" w:type="dxa"/>
              <w:bottom w:w="80" w:type="dxa"/>
              <w:right w:w="120" w:type="dxa"/>
            </w:tcMar>
            <w:vAlign w:val="center"/>
          </w:tcPr>
          <w:p w14:paraId="344D559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TP</w:t>
            </w:r>
          </w:p>
        </w:tc>
        <w:tc>
          <w:tcPr>
            <w:tcW w:w="719" w:type="dxa"/>
            <w:shd w:val="clear" w:color="auto" w:fill="D9E5F2"/>
            <w:tcMar>
              <w:top w:w="80" w:type="dxa"/>
              <w:left w:w="120" w:type="dxa"/>
              <w:bottom w:w="80" w:type="dxa"/>
              <w:right w:w="120" w:type="dxa"/>
            </w:tcMar>
            <w:vAlign w:val="center"/>
          </w:tcPr>
          <w:p w14:paraId="2704FC6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TN</w:t>
            </w:r>
          </w:p>
        </w:tc>
        <w:tc>
          <w:tcPr>
            <w:tcW w:w="719" w:type="dxa"/>
            <w:shd w:val="clear" w:color="auto" w:fill="D9E5F2"/>
            <w:tcMar>
              <w:top w:w="80" w:type="dxa"/>
              <w:left w:w="120" w:type="dxa"/>
              <w:bottom w:w="80" w:type="dxa"/>
              <w:right w:w="120" w:type="dxa"/>
            </w:tcMar>
            <w:vAlign w:val="center"/>
          </w:tcPr>
          <w:p w14:paraId="04CC22A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FP</w:t>
            </w:r>
          </w:p>
        </w:tc>
        <w:tc>
          <w:tcPr>
            <w:tcW w:w="722" w:type="dxa"/>
            <w:shd w:val="clear" w:color="auto" w:fill="D9E5F2"/>
            <w:tcMar>
              <w:top w:w="80" w:type="dxa"/>
              <w:left w:w="120" w:type="dxa"/>
              <w:bottom w:w="80" w:type="dxa"/>
              <w:right w:w="120" w:type="dxa"/>
            </w:tcMar>
            <w:vAlign w:val="center"/>
          </w:tcPr>
          <w:p w14:paraId="02450476">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FN</w:t>
            </w:r>
          </w:p>
        </w:tc>
        <w:tc>
          <w:tcPr>
            <w:tcW w:w="1222" w:type="dxa"/>
            <w:shd w:val="clear" w:color="auto" w:fill="D9E5F2"/>
            <w:tcMar>
              <w:top w:w="80" w:type="dxa"/>
              <w:left w:w="120" w:type="dxa"/>
              <w:bottom w:w="80" w:type="dxa"/>
              <w:right w:w="120" w:type="dxa"/>
            </w:tcMar>
            <w:vAlign w:val="center"/>
          </w:tcPr>
          <w:p w14:paraId="357576FC">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Precision (%)</w:t>
            </w:r>
          </w:p>
        </w:tc>
        <w:tc>
          <w:tcPr>
            <w:tcW w:w="1222" w:type="dxa"/>
            <w:shd w:val="clear" w:color="auto" w:fill="D9E5F2"/>
            <w:tcMar>
              <w:top w:w="80" w:type="dxa"/>
              <w:left w:w="120" w:type="dxa"/>
              <w:bottom w:w="80" w:type="dxa"/>
              <w:right w:w="120" w:type="dxa"/>
            </w:tcMar>
            <w:vAlign w:val="center"/>
          </w:tcPr>
          <w:p w14:paraId="47283FB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Recall</w:t>
            </w:r>
          </w:p>
          <w:p w14:paraId="7B749CE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w:t>
            </w:r>
          </w:p>
        </w:tc>
        <w:tc>
          <w:tcPr>
            <w:tcW w:w="1222" w:type="dxa"/>
            <w:shd w:val="clear" w:color="auto" w:fill="D9E5F2"/>
            <w:tcMar>
              <w:top w:w="80" w:type="dxa"/>
              <w:left w:w="120" w:type="dxa"/>
              <w:bottom w:w="80" w:type="dxa"/>
              <w:right w:w="120" w:type="dxa"/>
            </w:tcMar>
            <w:vAlign w:val="center"/>
          </w:tcPr>
          <w:p w14:paraId="4938651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F1-Score</w:t>
            </w:r>
          </w:p>
          <w:p w14:paraId="36A2EF5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w:t>
            </w:r>
          </w:p>
        </w:tc>
        <w:tc>
          <w:tcPr>
            <w:tcW w:w="1222" w:type="dxa"/>
            <w:shd w:val="clear" w:color="auto" w:fill="D9E5F2"/>
            <w:tcMar>
              <w:top w:w="80" w:type="dxa"/>
              <w:left w:w="120" w:type="dxa"/>
              <w:bottom w:w="80" w:type="dxa"/>
              <w:right w:w="120" w:type="dxa"/>
            </w:tcMar>
            <w:vAlign w:val="center"/>
          </w:tcPr>
          <w:p w14:paraId="54F5A8C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Accuracy</w:t>
            </w:r>
          </w:p>
          <w:p w14:paraId="21E4298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w:t>
            </w:r>
          </w:p>
        </w:tc>
      </w:tr>
      <w:tr w14:paraId="5F480ECB">
        <w:tc>
          <w:tcPr>
            <w:tcW w:w="1259" w:type="dxa"/>
            <w:tcMar>
              <w:top w:w="80" w:type="dxa"/>
              <w:left w:w="120" w:type="dxa"/>
              <w:bottom w:w="80" w:type="dxa"/>
              <w:right w:w="120" w:type="dxa"/>
            </w:tcMar>
            <w:vAlign w:val="center"/>
          </w:tcPr>
          <w:p w14:paraId="0F84D80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Keyword</w:t>
            </w:r>
          </w:p>
          <w:p w14:paraId="5EE5D49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-only</w:t>
            </w:r>
          </w:p>
        </w:tc>
        <w:tc>
          <w:tcPr>
            <w:tcW w:w="719" w:type="dxa"/>
            <w:tcMar>
              <w:top w:w="80" w:type="dxa"/>
              <w:left w:w="120" w:type="dxa"/>
              <w:bottom w:w="80" w:type="dxa"/>
              <w:right w:w="120" w:type="dxa"/>
            </w:tcMar>
            <w:vAlign w:val="center"/>
          </w:tcPr>
          <w:p w14:paraId="6A64A91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302</w:t>
            </w:r>
          </w:p>
        </w:tc>
        <w:tc>
          <w:tcPr>
            <w:tcW w:w="719" w:type="dxa"/>
            <w:tcMar>
              <w:top w:w="80" w:type="dxa"/>
              <w:left w:w="120" w:type="dxa"/>
              <w:bottom w:w="80" w:type="dxa"/>
              <w:right w:w="120" w:type="dxa"/>
            </w:tcMar>
            <w:vAlign w:val="center"/>
          </w:tcPr>
          <w:p w14:paraId="7135EA8C">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7</w:t>
            </w:r>
          </w:p>
        </w:tc>
        <w:tc>
          <w:tcPr>
            <w:tcW w:w="719" w:type="dxa"/>
            <w:tcMar>
              <w:top w:w="80" w:type="dxa"/>
              <w:left w:w="120" w:type="dxa"/>
              <w:bottom w:w="80" w:type="dxa"/>
              <w:right w:w="120" w:type="dxa"/>
            </w:tcMar>
            <w:vAlign w:val="center"/>
          </w:tcPr>
          <w:p w14:paraId="5CD38C1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5</w:t>
            </w:r>
          </w:p>
        </w:tc>
        <w:tc>
          <w:tcPr>
            <w:tcW w:w="722" w:type="dxa"/>
            <w:tcMar>
              <w:top w:w="80" w:type="dxa"/>
              <w:left w:w="120" w:type="dxa"/>
              <w:bottom w:w="80" w:type="dxa"/>
              <w:right w:w="120" w:type="dxa"/>
            </w:tcMar>
            <w:vAlign w:val="center"/>
          </w:tcPr>
          <w:p w14:paraId="4B7FD276">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186</w:t>
            </w:r>
          </w:p>
        </w:tc>
        <w:tc>
          <w:tcPr>
            <w:tcW w:w="1222" w:type="dxa"/>
            <w:tcMar>
              <w:top w:w="80" w:type="dxa"/>
              <w:left w:w="120" w:type="dxa"/>
              <w:bottom w:w="80" w:type="dxa"/>
              <w:right w:w="120" w:type="dxa"/>
            </w:tcMar>
            <w:vAlign w:val="center"/>
          </w:tcPr>
          <w:p w14:paraId="16C92C0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98.4</w:t>
            </w:r>
          </w:p>
        </w:tc>
        <w:tc>
          <w:tcPr>
            <w:tcW w:w="1222" w:type="dxa"/>
            <w:tcMar>
              <w:top w:w="80" w:type="dxa"/>
              <w:left w:w="120" w:type="dxa"/>
              <w:bottom w:w="80" w:type="dxa"/>
              <w:right w:w="120" w:type="dxa"/>
            </w:tcMar>
            <w:vAlign w:val="center"/>
          </w:tcPr>
          <w:p w14:paraId="5349106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61.9</w:t>
            </w:r>
          </w:p>
        </w:tc>
        <w:tc>
          <w:tcPr>
            <w:tcW w:w="1222" w:type="dxa"/>
            <w:tcMar>
              <w:top w:w="80" w:type="dxa"/>
              <w:left w:w="120" w:type="dxa"/>
              <w:bottom w:w="80" w:type="dxa"/>
              <w:right w:w="120" w:type="dxa"/>
            </w:tcMar>
            <w:vAlign w:val="center"/>
          </w:tcPr>
          <w:p w14:paraId="1B85B0A1">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76.0</w:t>
            </w:r>
          </w:p>
        </w:tc>
        <w:tc>
          <w:tcPr>
            <w:tcW w:w="1222" w:type="dxa"/>
            <w:tcMar>
              <w:top w:w="80" w:type="dxa"/>
              <w:left w:w="120" w:type="dxa"/>
              <w:bottom w:w="80" w:type="dxa"/>
              <w:right w:w="120" w:type="dxa"/>
            </w:tcMar>
            <w:vAlign w:val="center"/>
          </w:tcPr>
          <w:p w14:paraId="565F594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61.8</w:t>
            </w:r>
          </w:p>
        </w:tc>
      </w:tr>
      <w:tr w14:paraId="75619229">
        <w:tc>
          <w:tcPr>
            <w:tcW w:w="1259" w:type="dxa"/>
            <w:tcMar>
              <w:top w:w="80" w:type="dxa"/>
              <w:left w:w="120" w:type="dxa"/>
              <w:bottom w:w="80" w:type="dxa"/>
              <w:right w:w="120" w:type="dxa"/>
            </w:tcMar>
            <w:vAlign w:val="center"/>
          </w:tcPr>
          <w:p w14:paraId="7CAF7A0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Full-metadata lexical rule</w:t>
            </w:r>
          </w:p>
        </w:tc>
        <w:tc>
          <w:tcPr>
            <w:tcW w:w="719" w:type="dxa"/>
            <w:tcMar>
              <w:top w:w="80" w:type="dxa"/>
              <w:left w:w="120" w:type="dxa"/>
              <w:bottom w:w="80" w:type="dxa"/>
              <w:right w:w="120" w:type="dxa"/>
            </w:tcMar>
            <w:vAlign w:val="center"/>
          </w:tcPr>
          <w:p w14:paraId="2D436CD2">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440</w:t>
            </w:r>
          </w:p>
        </w:tc>
        <w:tc>
          <w:tcPr>
            <w:tcW w:w="719" w:type="dxa"/>
            <w:tcMar>
              <w:top w:w="80" w:type="dxa"/>
              <w:left w:w="120" w:type="dxa"/>
              <w:bottom w:w="80" w:type="dxa"/>
              <w:right w:w="120" w:type="dxa"/>
            </w:tcMar>
            <w:vAlign w:val="center"/>
          </w:tcPr>
          <w:p w14:paraId="68F5012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0</w:t>
            </w:r>
          </w:p>
        </w:tc>
        <w:tc>
          <w:tcPr>
            <w:tcW w:w="719" w:type="dxa"/>
            <w:tcMar>
              <w:top w:w="80" w:type="dxa"/>
              <w:left w:w="120" w:type="dxa"/>
              <w:bottom w:w="80" w:type="dxa"/>
              <w:right w:w="120" w:type="dxa"/>
            </w:tcMar>
            <w:vAlign w:val="center"/>
          </w:tcPr>
          <w:p w14:paraId="511968E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12</w:t>
            </w:r>
          </w:p>
        </w:tc>
        <w:tc>
          <w:tcPr>
            <w:tcW w:w="722" w:type="dxa"/>
            <w:tcMar>
              <w:top w:w="80" w:type="dxa"/>
              <w:left w:w="120" w:type="dxa"/>
              <w:bottom w:w="80" w:type="dxa"/>
              <w:right w:w="120" w:type="dxa"/>
            </w:tcMar>
            <w:vAlign w:val="center"/>
          </w:tcPr>
          <w:p w14:paraId="63EB1066">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48</w:t>
            </w:r>
          </w:p>
        </w:tc>
        <w:tc>
          <w:tcPr>
            <w:tcW w:w="1222" w:type="dxa"/>
            <w:tcMar>
              <w:top w:w="80" w:type="dxa"/>
              <w:left w:w="120" w:type="dxa"/>
              <w:bottom w:w="80" w:type="dxa"/>
              <w:right w:w="120" w:type="dxa"/>
            </w:tcMar>
            <w:vAlign w:val="center"/>
          </w:tcPr>
          <w:p w14:paraId="50AAC76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97.3</w:t>
            </w:r>
          </w:p>
        </w:tc>
        <w:tc>
          <w:tcPr>
            <w:tcW w:w="1222" w:type="dxa"/>
            <w:tcMar>
              <w:top w:w="80" w:type="dxa"/>
              <w:left w:w="120" w:type="dxa"/>
              <w:bottom w:w="80" w:type="dxa"/>
              <w:right w:w="120" w:type="dxa"/>
            </w:tcMar>
            <w:vAlign w:val="center"/>
          </w:tcPr>
          <w:p w14:paraId="6DEFF23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90.2</w:t>
            </w:r>
          </w:p>
        </w:tc>
        <w:tc>
          <w:tcPr>
            <w:tcW w:w="1222" w:type="dxa"/>
            <w:tcMar>
              <w:top w:w="80" w:type="dxa"/>
              <w:left w:w="120" w:type="dxa"/>
              <w:bottom w:w="80" w:type="dxa"/>
              <w:right w:w="120" w:type="dxa"/>
            </w:tcMar>
            <w:vAlign w:val="center"/>
          </w:tcPr>
          <w:p w14:paraId="0E12084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93.6</w:t>
            </w:r>
          </w:p>
        </w:tc>
        <w:tc>
          <w:tcPr>
            <w:tcW w:w="1222" w:type="dxa"/>
            <w:tcMar>
              <w:top w:w="80" w:type="dxa"/>
              <w:left w:w="120" w:type="dxa"/>
              <w:bottom w:w="80" w:type="dxa"/>
              <w:right w:w="120" w:type="dxa"/>
            </w:tcMar>
            <w:vAlign w:val="center"/>
          </w:tcPr>
          <w:p w14:paraId="45A2AE31">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88.0</w:t>
            </w:r>
          </w:p>
        </w:tc>
      </w:tr>
      <w:tr w14:paraId="78A48A05">
        <w:tc>
          <w:tcPr>
            <w:tcW w:w="1259" w:type="dxa"/>
            <w:tcMar>
              <w:top w:w="80" w:type="dxa"/>
              <w:left w:w="120" w:type="dxa"/>
              <w:bottom w:w="80" w:type="dxa"/>
              <w:right w:w="120" w:type="dxa"/>
            </w:tcMar>
            <w:vAlign w:val="center"/>
          </w:tcPr>
          <w:p w14:paraId="28E5016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BERTopic–UMAP</w:t>
            </w:r>
          </w:p>
        </w:tc>
        <w:tc>
          <w:tcPr>
            <w:tcW w:w="719" w:type="dxa"/>
            <w:tcMar>
              <w:top w:w="80" w:type="dxa"/>
              <w:left w:w="120" w:type="dxa"/>
              <w:bottom w:w="80" w:type="dxa"/>
              <w:right w:w="120" w:type="dxa"/>
            </w:tcMar>
            <w:vAlign w:val="center"/>
          </w:tcPr>
          <w:p w14:paraId="2712FA3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488</w:t>
            </w:r>
          </w:p>
        </w:tc>
        <w:tc>
          <w:tcPr>
            <w:tcW w:w="719" w:type="dxa"/>
            <w:tcMar>
              <w:top w:w="80" w:type="dxa"/>
              <w:left w:w="120" w:type="dxa"/>
              <w:bottom w:w="80" w:type="dxa"/>
              <w:right w:w="120" w:type="dxa"/>
            </w:tcMar>
            <w:vAlign w:val="center"/>
          </w:tcPr>
          <w:p w14:paraId="56FC7A20">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0</w:t>
            </w:r>
          </w:p>
        </w:tc>
        <w:tc>
          <w:tcPr>
            <w:tcW w:w="719" w:type="dxa"/>
            <w:tcMar>
              <w:top w:w="80" w:type="dxa"/>
              <w:left w:w="120" w:type="dxa"/>
              <w:bottom w:w="80" w:type="dxa"/>
              <w:right w:w="120" w:type="dxa"/>
            </w:tcMar>
            <w:vAlign w:val="center"/>
          </w:tcPr>
          <w:p w14:paraId="56E38B8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12</w:t>
            </w:r>
          </w:p>
        </w:tc>
        <w:tc>
          <w:tcPr>
            <w:tcW w:w="722" w:type="dxa"/>
            <w:tcMar>
              <w:top w:w="80" w:type="dxa"/>
              <w:left w:w="120" w:type="dxa"/>
              <w:bottom w:w="80" w:type="dxa"/>
              <w:right w:w="120" w:type="dxa"/>
            </w:tcMar>
            <w:vAlign w:val="center"/>
          </w:tcPr>
          <w:p w14:paraId="78B8FB4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0</w:t>
            </w:r>
          </w:p>
        </w:tc>
        <w:tc>
          <w:tcPr>
            <w:tcW w:w="1222" w:type="dxa"/>
            <w:tcMar>
              <w:top w:w="80" w:type="dxa"/>
              <w:left w:w="120" w:type="dxa"/>
              <w:bottom w:w="80" w:type="dxa"/>
              <w:right w:w="120" w:type="dxa"/>
            </w:tcMar>
            <w:vAlign w:val="center"/>
          </w:tcPr>
          <w:p w14:paraId="3342817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97.6</w:t>
            </w:r>
          </w:p>
        </w:tc>
        <w:tc>
          <w:tcPr>
            <w:tcW w:w="1222" w:type="dxa"/>
            <w:tcMar>
              <w:top w:w="80" w:type="dxa"/>
              <w:left w:w="120" w:type="dxa"/>
              <w:bottom w:w="80" w:type="dxa"/>
              <w:right w:w="120" w:type="dxa"/>
            </w:tcMar>
            <w:vAlign w:val="center"/>
          </w:tcPr>
          <w:p w14:paraId="7F659E6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100.0</w:t>
            </w:r>
          </w:p>
        </w:tc>
        <w:tc>
          <w:tcPr>
            <w:tcW w:w="1222" w:type="dxa"/>
            <w:tcMar>
              <w:top w:w="80" w:type="dxa"/>
              <w:left w:w="120" w:type="dxa"/>
              <w:bottom w:w="80" w:type="dxa"/>
              <w:right w:w="120" w:type="dxa"/>
            </w:tcMar>
            <w:vAlign w:val="center"/>
          </w:tcPr>
          <w:p w14:paraId="69D4403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98.8</w:t>
            </w:r>
          </w:p>
        </w:tc>
        <w:tc>
          <w:tcPr>
            <w:tcW w:w="1222" w:type="dxa"/>
            <w:tcMar>
              <w:top w:w="80" w:type="dxa"/>
              <w:left w:w="120" w:type="dxa"/>
              <w:bottom w:w="80" w:type="dxa"/>
              <w:right w:w="120" w:type="dxa"/>
            </w:tcMar>
            <w:vAlign w:val="center"/>
          </w:tcPr>
          <w:p w14:paraId="366D4F2C">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none"/>
                <w:lang w:val="en-US" w:eastAsia="zh-CN" w:bidi="en-US"/>
              </w:rPr>
              <w:t>97.6</w:t>
            </w:r>
          </w:p>
        </w:tc>
      </w:tr>
    </w:tbl>
    <w:p w14:paraId="5375C0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kern w:val="2"/>
          <w:sz w:val="24"/>
          <w:szCs w:val="24"/>
          <w:highlight w:val="none"/>
          <w:lang w:val="en-US" w:eastAsia="zh-CN" w:bidi="ar-SA"/>
          <w14:ligatures w14:val="standardContextual"/>
        </w:rPr>
      </w:pPr>
      <w:r>
        <w:rPr>
          <w:rFonts w:hint="default" w:ascii="Times New Roman Bold" w:hAnsi="Times New Roman Bold" w:cs="Times New Roman Bold"/>
          <w:b/>
          <w:bCs/>
          <w:kern w:val="2"/>
          <w:sz w:val="24"/>
          <w:szCs w:val="24"/>
          <w:highlight w:val="none"/>
          <w:lang w:val="en-US" w:eastAsia="zh-CN" w:bidi="ar-SA"/>
          <w14:ligatures w14:val="standardContextual"/>
        </w:rPr>
        <w:t>Note:</w:t>
      </w:r>
      <w:r>
        <w:rPr>
          <w:rFonts w:hint="default" w:ascii="Times New Roman" w:hAnsi="Times New Roman" w:cs="Times New Roman"/>
          <w:kern w:val="2"/>
          <w:sz w:val="24"/>
          <w:szCs w:val="24"/>
          <w:highlight w:val="none"/>
          <w:lang w:val="en-US" w:eastAsia="zh-CN" w:bidi="ar-SA"/>
          <w14:ligatures w14:val="standardContextual"/>
        </w:rPr>
        <w:t xml:space="preserve"> Metrics were recomputed record by record from Resolved_GT_1_0 and the three prediction columns. Because all 500 records were selected by BERTopic–UMAP, its recall of 100% is conditional on this cohort and should not be interpreted as an independent population-level sensitivity estimate.</w:t>
      </w:r>
    </w:p>
    <w:p w14:paraId="1C81CC3E">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eastAsiaTheme="minorEastAsia"/>
          <w:b w:val="0"/>
          <w:bCs w:val="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t xml:space="preserve">Analysis of the filtering performance: </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As summarized in Supplementary Table S6, keyword-only retrieval achieved the highest precision (98.4%) but identified only 302 of the 488 relevant publications, resulting in 186 false negatives and a recall of 61.9%. Extending the same lexical rules to the complete metadata increased recall to 90.2% and reduced the false-negative count to 48, although exact lexical overlap remained necessary. BERTopic-UMAP retained all 488 GT-relevant records, increasing the F1- score from 76.0% for keyword-only retrieval and 93.6% for full-metadata retrieval to 98.8%. This improvement was accompanied by 12 false positives and a precision of 97.6%, indicating that the substantial gain in coverage was achieved with only limited semantic contamination. The false negatives produced by the lexical approaches mainly arose from specific alloy designations, processing conditions, phase terminology or structure–property relationships without generic copper-alloy expressions. In contrast, the BERTopic false positives were primarily semantically adjacent studies involving non-Cu-base alloys, dissimilar interfaces, coatings or electrolysis applications. These results demonstrate that semantic filtering markedly reduces lexical omission while maintaining high candidate-set purity. The remaining semantic noise can subsequently be identified through topic-level organization and document-level CPSP validation. Because 500 records were drawn from the BERTopic-selected cohort, its 100% recall represents conditional coverage within this cohort rather than independent estimate of population- level sensitivity.</w:t>
      </w:r>
    </w:p>
    <w:p w14:paraId="5BE12565">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01626779">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062A031D">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1F970356">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526EDBEF">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06CE05EA">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78429F36">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78AE00B5">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11E38437">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3DEE44C2">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39AA4577">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58811C60">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218B813B">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41B39402">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4C493537">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77C99D9E">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6D889E1B">
      <w:pPr>
        <w:rPr>
          <w:highlight w:val="none"/>
        </w:rPr>
      </w:pPr>
    </w:p>
    <w:p w14:paraId="12D8B966">
      <w:pPr>
        <w:rPr>
          <w:highlight w:val="none"/>
        </w:rPr>
      </w:pPr>
    </w:p>
    <w:p w14:paraId="76FC3BE2">
      <w:pPr>
        <w:rPr>
          <w:highlight w:val="none"/>
        </w:rPr>
      </w:pPr>
    </w:p>
    <w:p w14:paraId="096116FF">
      <w:pPr>
        <w:rPr>
          <w:highlight w:val="none"/>
        </w:rPr>
      </w:pPr>
    </w:p>
    <w:p w14:paraId="44593745">
      <w:pPr>
        <w:rPr>
          <w:highlight w:val="none"/>
        </w:rPr>
      </w:pPr>
    </w:p>
    <w:p w14:paraId="11649D11">
      <w:pPr>
        <w:jc w:val="center"/>
        <w:rPr>
          <w:rFonts w:hint="eastAsia" w:ascii="Helvetica Neue" w:hAnsi="Helvetica Neue" w:eastAsia="Helvetica Neue" w:cs="Helvetica Neue"/>
          <w:b/>
          <w:bCs/>
          <w:color w:val="0E0E0E"/>
          <w:kern w:val="0"/>
          <w:sz w:val="36"/>
          <w:szCs w:val="36"/>
          <w:highlight w:val="none"/>
          <w:lang w:val="en-US" w:eastAsia="zh-CN" w:bidi="ar"/>
        </w:rPr>
      </w:pPr>
      <w:r>
        <w:rPr>
          <w:rFonts w:hint="eastAsia" w:ascii="Helvetica Neue" w:hAnsi="Helvetica Neue" w:eastAsia="Helvetica Neue" w:cs="Helvetica Neue"/>
          <w:b/>
          <w:bCs/>
          <w:color w:val="0E0E0E"/>
          <w:kern w:val="0"/>
          <w:sz w:val="36"/>
          <w:szCs w:val="36"/>
          <w:highlight w:val="none"/>
          <w:lang w:val="en-US" w:eastAsia="zh-CN" w:bidi="ar"/>
        </w:rPr>
        <w:t>Supplementary Note S8. Distribution and Knowledge Coverage of the Final CPSP Database</w:t>
      </w:r>
    </w:p>
    <w:p w14:paraId="781D577E">
      <w:pPr>
        <w:rPr>
          <w:highlight w:val="none"/>
        </w:rPr>
      </w:pPr>
    </w:p>
    <w:p w14:paraId="36D88DFF">
      <w:pPr>
        <w:rPr>
          <w:highlight w:val="none"/>
        </w:rPr>
      </w:pPr>
    </w:p>
    <w:p w14:paraId="0599CDD6">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70C0C8D0">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39DDD9F6">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6D5BCBE9">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31A38FAF">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7444EFC4">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1A356F5A">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2DB022C7">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pPr>
    </w:p>
    <w:p w14:paraId="197399D9">
      <w:pPr>
        <w:rPr>
          <w:highlight w:val="none"/>
        </w:rPr>
      </w:pPr>
    </w:p>
    <w:p w14:paraId="66E8E6FB">
      <w:pPr>
        <w:rPr>
          <w:highlight w:val="none"/>
        </w:rPr>
      </w:pPr>
    </w:p>
    <w:p w14:paraId="03570366">
      <w:pPr>
        <w:rPr>
          <w:highlight w:val="none"/>
        </w:rPr>
      </w:pPr>
    </w:p>
    <w:p w14:paraId="311633BC">
      <w:pPr>
        <w:rPr>
          <w:highlight w:val="none"/>
        </w:rPr>
      </w:pPr>
    </w:p>
    <w:p w14:paraId="08A77188">
      <w:pPr>
        <w:rPr>
          <w:highlight w:val="none"/>
        </w:rPr>
      </w:pPr>
    </w:p>
    <w:p w14:paraId="47B18FC5">
      <w:pPr>
        <w:rPr>
          <w:highlight w:val="none"/>
        </w:rPr>
      </w:pPr>
    </w:p>
    <w:p w14:paraId="18CA8949">
      <w:pPr>
        <w:rPr>
          <w:highlight w:val="none"/>
        </w:rPr>
      </w:pPr>
    </w:p>
    <w:p w14:paraId="34A1E715">
      <w:pPr>
        <w:rPr>
          <w:highlight w:val="none"/>
        </w:rPr>
      </w:pPr>
    </w:p>
    <w:p w14:paraId="72B34CAC">
      <w:pPr>
        <w:spacing w:line="360" w:lineRule="auto"/>
        <w:rPr>
          <w:rFonts w:hint="default" w:ascii="Times New Roman" w:hAnsi="Times New Roman" w:eastAsia="SimSun" w:cs="Times New Roman"/>
          <w:b w:val="0"/>
          <w:bCs/>
          <w:color w:val="000000"/>
          <w:kern w:val="0"/>
          <w:sz w:val="24"/>
          <w:highlight w:val="none"/>
          <w:lang w:eastAsia="zh-CN"/>
        </w:rPr>
      </w:pPr>
      <w:r>
        <w:rPr>
          <w:highlight w:val="none"/>
        </w:rPr>
        <w:drawing>
          <wp:anchor distT="0" distB="0" distL="114300" distR="114300" simplePos="0" relativeHeight="251673600" behindDoc="0" locked="0" layoutInCell="1" allowOverlap="1">
            <wp:simplePos x="0" y="0"/>
            <wp:positionH relativeFrom="column">
              <wp:posOffset>0</wp:posOffset>
            </wp:positionH>
            <wp:positionV relativeFrom="paragraph">
              <wp:posOffset>72390</wp:posOffset>
            </wp:positionV>
            <wp:extent cx="5756910" cy="5156200"/>
            <wp:effectExtent l="0" t="0" r="889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756910" cy="5156200"/>
                    </a:xfrm>
                    <a:prstGeom prst="rect">
                      <a:avLst/>
                    </a:prstGeom>
                  </pic:spPr>
                </pic:pic>
              </a:graphicData>
            </a:graphic>
          </wp:anchor>
        </w:drawing>
      </w:r>
      <w:r>
        <w:rPr>
          <w:rFonts w:hint="default" w:ascii="Times New Roman Bold" w:hAnsi="Times New Roman Bold" w:eastAsia="SimSun" w:cs="Times New Roman Bold"/>
          <w:b/>
          <w:bCs w:val="0"/>
          <w:color w:val="000000"/>
          <w:kern w:val="0"/>
          <w:sz w:val="24"/>
          <w:highlight w:val="none"/>
          <w:lang w:eastAsia="zh-CN"/>
        </w:rPr>
        <w:t>Supplementary Fig. S4. Distribution and knowledge coverage of the final structured CPSP database.</w:t>
      </w:r>
      <w:r>
        <w:rPr>
          <w:rFonts w:hint="default" w:ascii="Times New Roman" w:hAnsi="Times New Roman" w:eastAsia="SimSun" w:cs="Times New Roman"/>
          <w:b w:val="0"/>
          <w:bCs/>
          <w:color w:val="000000"/>
          <w:kern w:val="0"/>
          <w:sz w:val="24"/>
          <w:highlight w:val="none"/>
          <w:lang w:eastAsia="zh-CN"/>
        </w:rPr>
        <w:t>(A) Annual normalized distributions of mechanics-, structure-, thermo</w:t>
      </w:r>
      <w:r>
        <w:rPr>
          <w:rFonts w:hint="default" w:ascii="Times New Roman" w:hAnsi="Times New Roman" w:eastAsia="SimSun" w:cs="Times New Roman"/>
          <w:b w:val="0"/>
          <w:bCs/>
          <w:color w:val="000000"/>
          <w:kern w:val="0"/>
          <w:sz w:val="24"/>
          <w:highlight w:val="none"/>
          <w:lang w:val="en-US" w:eastAsia="zh-CN"/>
        </w:rPr>
        <w:t xml:space="preserve">- </w:t>
      </w:r>
      <w:r>
        <w:rPr>
          <w:rFonts w:hint="default" w:ascii="Times New Roman" w:hAnsi="Times New Roman" w:eastAsia="SimSun" w:cs="Times New Roman"/>
          <w:b w:val="0"/>
          <w:bCs/>
          <w:color w:val="000000"/>
          <w:kern w:val="0"/>
          <w:sz w:val="24"/>
          <w:highlight w:val="none"/>
          <w:lang w:eastAsia="zh-CN"/>
        </w:rPr>
        <w:t>dynamics-, and corrosion-related research represented in the database from 2015 to 2025. (B) Relationships between copper-alloy systems and main, auxiliary, low-melting-point, and refractory alloying-element categories.</w:t>
      </w:r>
      <w:r>
        <w:rPr>
          <w:rFonts w:hint="default" w:ascii="Times New Roman" w:hAnsi="Times New Roman" w:eastAsia="SimSun" w:cs="Times New Roman"/>
          <w:b w:val="0"/>
          <w:bCs/>
          <w:color w:val="000000"/>
          <w:kern w:val="0"/>
          <w:sz w:val="24"/>
          <w:highlight w:val="none"/>
          <w:lang w:val="en-US" w:eastAsia="zh-CN"/>
        </w:rPr>
        <w:t xml:space="preserve"> </w:t>
      </w:r>
      <w:r>
        <w:rPr>
          <w:rFonts w:hint="default" w:ascii="Times New Roman" w:hAnsi="Times New Roman" w:eastAsia="SimSun" w:cs="Times New Roman"/>
          <w:b w:val="0"/>
          <w:bCs/>
          <w:color w:val="000000"/>
          <w:kern w:val="0"/>
          <w:sz w:val="24"/>
          <w:highlight w:val="none"/>
          <w:lang w:eastAsia="zh-CN"/>
        </w:rPr>
        <w:t>(C) Relationships between source processing descrip</w:t>
      </w:r>
      <w:r>
        <w:rPr>
          <w:rFonts w:hint="default" w:ascii="Times New Roman" w:hAnsi="Times New Roman" w:eastAsia="SimSun" w:cs="Times New Roman"/>
          <w:b w:val="0"/>
          <w:bCs/>
          <w:color w:val="000000"/>
          <w:kern w:val="0"/>
          <w:sz w:val="24"/>
          <w:highlight w:val="none"/>
          <w:lang w:val="en-US" w:eastAsia="zh-CN"/>
        </w:rPr>
        <w:t xml:space="preserve">- </w:t>
      </w:r>
      <w:r>
        <w:rPr>
          <w:rFonts w:hint="default" w:ascii="Times New Roman" w:hAnsi="Times New Roman" w:eastAsia="SimSun" w:cs="Times New Roman"/>
          <w:b w:val="0"/>
          <w:bCs/>
          <w:color w:val="000000"/>
          <w:kern w:val="0"/>
          <w:sz w:val="24"/>
          <w:highlight w:val="none"/>
          <w:lang w:eastAsia="zh-CN"/>
        </w:rPr>
        <w:t>tions and normalized processing-route categories.</w:t>
      </w:r>
      <w:r>
        <w:rPr>
          <w:rFonts w:hint="default" w:ascii="Times New Roman" w:hAnsi="Times New Roman" w:eastAsia="SimSun" w:cs="Times New Roman"/>
          <w:b w:val="0"/>
          <w:bCs/>
          <w:color w:val="000000"/>
          <w:kern w:val="0"/>
          <w:sz w:val="24"/>
          <w:highlight w:val="none"/>
          <w:lang w:val="en-US" w:eastAsia="zh-CN"/>
        </w:rPr>
        <w:t xml:space="preserve"> </w:t>
      </w:r>
      <w:r>
        <w:rPr>
          <w:rFonts w:hint="default" w:ascii="Times New Roman" w:hAnsi="Times New Roman" w:eastAsia="SimSun" w:cs="Times New Roman"/>
          <w:b w:val="0"/>
          <w:bCs/>
          <w:color w:val="000000"/>
          <w:kern w:val="0"/>
          <w:sz w:val="24"/>
          <w:highlight w:val="none"/>
          <w:lang w:eastAsia="zh-CN"/>
        </w:rPr>
        <w:t>(D) Relationships between extracted structural descriptors and their atomic-to-macroscopic scale classifications.</w:t>
      </w:r>
    </w:p>
    <w:p w14:paraId="6A6B4539">
      <w:pPr>
        <w:spacing w:line="360" w:lineRule="auto"/>
        <w:rPr>
          <w:rFonts w:hint="default" w:ascii="Times New Roman" w:hAnsi="Times New Roman" w:eastAsia="SimSun" w:cs="Times New Roman"/>
          <w:b w:val="0"/>
          <w:bCs/>
          <w:color w:val="000000"/>
          <w:kern w:val="0"/>
          <w:sz w:val="24"/>
          <w:highlight w:val="none"/>
          <w:lang w:eastAsia="zh-CN"/>
        </w:rPr>
      </w:pPr>
    </w:p>
    <w:p w14:paraId="6C116543">
      <w:pPr>
        <w:spacing w:line="360" w:lineRule="auto"/>
        <w:rPr>
          <w:rFonts w:hint="default" w:ascii="Times New Roman" w:hAnsi="Times New Roman" w:eastAsia="SimSun" w:cs="Times New Roman"/>
          <w:b w:val="0"/>
          <w:bCs/>
          <w:color w:val="000000"/>
          <w:kern w:val="0"/>
          <w:sz w:val="24"/>
          <w:highlight w:val="none"/>
          <w:lang w:eastAsia="zh-CN"/>
        </w:rPr>
      </w:pPr>
    </w:p>
    <w:p w14:paraId="7CF04D4D">
      <w:pPr>
        <w:spacing w:line="360" w:lineRule="auto"/>
        <w:rPr>
          <w:rFonts w:hint="default" w:ascii="Times New Roman" w:hAnsi="Times New Roman" w:eastAsia="SimSun" w:cs="Times New Roman"/>
          <w:b w:val="0"/>
          <w:bCs/>
          <w:color w:val="000000"/>
          <w:kern w:val="0"/>
          <w:sz w:val="24"/>
          <w:highlight w:val="none"/>
          <w:lang w:eastAsia="zh-CN"/>
        </w:rPr>
      </w:pPr>
    </w:p>
    <w:p w14:paraId="60D5DF2B">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none"/>
          <w:lang w:val="en-US" w:eastAsia="zh-CN" w:bidi="ar-SA"/>
          <w14:ligatures w14:val="standardContextual"/>
        </w:rPr>
      </w:pP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The CPSP infrastructure reconstructed in this study comprises 3,245 publications and 9,284 structured CPSP records. Supplementary Fig. S4 further characterizes its knowledge coverage from three complementary dimensions: the distribution and compositional relationships of copper-alloy systems, the coverage of processing routes, and structural information across characteristic length scales. Together, these dimensions describe how composition, processing, and structure are organized within the final CPSP database.</w:t>
      </w:r>
    </w:p>
    <w:p w14:paraId="20A6F467">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none"/>
          <w:lang w:val="en-US" w:eastAsia="zh-CN" w:bidi="ar-SA"/>
          <w14:ligatures w14:val="standardContextual"/>
        </w:rPr>
      </w:pP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Supplementary Fig. S4A and B show that the reconstructed records span diverse copper-alloy families and research domains rather than a single compositional space. The literature covers mechanics-, structure-, thermodynamics-, and corrosion-related research, while the alloy systems include high-copper alloys, Cu–Ni alloys, brasses, nickel silver, and multiple bronze families, including Al-, Be-, Mg-, Ni–Al-, Ni–Sn-, Si-, and Sn-containing bronzes. Their relationships with main, auxiliary, low-melting-point, and refractory alloying elements further preserve the compositional connections among different alloy families and alloying strategies, demonstrating broad coverage of the Cu-based compositional space.</w:t>
      </w:r>
    </w:p>
    <w:p w14:paraId="129FB588">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none"/>
          <w:lang w:val="en-US" w:eastAsia="zh-CN" w:bidi="ar-SA"/>
          <w14:ligatures w14:val="standardContextual"/>
        </w:rPr>
      </w:pP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Supplementary Fig. S4C extends this coverage to processing histories, including thermal processing, forming, casting and melting, additive manufacturing, surface processing, powder metallurgy, and modelling, together with their normalized processing categories. These relationships preserve preparation, deformation, heat-treatment, surface-modification, and post-treatment information, providing the intermediate processing layer required to reconstruct Composition–Processing–Structure–Property/Performance relationships rather than reducing the literature to composition–property pairs.</w:t>
      </w:r>
    </w:p>
    <w:p w14:paraId="46DC621F">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none"/>
          <w:lang w:val="en-US" w:eastAsia="zh-CN" w:bidi="ar-SA"/>
          <w14:ligatures w14:val="standardContextual"/>
        </w:rPr>
      </w:pP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Supplementary Fig. S4D further organizes structural information across atomic, nanoscale, microscale, sub-macroscale, and macroscale levels. Extracted descriptors include precipitates, grains, microstructure, segregation, texture, dislocations, and cracks, together with more specific features such as solute atoms, zones and bands, grain boundaries, and defect- and fracture-related information. Thus, the reconstructed structure layer preserves information ranging from solute and defect states to nanoscale precipitation, grain-scale microstructures, and larger-scale structural characteristics.</w:t>
      </w:r>
    </w:p>
    <w:p w14:paraId="324337C7">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none"/>
          <w:lang w:val="en-US" w:eastAsia="zh-CN" w:bidi="ar-SA"/>
          <w14:ligatures w14:val="standardContextual"/>
        </w:rPr>
      </w:pP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Collectively, these distributions demonstrate that the final database constitutes a structured CPSP knowledge infrastructure rather than a conventional composition–property table. By integrating diverse copper-alloy systems, alloying-element relationships, processing histories, and multiscale structural information, it provides a reusable basis for task-specific dataset generation, CPSP relationship analysis, knowledge-informed feature engineering, machine learning, and subsequent alloy design.</w:t>
      </w:r>
    </w:p>
    <w:p w14:paraId="69155FD7">
      <w:pPr>
        <w:spacing w:line="360" w:lineRule="auto"/>
        <w:rPr>
          <w:rFonts w:hint="default" w:ascii="Times New Roman" w:hAnsi="Times New Roman" w:eastAsia="SimSun" w:cs="Times New Roman"/>
          <w:b w:val="0"/>
          <w:bCs/>
          <w:color w:val="000000"/>
          <w:kern w:val="0"/>
          <w:sz w:val="24"/>
          <w:highlight w:val="none"/>
          <w:lang w:eastAsia="zh-CN"/>
        </w:rPr>
      </w:pPr>
    </w:p>
    <w:p w14:paraId="003303BB">
      <w:pPr>
        <w:spacing w:line="360" w:lineRule="auto"/>
        <w:rPr>
          <w:rFonts w:hint="default" w:ascii="Times New Roman" w:hAnsi="Times New Roman" w:eastAsia="SimSun" w:cs="Times New Roman"/>
          <w:b w:val="0"/>
          <w:bCs/>
          <w:color w:val="000000"/>
          <w:kern w:val="0"/>
          <w:sz w:val="24"/>
          <w:highlight w:val="none"/>
          <w:lang w:eastAsia="zh-CN"/>
        </w:rPr>
      </w:pPr>
    </w:p>
    <w:p w14:paraId="75064EB0">
      <w:pPr>
        <w:spacing w:line="360" w:lineRule="auto"/>
        <w:rPr>
          <w:rFonts w:hint="default" w:ascii="Times New Roman" w:hAnsi="Times New Roman" w:eastAsia="SimSun" w:cs="Times New Roman"/>
          <w:b w:val="0"/>
          <w:bCs/>
          <w:color w:val="000000"/>
          <w:kern w:val="0"/>
          <w:sz w:val="24"/>
          <w:highlight w:val="none"/>
          <w:lang w:eastAsia="zh-CN"/>
        </w:rPr>
      </w:pPr>
    </w:p>
    <w:p w14:paraId="7B1308B4">
      <w:pPr>
        <w:spacing w:line="360" w:lineRule="auto"/>
        <w:rPr>
          <w:rFonts w:hint="default" w:ascii="Times New Roman" w:hAnsi="Times New Roman" w:eastAsia="SimSun" w:cs="Times New Roman"/>
          <w:b w:val="0"/>
          <w:bCs/>
          <w:color w:val="000000"/>
          <w:kern w:val="0"/>
          <w:sz w:val="24"/>
          <w:highlight w:val="none"/>
          <w:lang w:eastAsia="zh-CN"/>
        </w:rPr>
      </w:pPr>
    </w:p>
    <w:p w14:paraId="72A16B2E">
      <w:pPr>
        <w:spacing w:line="360" w:lineRule="auto"/>
        <w:rPr>
          <w:rFonts w:hint="default" w:ascii="Times New Roman" w:hAnsi="Times New Roman" w:eastAsia="SimSun" w:cs="Times New Roman"/>
          <w:b w:val="0"/>
          <w:bCs/>
          <w:color w:val="000000"/>
          <w:kern w:val="0"/>
          <w:sz w:val="24"/>
          <w:highlight w:val="none"/>
          <w:lang w:eastAsia="zh-CN"/>
        </w:rPr>
      </w:pPr>
    </w:p>
    <w:p w14:paraId="4B2B4F05">
      <w:pPr>
        <w:spacing w:line="360" w:lineRule="auto"/>
        <w:rPr>
          <w:rFonts w:hint="default" w:ascii="Times New Roman" w:hAnsi="Times New Roman" w:eastAsia="SimSun" w:cs="Times New Roman"/>
          <w:b w:val="0"/>
          <w:bCs/>
          <w:color w:val="000000"/>
          <w:kern w:val="0"/>
          <w:sz w:val="24"/>
          <w:highlight w:val="none"/>
          <w:lang w:eastAsia="zh-CN"/>
        </w:rPr>
      </w:pPr>
    </w:p>
    <w:p w14:paraId="1A692F89">
      <w:pPr>
        <w:spacing w:line="360" w:lineRule="auto"/>
        <w:rPr>
          <w:rFonts w:hint="default" w:ascii="Times New Roman" w:hAnsi="Times New Roman" w:eastAsia="SimSun" w:cs="Times New Roman"/>
          <w:b w:val="0"/>
          <w:bCs/>
          <w:color w:val="000000"/>
          <w:kern w:val="0"/>
          <w:sz w:val="24"/>
          <w:highlight w:val="none"/>
          <w:lang w:eastAsia="zh-CN"/>
        </w:rPr>
      </w:pPr>
    </w:p>
    <w:p w14:paraId="3D12DB25">
      <w:pPr>
        <w:spacing w:line="360" w:lineRule="auto"/>
        <w:rPr>
          <w:rFonts w:hint="default" w:ascii="Times New Roman" w:hAnsi="Times New Roman" w:eastAsia="SimSun" w:cs="Times New Roman"/>
          <w:b w:val="0"/>
          <w:bCs/>
          <w:color w:val="000000"/>
          <w:kern w:val="0"/>
          <w:sz w:val="24"/>
          <w:highlight w:val="none"/>
          <w:lang w:eastAsia="zh-CN"/>
        </w:rPr>
      </w:pPr>
    </w:p>
    <w:p w14:paraId="7B46874B">
      <w:pPr>
        <w:spacing w:line="360" w:lineRule="auto"/>
        <w:rPr>
          <w:rFonts w:hint="default" w:ascii="Times New Roman" w:hAnsi="Times New Roman" w:eastAsia="SimSun" w:cs="Times New Roman"/>
          <w:b w:val="0"/>
          <w:bCs/>
          <w:color w:val="000000"/>
          <w:kern w:val="0"/>
          <w:sz w:val="24"/>
          <w:highlight w:val="none"/>
          <w:lang w:eastAsia="zh-CN"/>
        </w:rPr>
      </w:pPr>
    </w:p>
    <w:p w14:paraId="0021A79E">
      <w:pPr>
        <w:spacing w:line="360" w:lineRule="auto"/>
        <w:rPr>
          <w:rFonts w:hint="default" w:ascii="Times New Roman" w:hAnsi="Times New Roman" w:eastAsia="SimSun" w:cs="Times New Roman"/>
          <w:b w:val="0"/>
          <w:bCs/>
          <w:color w:val="000000"/>
          <w:kern w:val="0"/>
          <w:sz w:val="24"/>
          <w:highlight w:val="none"/>
          <w:lang w:eastAsia="zh-CN"/>
        </w:rPr>
      </w:pPr>
    </w:p>
    <w:p w14:paraId="2B925ED1">
      <w:pPr>
        <w:spacing w:line="360" w:lineRule="auto"/>
        <w:rPr>
          <w:rFonts w:hint="default" w:ascii="Times New Roman" w:hAnsi="Times New Roman" w:eastAsia="SimSun" w:cs="Times New Roman"/>
          <w:b w:val="0"/>
          <w:bCs/>
          <w:color w:val="000000"/>
          <w:kern w:val="0"/>
          <w:sz w:val="24"/>
          <w:highlight w:val="none"/>
          <w:lang w:eastAsia="zh-CN"/>
        </w:rPr>
      </w:pPr>
    </w:p>
    <w:p w14:paraId="1728D96A">
      <w:pPr>
        <w:spacing w:line="360" w:lineRule="auto"/>
        <w:rPr>
          <w:rFonts w:hint="default" w:ascii="Times New Roman" w:hAnsi="Times New Roman" w:eastAsia="SimSun" w:cs="Times New Roman"/>
          <w:b w:val="0"/>
          <w:bCs/>
          <w:color w:val="000000"/>
          <w:kern w:val="0"/>
          <w:sz w:val="24"/>
          <w:highlight w:val="none"/>
          <w:lang w:eastAsia="zh-CN"/>
        </w:rPr>
      </w:pPr>
    </w:p>
    <w:p w14:paraId="5123DF53">
      <w:pPr>
        <w:spacing w:line="360" w:lineRule="auto"/>
        <w:rPr>
          <w:rFonts w:hint="default" w:ascii="Times New Roman" w:hAnsi="Times New Roman" w:eastAsia="SimSun" w:cs="Times New Roman"/>
          <w:b w:val="0"/>
          <w:bCs/>
          <w:color w:val="000000"/>
          <w:kern w:val="0"/>
          <w:sz w:val="24"/>
          <w:highlight w:val="none"/>
          <w:lang w:eastAsia="zh-CN"/>
        </w:rPr>
      </w:pPr>
    </w:p>
    <w:p w14:paraId="4FCAF4EB">
      <w:pPr>
        <w:spacing w:line="360" w:lineRule="auto"/>
        <w:rPr>
          <w:rFonts w:hint="default" w:ascii="Times New Roman" w:hAnsi="Times New Roman" w:eastAsia="SimSun" w:cs="Times New Roman"/>
          <w:b w:val="0"/>
          <w:bCs/>
          <w:color w:val="000000"/>
          <w:kern w:val="0"/>
          <w:sz w:val="24"/>
          <w:highlight w:val="none"/>
          <w:lang w:eastAsia="zh-CN"/>
        </w:rPr>
      </w:pPr>
    </w:p>
    <w:p w14:paraId="4F4FA540">
      <w:pPr>
        <w:spacing w:line="360" w:lineRule="auto"/>
        <w:rPr>
          <w:rFonts w:hint="default" w:ascii="Times New Roman" w:hAnsi="Times New Roman" w:eastAsia="SimSun" w:cs="Times New Roman"/>
          <w:b w:val="0"/>
          <w:bCs/>
          <w:color w:val="000000"/>
          <w:kern w:val="0"/>
          <w:sz w:val="24"/>
          <w:highlight w:val="none"/>
          <w:lang w:eastAsia="zh-CN"/>
        </w:rPr>
      </w:pPr>
    </w:p>
    <w:p w14:paraId="045E991F">
      <w:pPr>
        <w:spacing w:line="360" w:lineRule="auto"/>
        <w:rPr>
          <w:rFonts w:hint="default" w:ascii="Times New Roman" w:hAnsi="Times New Roman" w:eastAsia="SimSun" w:cs="Times New Roman"/>
          <w:b w:val="0"/>
          <w:bCs/>
          <w:color w:val="000000"/>
          <w:kern w:val="0"/>
          <w:sz w:val="24"/>
          <w:highlight w:val="none"/>
          <w:lang w:eastAsia="zh-CN"/>
        </w:rPr>
      </w:pPr>
    </w:p>
    <w:p w14:paraId="308E074B">
      <w:pPr>
        <w:spacing w:line="360" w:lineRule="auto"/>
        <w:rPr>
          <w:rFonts w:hint="default" w:ascii="Times New Roman" w:hAnsi="Times New Roman" w:eastAsia="SimSun" w:cs="Times New Roman"/>
          <w:b w:val="0"/>
          <w:bCs/>
          <w:color w:val="000000"/>
          <w:kern w:val="0"/>
          <w:sz w:val="24"/>
          <w:highlight w:val="none"/>
          <w:lang w:eastAsia="zh-CN"/>
        </w:rPr>
      </w:pPr>
    </w:p>
    <w:p w14:paraId="0B85F9FB">
      <w:pPr>
        <w:spacing w:line="360" w:lineRule="auto"/>
        <w:rPr>
          <w:rFonts w:hint="default" w:ascii="Times New Roman" w:hAnsi="Times New Roman" w:eastAsia="SimSun" w:cs="Times New Roman"/>
          <w:b w:val="0"/>
          <w:bCs/>
          <w:color w:val="000000"/>
          <w:kern w:val="0"/>
          <w:sz w:val="24"/>
          <w:highlight w:val="none"/>
          <w:lang w:eastAsia="zh-CN"/>
        </w:rPr>
      </w:pPr>
    </w:p>
    <w:p w14:paraId="0C34D09D">
      <w:pPr>
        <w:spacing w:line="360" w:lineRule="auto"/>
        <w:rPr>
          <w:rFonts w:hint="default" w:ascii="Times New Roman" w:hAnsi="Times New Roman" w:eastAsia="SimSun" w:cs="Times New Roman"/>
          <w:b w:val="0"/>
          <w:bCs/>
          <w:color w:val="000000"/>
          <w:kern w:val="0"/>
          <w:sz w:val="24"/>
          <w:highlight w:val="none"/>
          <w:lang w:eastAsia="zh-CN"/>
        </w:rPr>
      </w:pPr>
    </w:p>
    <w:p w14:paraId="28A5D716">
      <w:pPr>
        <w:spacing w:line="360" w:lineRule="auto"/>
        <w:rPr>
          <w:rFonts w:hint="default" w:ascii="Times New Roman" w:hAnsi="Times New Roman" w:eastAsia="SimSun" w:cs="Times New Roman"/>
          <w:b w:val="0"/>
          <w:bCs/>
          <w:color w:val="000000"/>
          <w:kern w:val="0"/>
          <w:sz w:val="24"/>
          <w:highlight w:val="none"/>
          <w:lang w:eastAsia="zh-CN"/>
        </w:rPr>
      </w:pPr>
    </w:p>
    <w:p w14:paraId="362B3ADF">
      <w:pPr>
        <w:spacing w:line="360" w:lineRule="auto"/>
        <w:rPr>
          <w:rFonts w:hint="default" w:ascii="Times New Roman" w:hAnsi="Times New Roman" w:eastAsia="SimSun" w:cs="Times New Roman"/>
          <w:b w:val="0"/>
          <w:bCs/>
          <w:color w:val="000000"/>
          <w:kern w:val="0"/>
          <w:sz w:val="24"/>
          <w:highlight w:val="none"/>
          <w:lang w:eastAsia="zh-CN"/>
        </w:rPr>
      </w:pPr>
    </w:p>
    <w:p w14:paraId="514E0CC3">
      <w:pPr>
        <w:rPr>
          <w:highlight w:val="none"/>
        </w:rPr>
      </w:pPr>
    </w:p>
    <w:p w14:paraId="0FAB7387">
      <w:pPr>
        <w:jc w:val="both"/>
        <w:rPr>
          <w:rFonts w:hint="default" w:ascii="Times New Roman Bold" w:hAnsi="Times New Roman Bold" w:eastAsia="SimSun" w:cs="Times New Roman Bold"/>
          <w:b/>
          <w:bCs/>
          <w:kern w:val="2"/>
          <w:sz w:val="28"/>
          <w:szCs w:val="28"/>
          <w:highlight w:val="none"/>
          <w:lang w:val="en-US" w:eastAsia="zh-CN" w:bidi="ar-SA"/>
        </w:rPr>
      </w:pPr>
      <w:r>
        <w:rPr>
          <w:rFonts w:hint="default" w:ascii="Times New Roman Bold" w:hAnsi="Times New Roman Bold" w:eastAsia="SimSun" w:cs="Times New Roman Bold"/>
          <w:b/>
          <w:bCs/>
          <w:kern w:val="2"/>
          <w:sz w:val="28"/>
          <w:szCs w:val="28"/>
          <w:highlight w:val="none"/>
          <w:lang w:val="en-US" w:eastAsia="zh-CN" w:bidi="ar-SA"/>
        </w:rPr>
        <w:t>References</w:t>
      </w:r>
    </w:p>
    <w:p w14:paraId="67E27667">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 xml:space="preserve">Blei DM, Ng AY, Jordan MI, 2003. Latent dirichlet allocation. J Mach Learn Res. 3, 993–1022. </w:t>
      </w:r>
    </w:p>
    <w:p w14:paraId="51C8035A">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 xml:space="preserve">Grootendorst MR, 2022. BERTopic: Neural topic modeling with a class-based TF-IDF procedure. ArXiv. abs/2203.05794, </w:t>
      </w:r>
    </w:p>
    <w:p w14:paraId="22A9C68A">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 xml:space="preserve">McInnes L, Healy J, Melville J, 2018. Umap: Uniform manifold approximation and projection for dimension reduction. arXiv preprint arXiv:180203426. </w:t>
      </w:r>
    </w:p>
    <w:p w14:paraId="1F6BC3F0">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 xml:space="preserve">Agrawal A, Choudhary A, 2016. Perspective: Materials informatics and big data: Realization of the “fourth paradigm” of science in materials science. APL Materials. 4, </w:t>
      </w:r>
      <w:r>
        <w:rPr>
          <w:rFonts w:hint="default" w:ascii="Times New Roman" w:hAnsi="Times New Roman" w:eastAsia="SimSun" w:cs="Times New Roman"/>
          <w:sz w:val="22"/>
          <w:szCs w:val="22"/>
          <w:highlight w:val="none"/>
          <w:lang w:val="en-US" w:eastAsia="zh-CN"/>
        </w:rPr>
        <w:fldChar w:fldCharType="begin"/>
      </w:r>
      <w:r>
        <w:rPr>
          <w:rFonts w:hint="default" w:ascii="Times New Roman" w:hAnsi="Times New Roman" w:eastAsia="SimSun" w:cs="Times New Roman"/>
          <w:sz w:val="22"/>
          <w:szCs w:val="22"/>
          <w:highlight w:val="none"/>
          <w:lang w:val="en-US" w:eastAsia="zh-CN"/>
        </w:rPr>
        <w:instrText xml:space="preserve"> HYPERLINK "https://doi.org/10.1063/" </w:instrText>
      </w:r>
      <w:r>
        <w:rPr>
          <w:rFonts w:hint="default" w:ascii="Times New Roman" w:hAnsi="Times New Roman" w:eastAsia="SimSun" w:cs="Times New Roman"/>
          <w:sz w:val="22"/>
          <w:szCs w:val="22"/>
          <w:highlight w:val="none"/>
          <w:lang w:val="en-US" w:eastAsia="zh-CN"/>
        </w:rPr>
        <w:fldChar w:fldCharType="separate"/>
      </w:r>
      <w:r>
        <w:rPr>
          <w:rStyle w:val="13"/>
          <w:rFonts w:hint="default" w:ascii="Times New Roman" w:hAnsi="Times New Roman" w:eastAsia="SimSun" w:cs="Times New Roman"/>
          <w:sz w:val="22"/>
          <w:szCs w:val="22"/>
          <w:highlight w:val="none"/>
          <w:lang w:val="en-US" w:eastAsia="zh-CN"/>
        </w:rPr>
        <w:t>https://doi.org/10.1063/</w:t>
      </w:r>
      <w:r>
        <w:rPr>
          <w:rFonts w:hint="default" w:ascii="Times New Roman" w:hAnsi="Times New Roman" w:eastAsia="SimSun" w:cs="Times New Roman"/>
          <w:sz w:val="22"/>
          <w:szCs w:val="22"/>
          <w:highlight w:val="none"/>
          <w:lang w:val="en-US" w:eastAsia="zh-CN"/>
        </w:rPr>
        <w:fldChar w:fldCharType="end"/>
      </w:r>
      <w:r>
        <w:rPr>
          <w:rFonts w:hint="default" w:ascii="Times New Roman" w:hAnsi="Times New Roman" w:eastAsia="SimSun" w:cs="Times New Roman"/>
          <w:sz w:val="22"/>
          <w:szCs w:val="22"/>
          <w:highlight w:val="none"/>
          <w:lang w:val="en-US" w:eastAsia="zh-CN"/>
        </w:rPr>
        <w:t>1.49 46894.</w:t>
      </w:r>
    </w:p>
    <w:p w14:paraId="3593C349">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Butler KT, Davies DW, Cartwright H, Isayev O, Walsh A, 2018. Machine learning for molecular and materials science. Nature. 559, 547-55. https://doi.org/10.1038/s41586-018-0337-2.</w:t>
      </w:r>
    </w:p>
    <w:p w14:paraId="63F7ED39">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Ward L, Agrawal A, Choudhary A, Wolverton C, 2016. A general-purpose machine learning framework for predicting properties of inorganic materials. npj Computational Materials. 2, 16028. https://doi.org/10.1038/npjcompumats.2016.28.</w:t>
      </w:r>
    </w:p>
    <w:p w14:paraId="31BBC3F4">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Jain A, Ong SP, Hautier G, Chen W, Richards WD, Dacek S, et al., 2013. Commentary: The Materials Project: A materials genome approach to accelerating materials innovation. APL Materials. 1, https://doi.org/10.1063/1.4812323.</w:t>
      </w:r>
    </w:p>
    <w:p w14:paraId="4F365A6A">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Lookman T, Balachandran PV, Xue D, Yuan R, 2019. Active learning in materials science with emphasis on adaptive sampling using uncertainties for targeted design. npj Computational Materials. 5, 21. https://doi.org/10.1038/s41524-019-0153-8.</w:t>
      </w:r>
    </w:p>
    <w:p w14:paraId="57290FF8">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 xml:space="preserve">Chen T, Guestrin C, 2016. XGBoost: A Scalable Tree Boosting System. Proceedings of the 22nd ACM SIGKDD International Conference on Knowledge Discovery and Data Mining. </w:t>
      </w:r>
    </w:p>
    <w:p w14:paraId="2D3E96CE">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Ke G, Meng Q, Finley T, Wang T, Chen W, Ma W, et al. LightGBM: a highly efficient gradient boosting decision tree. Proceedings of the 31st International Conference on Neural Information Processing Systems; Long Beach, California, USA: Curran Associates Inc.; 2017. p. 3149–57.</w:t>
      </w:r>
    </w:p>
    <w:p w14:paraId="429645A7">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Prokhorenkova L, Gusev G, Vorobev A, Dorogush AV, Gulin A. CatBoost: unbiased boosting with categorical features. Proceedings of the 32nd International Conference on Neural Information Processing Systems; Montréal, Canada: Curran Associates Inc.; 2018. p. 6639–49.</w:t>
      </w:r>
    </w:p>
    <w:p w14:paraId="188D8E62">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 xml:space="preserve">Guyon I, Weston J, Barnhill S, Vapnik V, 2002. Gene Selection for Cancer Classification using Support Vector Machines. Machine Learning. 46, 389-422. </w:t>
      </w:r>
      <w:r>
        <w:rPr>
          <w:rFonts w:hint="default" w:ascii="Times New Roman" w:hAnsi="Times New Roman" w:eastAsia="SimSun" w:cs="Times New Roman"/>
          <w:sz w:val="22"/>
          <w:szCs w:val="22"/>
          <w:highlight w:val="none"/>
          <w:lang w:val="en-US" w:eastAsia="zh-CN"/>
        </w:rPr>
        <w:fldChar w:fldCharType="begin"/>
      </w:r>
      <w:r>
        <w:rPr>
          <w:rFonts w:hint="default" w:ascii="Times New Roman" w:hAnsi="Times New Roman" w:eastAsia="SimSun" w:cs="Times New Roman"/>
          <w:sz w:val="22"/>
          <w:szCs w:val="22"/>
          <w:highlight w:val="none"/>
          <w:lang w:val="en-US" w:eastAsia="zh-CN"/>
        </w:rPr>
        <w:instrText xml:space="preserve"> HYPERLINK "https://doi.org/10.1023/" </w:instrText>
      </w:r>
      <w:r>
        <w:rPr>
          <w:rFonts w:hint="default" w:ascii="Times New Roman" w:hAnsi="Times New Roman" w:eastAsia="SimSun" w:cs="Times New Roman"/>
          <w:sz w:val="22"/>
          <w:szCs w:val="22"/>
          <w:highlight w:val="none"/>
          <w:lang w:val="en-US" w:eastAsia="zh-CN"/>
        </w:rPr>
        <w:fldChar w:fldCharType="separate"/>
      </w:r>
      <w:r>
        <w:rPr>
          <w:rStyle w:val="13"/>
          <w:rFonts w:hint="default" w:ascii="Times New Roman" w:hAnsi="Times New Roman" w:eastAsia="SimSun" w:cs="Times New Roman"/>
          <w:sz w:val="22"/>
          <w:szCs w:val="22"/>
          <w:highlight w:val="none"/>
          <w:lang w:val="en-US" w:eastAsia="zh-CN"/>
        </w:rPr>
        <w:t>https://doi.org/10.1023/</w:t>
      </w:r>
      <w:r>
        <w:rPr>
          <w:rFonts w:hint="default" w:ascii="Times New Roman" w:hAnsi="Times New Roman" w:eastAsia="SimSun" w:cs="Times New Roman"/>
          <w:sz w:val="22"/>
          <w:szCs w:val="22"/>
          <w:highlight w:val="none"/>
          <w:lang w:val="en-US" w:eastAsia="zh-CN"/>
        </w:rPr>
        <w:fldChar w:fldCharType="end"/>
      </w:r>
      <w:r>
        <w:rPr>
          <w:rFonts w:hint="default" w:ascii="Times New Roman" w:hAnsi="Times New Roman" w:eastAsia="SimSun" w:cs="Times New Roman"/>
          <w:sz w:val="22"/>
          <w:szCs w:val="22"/>
          <w:highlight w:val="none"/>
          <w:lang w:val="en-US" w:eastAsia="zh-CN"/>
        </w:rPr>
        <w:t>A:101248730279 7.</w:t>
      </w:r>
    </w:p>
    <w:p w14:paraId="03FC01F2">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Smola AJ, Schölkopf B, 2004. A tutorial on support vector regression. Statistics and Computing. 14, 199-222. https://doi.org/10.1023/B:STCO.0000035301.49549.88.</w:t>
      </w:r>
    </w:p>
    <w:p w14:paraId="4C1CE534">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Achiam OJ, Adler S, Agarwal S, Ahmad L, Akkaya I, Aleman FL, et al., editors. GPT-4 Tech- nical Report2023.</w:t>
      </w:r>
    </w:p>
    <w:p w14:paraId="71637093">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Wu Q, Bansal G, Zhang J, Wu Y, Li B, Zhu E, et al., editors. AutoGen: Enabling Next-Gen LLM Applications via Multi-Agent Conversation2023.</w:t>
      </w:r>
    </w:p>
    <w:p w14:paraId="7C9812C8">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SimSun" w:cs="Times New Roman"/>
          <w:sz w:val="22"/>
          <w:szCs w:val="22"/>
          <w:highlight w:val="none"/>
          <w:lang w:val="en-US" w:eastAsia="zh-CN"/>
        </w:rPr>
      </w:pPr>
      <w:r>
        <w:rPr>
          <w:rFonts w:hint="default" w:ascii="Times New Roman" w:hAnsi="Times New Roman" w:eastAsia="SimSun" w:cs="Times New Roman"/>
          <w:sz w:val="22"/>
          <w:szCs w:val="22"/>
          <w:highlight w:val="none"/>
          <w:lang w:val="en-US" w:eastAsia="zh-CN"/>
        </w:rPr>
        <w:t>Choi J, Lee B, 2024. Accelerating materials language processing with large language models. Communications Materials. 5, 13. https://doi.org/10.1038/s43246-024-00449-9.</w:t>
      </w:r>
    </w:p>
    <w:p w14:paraId="45F9A3C6">
      <w:pPr>
        <w:numPr>
          <w:ilvl w:val="0"/>
          <w:numId w:val="0"/>
        </w:numPr>
        <w:spacing w:line="240" w:lineRule="auto"/>
        <w:ind w:right="43" w:rightChars="0"/>
        <w:rPr>
          <w:rFonts w:hint="default" w:ascii="Times New Roman Regular" w:hAnsi="Times New Roman Regular" w:cs="Times New Roman Regular"/>
          <w:sz w:val="16"/>
          <w:szCs w:val="16"/>
          <w:highlight w:val="none"/>
          <w:lang w:val="en-US" w:eastAsia="zh-CN"/>
        </w:rPr>
      </w:pPr>
    </w:p>
    <w:sectPr>
      <w:headerReference r:id="rId6" w:type="default"/>
      <w:footerReference r:id="rId7" w:type="default"/>
      <w:pgSz w:w="11906" w:h="16838"/>
      <w:pgMar w:top="1800" w:right="1440" w:bottom="1800" w:left="14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汉仪中黑KW">
    <w:panose1 w:val="00020600040101010101"/>
    <w:charset w:val="86"/>
    <w:family w:val="auto"/>
    <w:pitch w:val="default"/>
    <w:sig w:usb0="A00002BF" w:usb1="18EF7CFA" w:usb2="00000016" w:usb3="00000000" w:csb0="00040000" w:csb1="00000000"/>
  </w:font>
  <w:font w:name="Palatino Linotype">
    <w:altName w:val="苹方-简"/>
    <w:panose1 w:val="020405020505050303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Helvetica Neue Bold">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FB202">
    <w:pPr>
      <w:pStyle w:val="1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1D0FAA">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1A1D0FAA">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63201">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201537">
                          <w:pPr>
                            <w:pStyle w:val="10"/>
                            <w:rPr>
                              <w:rFonts w:hint="default" w:ascii="Times New Roman" w:hAnsi="Times New Roman" w:cs="Times New Roman"/>
                              <w:sz w:val="24"/>
                              <w:szCs w:val="40"/>
                            </w:rPr>
                          </w:pPr>
                          <w:r>
                            <w:rPr>
                              <w:rFonts w:hint="default" w:ascii="Times New Roman" w:hAnsi="Times New Roman" w:cs="Times New Roman"/>
                              <w:sz w:val="24"/>
                              <w:szCs w:val="40"/>
                            </w:rPr>
                            <w:fldChar w:fldCharType="begin"/>
                          </w:r>
                          <w:r>
                            <w:rPr>
                              <w:rFonts w:hint="default" w:ascii="Times New Roman" w:hAnsi="Times New Roman" w:cs="Times New Roman"/>
                              <w:sz w:val="24"/>
                              <w:szCs w:val="40"/>
                            </w:rPr>
                            <w:instrText xml:space="preserve"> PAGE  \* MERGEFORMAT </w:instrText>
                          </w:r>
                          <w:r>
                            <w:rPr>
                              <w:rFonts w:hint="default" w:ascii="Times New Roman" w:hAnsi="Times New Roman" w:cs="Times New Roman"/>
                              <w:sz w:val="24"/>
                              <w:szCs w:val="40"/>
                            </w:rPr>
                            <w:fldChar w:fldCharType="separate"/>
                          </w:r>
                          <w:r>
                            <w:rPr>
                              <w:rFonts w:hint="default" w:ascii="Times New Roman" w:hAnsi="Times New Roman" w:cs="Times New Roman"/>
                              <w:sz w:val="24"/>
                              <w:szCs w:val="40"/>
                            </w:rPr>
                            <w:t>1</w:t>
                          </w:r>
                          <w:r>
                            <w:rPr>
                              <w:rFonts w:hint="default" w:ascii="Times New Roman" w:hAnsi="Times New Roman" w:cs="Times New Roman"/>
                              <w:sz w:val="24"/>
                              <w:szCs w:val="4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D201537">
                    <w:pPr>
                      <w:pStyle w:val="10"/>
                      <w:rPr>
                        <w:rFonts w:hint="default" w:ascii="Times New Roman" w:hAnsi="Times New Roman" w:cs="Times New Roman"/>
                        <w:sz w:val="24"/>
                        <w:szCs w:val="40"/>
                      </w:rPr>
                    </w:pPr>
                    <w:r>
                      <w:rPr>
                        <w:rFonts w:hint="default" w:ascii="Times New Roman" w:hAnsi="Times New Roman" w:cs="Times New Roman"/>
                        <w:sz w:val="24"/>
                        <w:szCs w:val="40"/>
                      </w:rPr>
                      <w:fldChar w:fldCharType="begin"/>
                    </w:r>
                    <w:r>
                      <w:rPr>
                        <w:rFonts w:hint="default" w:ascii="Times New Roman" w:hAnsi="Times New Roman" w:cs="Times New Roman"/>
                        <w:sz w:val="24"/>
                        <w:szCs w:val="40"/>
                      </w:rPr>
                      <w:instrText xml:space="preserve"> PAGE  \* MERGEFORMAT </w:instrText>
                    </w:r>
                    <w:r>
                      <w:rPr>
                        <w:rFonts w:hint="default" w:ascii="Times New Roman" w:hAnsi="Times New Roman" w:cs="Times New Roman"/>
                        <w:sz w:val="24"/>
                        <w:szCs w:val="40"/>
                      </w:rPr>
                      <w:fldChar w:fldCharType="separate"/>
                    </w:r>
                    <w:r>
                      <w:rPr>
                        <w:rFonts w:hint="default" w:ascii="Times New Roman" w:hAnsi="Times New Roman" w:cs="Times New Roman"/>
                        <w:sz w:val="24"/>
                        <w:szCs w:val="40"/>
                      </w:rPr>
                      <w:t>1</w:t>
                    </w:r>
                    <w:r>
                      <w:rPr>
                        <w:rFonts w:hint="default" w:ascii="Times New Roman" w:hAnsi="Times New Roman" w:cs="Times New Roman"/>
                        <w:sz w:val="24"/>
                        <w:szCs w:val="4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4B765">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75B46">
                          <w:pPr>
                            <w:pStyle w:val="10"/>
                            <w:rPr>
                              <w:rFonts w:hint="default" w:ascii="Times New Roman" w:hAnsi="Times New Roman" w:cs="Times New Roman"/>
                              <w:sz w:val="24"/>
                              <w:szCs w:val="40"/>
                            </w:rPr>
                          </w:pPr>
                          <w:r>
                            <w:rPr>
                              <w:rFonts w:hint="default" w:ascii="Times New Roman" w:hAnsi="Times New Roman" w:cs="Times New Roman"/>
                              <w:sz w:val="24"/>
                              <w:szCs w:val="40"/>
                            </w:rPr>
                            <w:fldChar w:fldCharType="begin"/>
                          </w:r>
                          <w:r>
                            <w:rPr>
                              <w:rFonts w:hint="default" w:ascii="Times New Roman" w:hAnsi="Times New Roman" w:cs="Times New Roman"/>
                              <w:sz w:val="24"/>
                              <w:szCs w:val="40"/>
                            </w:rPr>
                            <w:instrText xml:space="preserve"> PAGE  \* MERGEFORMAT </w:instrText>
                          </w:r>
                          <w:r>
                            <w:rPr>
                              <w:rFonts w:hint="default" w:ascii="Times New Roman" w:hAnsi="Times New Roman" w:cs="Times New Roman"/>
                              <w:sz w:val="24"/>
                              <w:szCs w:val="40"/>
                            </w:rPr>
                            <w:fldChar w:fldCharType="separate"/>
                          </w:r>
                          <w:r>
                            <w:rPr>
                              <w:rFonts w:hint="default" w:ascii="Times New Roman" w:hAnsi="Times New Roman" w:cs="Times New Roman"/>
                              <w:sz w:val="24"/>
                              <w:szCs w:val="40"/>
                            </w:rPr>
                            <w:t>1</w:t>
                          </w:r>
                          <w:r>
                            <w:rPr>
                              <w:rFonts w:hint="default" w:ascii="Times New Roman" w:hAnsi="Times New Roman" w:cs="Times New Roman"/>
                              <w:sz w:val="24"/>
                              <w:szCs w:val="4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Zb8syAgAAYQ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reRHla62eIerCIC91b06FphnOPw8i6q5yKX/Ah8EPc40Vc0QXC46XpZDrN4eLwDRvgZ4/X&#10;rfPhnTCKRKOgDtVLorLDxoc+dAiJ2bRZN1KmCkpN2oJev77K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ktlvyzICAABhBAAADgAAAAAAAAABACAAAAAfAQAAZHJzL2Uyb0RvYy54bWxQSwUG&#10;AAAAAAYABgBZAQAAwwUAAAAA&#10;">
              <v:fill on="f" focussize="0,0"/>
              <v:stroke on="f" weight="0.5pt"/>
              <v:imagedata o:title=""/>
              <o:lock v:ext="edit" aspectratio="f"/>
              <v:textbox inset="0mm,0mm,0mm,0mm" style="mso-fit-shape-to-text:t;">
                <w:txbxContent>
                  <w:p w14:paraId="0A975B46">
                    <w:pPr>
                      <w:pStyle w:val="10"/>
                      <w:rPr>
                        <w:rFonts w:hint="default" w:ascii="Times New Roman" w:hAnsi="Times New Roman" w:cs="Times New Roman"/>
                        <w:sz w:val="24"/>
                        <w:szCs w:val="40"/>
                      </w:rPr>
                    </w:pPr>
                    <w:r>
                      <w:rPr>
                        <w:rFonts w:hint="default" w:ascii="Times New Roman" w:hAnsi="Times New Roman" w:cs="Times New Roman"/>
                        <w:sz w:val="24"/>
                        <w:szCs w:val="40"/>
                      </w:rPr>
                      <w:fldChar w:fldCharType="begin"/>
                    </w:r>
                    <w:r>
                      <w:rPr>
                        <w:rFonts w:hint="default" w:ascii="Times New Roman" w:hAnsi="Times New Roman" w:cs="Times New Roman"/>
                        <w:sz w:val="24"/>
                        <w:szCs w:val="40"/>
                      </w:rPr>
                      <w:instrText xml:space="preserve"> PAGE  \* MERGEFORMAT </w:instrText>
                    </w:r>
                    <w:r>
                      <w:rPr>
                        <w:rFonts w:hint="default" w:ascii="Times New Roman" w:hAnsi="Times New Roman" w:cs="Times New Roman"/>
                        <w:sz w:val="24"/>
                        <w:szCs w:val="40"/>
                      </w:rPr>
                      <w:fldChar w:fldCharType="separate"/>
                    </w:r>
                    <w:r>
                      <w:rPr>
                        <w:rFonts w:hint="default" w:ascii="Times New Roman" w:hAnsi="Times New Roman" w:cs="Times New Roman"/>
                        <w:sz w:val="24"/>
                        <w:szCs w:val="40"/>
                      </w:rPr>
                      <w:t>1</w:t>
                    </w:r>
                    <w:r>
                      <w:rPr>
                        <w:rFonts w:hint="default" w:ascii="Times New Roman" w:hAnsi="Times New Roman" w:cs="Times New Roman"/>
                        <w:sz w:val="24"/>
                        <w:szCs w:val="4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3DE19">
    <w:pPr>
      <w:jc w:val="right"/>
    </w:pPr>
    <w:r>
      <w:rPr>
        <w:rFonts w:hint="eastAsia" w:ascii="Arial" w:hAnsi="Arial"/>
        <w:b/>
        <w:color w:val="003F9A"/>
        <w:sz w:val="24"/>
        <w:lang w:val="en-US" w:eastAsia="zh-CN"/>
      </w:rPr>
      <w:t>MGE Advances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64916">
    <w:pPr>
      <w:jc w:val="right"/>
    </w:pPr>
    <w:r>
      <w:rPr>
        <w:rFonts w:hint="eastAsia" w:ascii="Arial" w:hAnsi="Arial"/>
        <w:b/>
        <w:color w:val="003F9A"/>
        <w:sz w:val="24"/>
        <w:lang w:val="en-US" w:eastAsia="zh-CN"/>
      </w:rPr>
      <w:t>MGE Advances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AD10D"/>
    <w:multiLevelType w:val="singleLevel"/>
    <w:tmpl w:val="9FDAD1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B3FB90C"/>
    <w:multiLevelType w:val="singleLevel"/>
    <w:tmpl w:val="AB3FB90C"/>
    <w:lvl w:ilvl="0" w:tentative="0">
      <w:start w:val="1"/>
      <w:numFmt w:val="decimal"/>
      <w:suff w:val="space"/>
      <w:lvlText w:val="[%1]"/>
      <w:lvlJc w:val="left"/>
    </w:lvl>
  </w:abstractNum>
  <w:abstractNum w:abstractNumId="2">
    <w:nsid w:val="FEFD8D07"/>
    <w:multiLevelType w:val="singleLevel"/>
    <w:tmpl w:val="FEFD8D0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EwYmY5ODVmOWExZDM1NmExZjI1YzZhYzY4ZThhYzkifQ=="/>
  </w:docVars>
  <w:rsids>
    <w:rsidRoot w:val="00172A27"/>
    <w:rsid w:val="0639583C"/>
    <w:rsid w:val="08284BD7"/>
    <w:rsid w:val="091B1B73"/>
    <w:rsid w:val="0C0F0EA7"/>
    <w:rsid w:val="14D845AE"/>
    <w:rsid w:val="1557566D"/>
    <w:rsid w:val="19875889"/>
    <w:rsid w:val="19ECF5B4"/>
    <w:rsid w:val="1A9F1C80"/>
    <w:rsid w:val="1BFFDBDF"/>
    <w:rsid w:val="1EFFE084"/>
    <w:rsid w:val="22B83BEE"/>
    <w:rsid w:val="22E36792"/>
    <w:rsid w:val="255954D7"/>
    <w:rsid w:val="2A900FAD"/>
    <w:rsid w:val="2B6C5576"/>
    <w:rsid w:val="2B7C9ED2"/>
    <w:rsid w:val="2B87186B"/>
    <w:rsid w:val="2F4B428C"/>
    <w:rsid w:val="2FFD92AB"/>
    <w:rsid w:val="33615BDC"/>
    <w:rsid w:val="33AD5454"/>
    <w:rsid w:val="34637CE9"/>
    <w:rsid w:val="36BF93A8"/>
    <w:rsid w:val="388D4451"/>
    <w:rsid w:val="3A6B8BEB"/>
    <w:rsid w:val="3A9F4429"/>
    <w:rsid w:val="3BF375EE"/>
    <w:rsid w:val="3C994AB2"/>
    <w:rsid w:val="3E1D34BE"/>
    <w:rsid w:val="3E6BBE76"/>
    <w:rsid w:val="3FBD2391"/>
    <w:rsid w:val="4002670D"/>
    <w:rsid w:val="40ED34A3"/>
    <w:rsid w:val="4189755E"/>
    <w:rsid w:val="41DF8586"/>
    <w:rsid w:val="445B167F"/>
    <w:rsid w:val="4EDC1313"/>
    <w:rsid w:val="511E4CB5"/>
    <w:rsid w:val="52452D1D"/>
    <w:rsid w:val="55D202D3"/>
    <w:rsid w:val="57BB500C"/>
    <w:rsid w:val="57F707D8"/>
    <w:rsid w:val="57FB09C8"/>
    <w:rsid w:val="598633F7"/>
    <w:rsid w:val="5999312B"/>
    <w:rsid w:val="5A1D5B0A"/>
    <w:rsid w:val="5AA837F7"/>
    <w:rsid w:val="5BA27135"/>
    <w:rsid w:val="5BFD1592"/>
    <w:rsid w:val="5D7E759F"/>
    <w:rsid w:val="5D9962A6"/>
    <w:rsid w:val="5DBE114B"/>
    <w:rsid w:val="5DEF6749"/>
    <w:rsid w:val="5F5551F7"/>
    <w:rsid w:val="5F7E5026"/>
    <w:rsid w:val="5FDBE003"/>
    <w:rsid w:val="63D71235"/>
    <w:rsid w:val="66F9345B"/>
    <w:rsid w:val="677D3068"/>
    <w:rsid w:val="67BFAB5D"/>
    <w:rsid w:val="68024A09"/>
    <w:rsid w:val="6A8B342C"/>
    <w:rsid w:val="6BFF5A24"/>
    <w:rsid w:val="6DDC6F83"/>
    <w:rsid w:val="6F164F55"/>
    <w:rsid w:val="6F6B8048"/>
    <w:rsid w:val="6F778651"/>
    <w:rsid w:val="6FB70CEB"/>
    <w:rsid w:val="6FE3820A"/>
    <w:rsid w:val="6FF55CCE"/>
    <w:rsid w:val="70A64653"/>
    <w:rsid w:val="729C58BF"/>
    <w:rsid w:val="735BC2EF"/>
    <w:rsid w:val="73BF718F"/>
    <w:rsid w:val="73BFC207"/>
    <w:rsid w:val="73F9B84F"/>
    <w:rsid w:val="749D5D6D"/>
    <w:rsid w:val="757C12E3"/>
    <w:rsid w:val="75FF29FE"/>
    <w:rsid w:val="762E484F"/>
    <w:rsid w:val="7737C3D7"/>
    <w:rsid w:val="77EA1F27"/>
    <w:rsid w:val="7B034450"/>
    <w:rsid w:val="7CFF059B"/>
    <w:rsid w:val="7DEE4488"/>
    <w:rsid w:val="7E19994C"/>
    <w:rsid w:val="7EBD04E0"/>
    <w:rsid w:val="7EDF9643"/>
    <w:rsid w:val="7EF7F89A"/>
    <w:rsid w:val="7EF9E04D"/>
    <w:rsid w:val="7EFF9BA1"/>
    <w:rsid w:val="7F3E5707"/>
    <w:rsid w:val="7F7617E7"/>
    <w:rsid w:val="7F79E5E2"/>
    <w:rsid w:val="7F7FC31F"/>
    <w:rsid w:val="7FB7F3E8"/>
    <w:rsid w:val="7FDDE49A"/>
    <w:rsid w:val="7FEEF921"/>
    <w:rsid w:val="81776BE1"/>
    <w:rsid w:val="8AF95034"/>
    <w:rsid w:val="8FFB2645"/>
    <w:rsid w:val="979573EC"/>
    <w:rsid w:val="A35DF390"/>
    <w:rsid w:val="AA2B6BAE"/>
    <w:rsid w:val="ACF8135A"/>
    <w:rsid w:val="AFBACF7F"/>
    <w:rsid w:val="AFFF8EE6"/>
    <w:rsid w:val="B3FFAC25"/>
    <w:rsid w:val="B79E1517"/>
    <w:rsid w:val="B9F3DE84"/>
    <w:rsid w:val="BBC574F9"/>
    <w:rsid w:val="BEEA8106"/>
    <w:rsid w:val="BEFECD94"/>
    <w:rsid w:val="BFCA71D2"/>
    <w:rsid w:val="BFE18AF8"/>
    <w:rsid w:val="BFF54342"/>
    <w:rsid w:val="C5FFD786"/>
    <w:rsid w:val="C6B9D2D5"/>
    <w:rsid w:val="CBFF18BA"/>
    <w:rsid w:val="CEAF2296"/>
    <w:rsid w:val="D4734AD7"/>
    <w:rsid w:val="DB4B1A5F"/>
    <w:rsid w:val="DBF98EEE"/>
    <w:rsid w:val="DF7B33B9"/>
    <w:rsid w:val="DFCBB293"/>
    <w:rsid w:val="DFD7554E"/>
    <w:rsid w:val="DFEF3BEF"/>
    <w:rsid w:val="EABB569A"/>
    <w:rsid w:val="ECB6E45E"/>
    <w:rsid w:val="EDF1E613"/>
    <w:rsid w:val="EF7E3471"/>
    <w:rsid w:val="F1EE10F6"/>
    <w:rsid w:val="F2BFAB71"/>
    <w:rsid w:val="F63E0C14"/>
    <w:rsid w:val="F6BF7CF4"/>
    <w:rsid w:val="F6FF37F8"/>
    <w:rsid w:val="F74DF05A"/>
    <w:rsid w:val="FB5E6458"/>
    <w:rsid w:val="FB72D3FE"/>
    <w:rsid w:val="FB7BB58E"/>
    <w:rsid w:val="FBBDFFEF"/>
    <w:rsid w:val="FBF9D222"/>
    <w:rsid w:val="FCDD2F42"/>
    <w:rsid w:val="FCE2267C"/>
    <w:rsid w:val="FDDFB32E"/>
    <w:rsid w:val="FDFF5733"/>
    <w:rsid w:val="FE7DD9F6"/>
    <w:rsid w:val="FE7F2E16"/>
    <w:rsid w:val="FEA82593"/>
    <w:rsid w:val="FECFB1B7"/>
    <w:rsid w:val="FEFE7087"/>
    <w:rsid w:val="FF3DED43"/>
    <w:rsid w:val="FF7D5A8D"/>
    <w:rsid w:val="FF7F3289"/>
    <w:rsid w:val="FFB9E055"/>
    <w:rsid w:val="FFCE83B9"/>
    <w:rsid w:val="FFE252AB"/>
    <w:rsid w:val="FFEFF67A"/>
    <w:rsid w:val="FFF721C7"/>
    <w:rsid w:val="FFF80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SimHei" w:cs="Arial"/>
      <w:sz w:val="20"/>
    </w:rPr>
  </w:style>
  <w:style w:type="character" w:styleId="9">
    <w:name w:val="Emphasis"/>
    <w:basedOn w:val="6"/>
    <w:qFormat/>
    <w:uiPriority w:val="0"/>
    <w:rPr>
      <w:i/>
      <w:iCs/>
    </w:rPr>
  </w:style>
  <w:style w:type="paragraph" w:styleId="10">
    <w:name w:val="footer"/>
    <w:basedOn w:val="1"/>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2">
    <w:name w:val="HTML Code"/>
    <w:basedOn w:val="6"/>
    <w:uiPriority w:val="0"/>
    <w:rPr>
      <w:rFonts w:ascii="Courier New" w:hAnsi="Courier New"/>
      <w:sz w:val="20"/>
    </w:rPr>
  </w:style>
  <w:style w:type="character" w:styleId="13">
    <w:name w:val="Hyperlink"/>
    <w:basedOn w:val="6"/>
    <w:unhideWhenUsed/>
    <w:qFormat/>
    <w:uiPriority w:val="99"/>
    <w:rPr>
      <w:color w:val="0026E5" w:themeColor="hyperlink"/>
      <w:u w:val="single"/>
      <w14:textFill>
        <w14:solidFill>
          <w14:schemeClr w14:val="hlink"/>
        </w14:solidFill>
      </w14:textFill>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6"/>
    <w:qFormat/>
    <w:uiPriority w:val="0"/>
    <w:rPr>
      <w:b/>
      <w:bCs/>
    </w:rPr>
  </w:style>
  <w:style w:type="table" w:styleId="16">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34"/>
    <w:pPr>
      <w:ind w:left="720"/>
      <w:contextualSpacing/>
    </w:pPr>
  </w:style>
  <w:style w:type="paragraph" w:customStyle="1" w:styleId="18">
    <w:name w:val="p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 w:type="paragraph" w:customStyle="1" w:styleId="19">
    <w:name w:val="Table of contents"/>
    <w:basedOn w:val="1"/>
    <w:autoRedefine/>
    <w:uiPriority w:val="0"/>
    <w:pPr>
      <w:spacing w:line="360" w:lineRule="auto"/>
      <w:jc w:val="center"/>
    </w:pPr>
    <w:rPr>
      <w:sz w:val="28"/>
      <w:szCs w:val="28"/>
      <w:lang w:val="en-US"/>
    </w:rPr>
  </w:style>
  <w:style w:type="paragraph" w:customStyle="1" w:styleId="20">
    <w:name w:val="Main text"/>
    <w:basedOn w:val="1"/>
    <w:autoRedefine/>
    <w:uiPriority w:val="0"/>
    <w:pPr>
      <w:jc w:val="center"/>
    </w:pPr>
    <w:rPr>
      <w:lang w:val="en-US"/>
    </w:rPr>
  </w:style>
  <w:style w:type="paragraph" w:customStyle="1" w:styleId="21">
    <w:name w:val="OAE_4.2_table_body"/>
    <w:qFormat/>
    <w:uiPriority w:val="0"/>
    <w:pPr>
      <w:adjustRightInd w:val="0"/>
      <w:snapToGrid w:val="0"/>
    </w:pPr>
    <w:rPr>
      <w:rFonts w:ascii="Palatino Linotype" w:hAnsi="Palatino Linotype" w:eastAsia="Times New Roman" w:cstheme="minorBidi"/>
      <w:snapToGrid w:val="0"/>
      <w:color w:val="000000"/>
      <w:sz w:val="21"/>
      <w:szCs w:val="22"/>
      <w:lang w:val="en-US" w:eastAsia="de-DE" w:bidi="en-US"/>
    </w:rPr>
  </w:style>
  <w:style w:type="table" w:customStyle="1" w:styleId="22">
    <w:name w:val="M_deck_5_table_body_three_lines"/>
    <w:basedOn w:val="7"/>
    <w:qFormat/>
    <w:uiPriority w:val="99"/>
    <w:pPr>
      <w:adjustRightInd w:val="0"/>
      <w:snapToGrid w:val="0"/>
      <w:spacing w:line="300" w:lineRule="exact"/>
      <w:jc w:val="center"/>
    </w:pPr>
    <w:rPr>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1669</Words>
  <Characters>7273</Characters>
  <Lines>0</Lines>
  <Paragraphs>0</Paragraphs>
  <TotalTime>3</TotalTime>
  <ScaleCrop>false</ScaleCrop>
  <LinksUpToDate>false</LinksUpToDate>
  <CharactersWithSpaces>7625</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2024-10-07T08:11:00Z</dcterms:created>
  <dc:creator>Administrator</dc:creator>
  <cp:lastModifiedBy>Me</cp:lastModifiedBy>
  <dcterms:modified xsi:type="dcterms:W3CDTF">2026-08-19T16:24:48Z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8CD8E2B628C038403BC7C4693440BD86_43</vt:lpwstr>
  </property>
  <property fmtid="{D5CDD505-2E9C-101B-9397-08002B2CF9AE}" pid="4" name="KSOTemplateDocerSaveRecord">
    <vt:lpwstr>eyJoZGlkIjoiMGEwYmY5ODVmOWExZDM1NmExZjI1YzZhYzY4ZThhYzkiLCJ1c2VySWQiOiIyMzgxNTg3NTIifQ==</vt:lpwstr>
  </property>
</Properties>
</file>