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120"/>
        <w:jc w:val="center"/>
      </w:pPr>
      <w:r>
        <w:rPr>
          <w:b/>
          <w:color w:val="FE5000"/>
          <w:sz w:val="56"/>
        </w:rPr>
        <w:t>ANANAS AI PLATFORM</w:t>
      </w:r>
    </w:p>
    <w:p>
      <w:pPr>
        <w:spacing w:after="80"/>
        <w:jc w:val="center"/>
      </w:pPr>
      <w:r>
        <w:rPr>
          <w:color w:val="1A1A2E"/>
          <w:sz w:val="26"/>
        </w:rPr>
        <w:t>Intelligence Infrastructure for Marketing and Business Operations</w:t>
      </w:r>
    </w:p>
    <w:p>
      <w:pPr>
        <w:spacing w:after="800"/>
        <w:jc w:val="center"/>
      </w:pPr>
      <w:r>
        <w:rPr>
          <w:i/>
          <w:color w:val="646464"/>
          <w:sz w:val="22"/>
        </w:rPr>
        <w:t>Architecture | Project Plan | Budget | Roadmap</w:t>
      </w:r>
    </w:p>
    <w:p>
      <w:pPr>
        <w:jc w:val="center"/>
        <w:pBdr>
          <w:bottom w:val="single" w:sz="12" w:space="4" w:color="FE5000"/>
        </w:pBdr>
      </w:pPr>
    </w:p>
    <w:p>
      <w:pPr>
        <w:spacing w:after="0" w:before="0"/>
      </w:pPr>
    </w:p>
    <w:p>
      <w:pPr>
        <w:spacing w:after="0" w:before="0"/>
      </w:pPr>
    </w:p>
    <w:p>
      <w:pPr>
        <w:spacing w:after="60"/>
        <w:jc w:val="center"/>
      </w:pPr>
      <w:r>
        <w:rPr>
          <w:b/>
          <w:color w:val="646464"/>
          <w:sz w:val="21"/>
        </w:rPr>
        <w:t xml:space="preserve">Prepared for:  </w:t>
      </w:r>
      <w:r>
        <w:rPr>
          <w:color w:val="1A1A2E"/>
          <w:sz w:val="21"/>
        </w:rPr>
        <w:t>Denis Boskoski, Ananas.mk</w:t>
      </w:r>
    </w:p>
    <w:p>
      <w:pPr>
        <w:spacing w:after="60"/>
        <w:jc w:val="center"/>
      </w:pPr>
      <w:r>
        <w:rPr>
          <w:b/>
          <w:color w:val="646464"/>
          <w:sz w:val="21"/>
        </w:rPr>
        <w:t xml:space="preserve">Prepared by:  </w:t>
      </w:r>
      <w:r>
        <w:rPr>
          <w:color w:val="1A1A2E"/>
          <w:sz w:val="21"/>
        </w:rPr>
        <w:t>AI Platform Team</w:t>
      </w:r>
    </w:p>
    <w:p>
      <w:pPr>
        <w:spacing w:after="60"/>
        <w:jc w:val="center"/>
      </w:pPr>
      <w:r>
        <w:rPr>
          <w:b/>
          <w:color w:val="646464"/>
          <w:sz w:val="21"/>
        </w:rPr>
        <w:t xml:space="preserve">Version:  </w:t>
      </w:r>
      <w:r>
        <w:rPr>
          <w:color w:val="1A1A2E"/>
          <w:sz w:val="21"/>
        </w:rPr>
        <w:t>1.0</w:t>
      </w:r>
    </w:p>
    <w:p>
      <w:pPr>
        <w:spacing w:after="60"/>
        <w:jc w:val="center"/>
      </w:pPr>
      <w:r>
        <w:rPr>
          <w:b/>
          <w:color w:val="646464"/>
          <w:sz w:val="21"/>
        </w:rPr>
        <w:t xml:space="preserve">Date:  </w:t>
      </w:r>
      <w:r>
        <w:rPr>
          <w:color w:val="1A1A2E"/>
          <w:sz w:val="21"/>
        </w:rPr>
        <w:t>March 2026</w:t>
      </w:r>
    </w:p>
    <w:p>
      <w:pPr>
        <w:spacing w:after="60"/>
        <w:jc w:val="center"/>
      </w:pPr>
      <w:r>
        <w:rPr>
          <w:b/>
          <w:color w:val="646464"/>
          <w:sz w:val="21"/>
        </w:rPr>
        <w:t xml:space="preserve">Classification:  </w:t>
      </w:r>
      <w:r>
        <w:rPr>
          <w:color w:val="1A1A2E"/>
          <w:sz w:val="21"/>
        </w:rPr>
        <w:t>Internal — Confidential</w:t>
      </w:r>
    </w:p>
    <w:p>
      <w:r>
        <w:br w:type="page"/>
      </w:r>
    </w:p>
    <w:p>
      <w:pPr>
        <w:spacing w:before="360" w:after="120"/>
        <w:pBdr>
          <w:bottom w:val="single" w:sz="6" w:space="4" w:color="FE5000"/>
        </w:pBdr>
      </w:pPr>
      <w:r>
        <w:rPr>
          <w:b/>
          <w:color w:val="FE5000"/>
          <w:sz w:val="26"/>
        </w:rPr>
        <w:t>1. EXECUTIVE SUMMARY</w:t>
      </w:r>
    </w:p>
    <w:p>
      <w:pPr>
        <w:spacing w:after="80" w:before="0"/>
      </w:pPr>
      <w:r>
        <w:rPr>
          <w:color w:val="1A1A2E"/>
          <w:sz w:val="21"/>
        </w:rPr>
        <w:t>Ananas AI Platform is a purpose-built intelligence infrastructure for Ananas.mk, North Macedonia's largest e-commerce marketplace. It transforms raw marketing and business data into structured daily intelligence — delivered automatically to the right people at the right time, every morning before the team starts work.</w:t>
      </w:r>
    </w:p>
    <w:p>
      <w:pPr>
        <w:spacing w:after="0" w:before="0"/>
      </w:pPr>
    </w:p>
    <w:p>
      <w:pPr>
        <w:spacing w:after="80" w:before="0"/>
      </w:pPr>
      <w:r>
        <w:rPr>
          <w:color w:val="1A1A2E"/>
          <w:sz w:val="21"/>
        </w:rPr>
        <w:t>The platform is built on three core components: a fleet of specialist AI agents that run each morning and analyse every major marketing channel in depth; a structured data layer that stores all outputs, metrics, and history; and two distribution interfaces that make intelligence accessible without asking for it.</w:t>
      </w:r>
    </w:p>
    <w:p>
      <w:pPr>
        <w:spacing w:after="0" w:before="0"/>
      </w:pPr>
    </w:p>
    <w:tbl>
      <w:tblPr>
        <w:tblStyle w:val="TableGrid"/>
        <w:tblW w:type="auto" w:w="0"/>
        <w:tblLook w:firstColumn="1" w:firstRow="1" w:lastColumn="0" w:lastRow="0" w:noHBand="0" w:noVBand="1" w:val="04A0"/>
      </w:tblPr>
      <w:tblGrid>
        <w:gridCol w:w="9072"/>
      </w:tblGrid>
      <w:tr>
        <w:tc>
          <w:tcPr>
            <w:tcW w:type="dxa" w:w="9072"/>
            <w:shd w:val="clear" w:color="auto" w:fill="FFF0EB"/>
          </w:tcPr>
          <w:p>
            <w:pPr>
              <w:spacing w:before="80" w:after="80"/>
            </w:pPr>
            <w:r>
              <w:rPr>
                <w:b/>
                <w:color w:val="FE5000"/>
                <w:sz w:val="20"/>
              </w:rPr>
              <w:t>What the platform delivers</w:t>
              <w:br/>
            </w:r>
            <w:r>
              <w:rPr>
                <w:color w:val="1A1A2E"/>
                <w:sz w:val="20"/>
              </w:rPr>
              <w:t>- Daily performance intelligence across all paid channels, CRM, reputation, and marketing operations</w:t>
              <w:br/>
            </w:r>
            <w:r>
              <w:rPr>
                <w:color w:val="1A1A2E"/>
                <w:sz w:val="20"/>
              </w:rPr>
              <w:t>- A live portal at ai.ananas.mk for deep analysis, historical review, and team collaboration</w:t>
              <w:br/>
            </w:r>
            <w:r>
              <w:rPr>
                <w:color w:val="1A1A2E"/>
                <w:sz w:val="20"/>
              </w:rPr>
              <w:t>- Automatic morning briefs to Microsoft Teams channels and executive email by 07:30 daily</w:t>
              <w:br/>
            </w:r>
            <w:r>
              <w:rPr>
                <w:color w:val="1A1A2E"/>
                <w:sz w:val="20"/>
              </w:rPr>
              <w:t>- An AI chat interface with full Ananas business context available to all authorised users</w:t>
              <w:br/>
            </w:r>
            <w:r>
              <w:rPr>
                <w:color w:val="1A1A2E"/>
                <w:sz w:val="20"/>
              </w:rPr>
              <w:t>- A foundation that expands from marketing into commercial, finance, and operations</w:t>
              <w:br/>
            </w:r>
          </w:p>
        </w:tc>
      </w:tr>
    </w:tbl>
    <w:p>
      <w:pPr>
        <w:spacing w:after="0" w:before="0"/>
      </w:pPr>
    </w:p>
    <w:p>
      <w:pPr>
        <w:spacing w:after="80" w:before="0"/>
      </w:pPr>
      <w:r>
        <w:rPr>
          <w:color w:val="1A1A2E"/>
          <w:sz w:val="21"/>
        </w:rPr>
        <w:t>Phase 1 is operational. Five specialist agents run daily on AWS EC2, the portal is live, GA4 is integrated and returning real data, and the first users have logged in. The platform now moves into Phase 2: expanding agent coverage, completing integrations, and rolling out to the full team.</w:t>
      </w:r>
    </w:p>
    <w:p>
      <w:pPr>
        <w:spacing w:after="0" w:before="0"/>
      </w:pPr>
    </w:p>
    <w:p>
      <w:pPr>
        <w:spacing w:before="240" w:after="80"/>
      </w:pPr>
      <w:r>
        <w:rPr>
          <w:b/>
          <w:color w:val="1A1A2E"/>
          <w:sz w:val="22"/>
        </w:rPr>
        <w:t>Key numbers</w:t>
      </w:r>
    </w:p>
    <w:tbl>
      <w:tblPr>
        <w:tblStyle w:val="TableGrid"/>
        <w:tblW w:type="auto" w:w="0"/>
        <w:jc w:val="left"/>
        <w:tblLook w:firstColumn="1" w:firstRow="1" w:lastColumn="0" w:lastRow="0" w:noHBand="0" w:noVBand="1" w:val="04A0"/>
      </w:tblPr>
      <w:tblGrid>
        <w:gridCol w:w="4536"/>
        <w:gridCol w:w="4536"/>
      </w:tblGrid>
      <w:tr>
        <w:tc>
          <w:tcPr>
            <w:tcW w:type="dxa" w:w="3402"/>
            <w:shd w:val="clear" w:color="auto" w:fill="FE5000"/>
            <w:vAlign w:val="center"/>
          </w:tcPr>
          <w:p>
            <w:pPr>
              <w:spacing w:before="60" w:after="60"/>
              <w:jc w:val="left"/>
            </w:pPr>
            <w:r>
              <w:rPr>
                <w:b/>
                <w:color w:val="FFFFFF"/>
                <w:sz w:val="19"/>
              </w:rPr>
              <w:t>Metric</w:t>
            </w:r>
          </w:p>
        </w:tc>
        <w:tc>
          <w:tcPr>
            <w:tcW w:type="dxa" w:w="5669"/>
            <w:shd w:val="clear" w:color="auto" w:fill="FE5000"/>
            <w:vAlign w:val="center"/>
          </w:tcPr>
          <w:p>
            <w:pPr>
              <w:spacing w:before="60" w:after="60"/>
              <w:jc w:val="left"/>
            </w:pPr>
            <w:r>
              <w:rPr>
                <w:b/>
                <w:color w:val="FFFFFF"/>
                <w:sz w:val="19"/>
              </w:rPr>
              <w:t>Value</w:t>
            </w:r>
          </w:p>
        </w:tc>
      </w:tr>
      <w:tr>
        <w:tc>
          <w:tcPr>
            <w:tcW w:type="dxa" w:w="3402"/>
            <w:shd w:val="clear" w:color="auto" w:fill="FFF0EB"/>
            <w:vAlign w:val="center"/>
          </w:tcPr>
          <w:p>
            <w:pPr>
              <w:spacing w:before="40" w:after="40"/>
            </w:pPr>
            <w:r>
              <w:rPr>
                <w:color w:val="1A1A2E"/>
                <w:sz w:val="19"/>
              </w:rPr>
              <w:t>Live GA4 data (March 2026)</w:t>
            </w:r>
          </w:p>
        </w:tc>
        <w:tc>
          <w:tcPr>
            <w:tcW w:type="dxa" w:w="5669"/>
            <w:shd w:val="clear" w:color="auto" w:fill="FFF0EB"/>
            <w:vAlign w:val="center"/>
          </w:tcPr>
          <w:p>
            <w:pPr>
              <w:spacing w:before="40" w:after="40"/>
            </w:pPr>
            <w:r>
              <w:rPr>
                <w:color w:val="1A1A2E"/>
                <w:sz w:val="19"/>
              </w:rPr>
              <w:t>~464k sessions/month, ~215k users, ~€13.4M revenue</w:t>
            </w:r>
          </w:p>
        </w:tc>
      </w:tr>
      <w:tr>
        <w:tc>
          <w:tcPr>
            <w:tcW w:type="dxa" w:w="3402"/>
            <w:shd w:val="clear" w:color="auto" w:fill="FFFFFF"/>
            <w:vAlign w:val="center"/>
          </w:tcPr>
          <w:p>
            <w:pPr>
              <w:spacing w:before="40" w:after="40"/>
            </w:pPr>
            <w:r>
              <w:rPr>
                <w:color w:val="1A1A2E"/>
                <w:sz w:val="19"/>
              </w:rPr>
              <w:t>Agents in Phase 1</w:t>
            </w:r>
          </w:p>
        </w:tc>
        <w:tc>
          <w:tcPr>
            <w:tcW w:type="dxa" w:w="5669"/>
            <w:shd w:val="clear" w:color="auto" w:fill="FFFFFF"/>
            <w:vAlign w:val="center"/>
          </w:tcPr>
          <w:p>
            <w:pPr>
              <w:spacing w:before="40" w:after="40"/>
            </w:pPr>
            <w:r>
              <w:rPr>
                <w:color w:val="1A1A2E"/>
                <w:sz w:val="19"/>
              </w:rPr>
              <w:t>5 specialist agents, daily cron 06:00-07:30</w:t>
            </w:r>
          </w:p>
        </w:tc>
      </w:tr>
      <w:tr>
        <w:tc>
          <w:tcPr>
            <w:tcW w:type="dxa" w:w="3402"/>
            <w:shd w:val="clear" w:color="auto" w:fill="FFF0EB"/>
            <w:vAlign w:val="center"/>
          </w:tcPr>
          <w:p>
            <w:pPr>
              <w:spacing w:before="40" w:after="40"/>
            </w:pPr>
            <w:r>
              <w:rPr>
                <w:color w:val="1A1A2E"/>
                <w:sz w:val="19"/>
              </w:rPr>
              <w:t>Agents in Phase 2</w:t>
            </w:r>
          </w:p>
        </w:tc>
        <w:tc>
          <w:tcPr>
            <w:tcW w:type="dxa" w:w="5669"/>
            <w:shd w:val="clear" w:color="auto" w:fill="FFF0EB"/>
            <w:vAlign w:val="center"/>
          </w:tcPr>
          <w:p>
            <w:pPr>
              <w:spacing w:before="40" w:after="40"/>
            </w:pPr>
            <w:r>
              <w:rPr>
                <w:color w:val="1A1A2E"/>
                <w:sz w:val="19"/>
              </w:rPr>
              <w:t>11 additional agents across 11 intelligence domains</w:t>
            </w:r>
          </w:p>
        </w:tc>
      </w:tr>
      <w:tr>
        <w:tc>
          <w:tcPr>
            <w:tcW w:type="dxa" w:w="3402"/>
            <w:shd w:val="clear" w:color="auto" w:fill="FFFFFF"/>
            <w:vAlign w:val="center"/>
          </w:tcPr>
          <w:p>
            <w:pPr>
              <w:spacing w:before="40" w:after="40"/>
            </w:pPr>
            <w:r>
              <w:rPr>
                <w:color w:val="1A1A2E"/>
                <w:sz w:val="19"/>
              </w:rPr>
              <w:t>Total agent coverage (P1+P2)</w:t>
            </w:r>
          </w:p>
        </w:tc>
        <w:tc>
          <w:tcPr>
            <w:tcW w:type="dxa" w:w="5669"/>
            <w:shd w:val="clear" w:color="auto" w:fill="FFFFFF"/>
            <w:vAlign w:val="center"/>
          </w:tcPr>
          <w:p>
            <w:pPr>
              <w:spacing w:before="40" w:after="40"/>
            </w:pPr>
            <w:r>
              <w:rPr>
                <w:color w:val="1A1A2E"/>
                <w:sz w:val="19"/>
              </w:rPr>
              <w:t>16 agents covering marketing, commercial, and ops</w:t>
            </w:r>
          </w:p>
        </w:tc>
      </w:tr>
      <w:tr>
        <w:tc>
          <w:tcPr>
            <w:tcW w:type="dxa" w:w="3402"/>
            <w:shd w:val="clear" w:color="auto" w:fill="FFF0EB"/>
            <w:vAlign w:val="center"/>
          </w:tcPr>
          <w:p>
            <w:pPr>
              <w:spacing w:before="40" w:after="40"/>
            </w:pPr>
            <w:r>
              <w:rPr>
                <w:color w:val="1A1A2E"/>
                <w:sz w:val="19"/>
              </w:rPr>
              <w:t>Phase 1 infrastructure cost</w:t>
            </w:r>
          </w:p>
        </w:tc>
        <w:tc>
          <w:tcPr>
            <w:tcW w:type="dxa" w:w="5669"/>
            <w:shd w:val="clear" w:color="auto" w:fill="FFF0EB"/>
            <w:vAlign w:val="center"/>
          </w:tcPr>
          <w:p>
            <w:pPr>
              <w:spacing w:before="40" w:after="40"/>
            </w:pPr>
            <w:r>
              <w:rPr>
                <w:color w:val="1A1A2E"/>
                <w:sz w:val="19"/>
              </w:rPr>
              <w:t>~€150-220/month (AWS EC2)</w:t>
            </w:r>
          </w:p>
        </w:tc>
      </w:tr>
      <w:tr>
        <w:tc>
          <w:tcPr>
            <w:tcW w:type="dxa" w:w="3402"/>
            <w:shd w:val="clear" w:color="auto" w:fill="FFFFFF"/>
            <w:vAlign w:val="center"/>
          </w:tcPr>
          <w:p>
            <w:pPr>
              <w:spacing w:before="40" w:after="40"/>
            </w:pPr>
            <w:r>
              <w:rPr>
                <w:color w:val="1A1A2E"/>
                <w:sz w:val="19"/>
              </w:rPr>
              <w:t>Phase 2 infrastructure cost</w:t>
            </w:r>
          </w:p>
        </w:tc>
        <w:tc>
          <w:tcPr>
            <w:tcW w:type="dxa" w:w="5669"/>
            <w:shd w:val="clear" w:color="auto" w:fill="FFFFFF"/>
            <w:vAlign w:val="center"/>
          </w:tcPr>
          <w:p>
            <w:pPr>
              <w:spacing w:before="40" w:after="40"/>
            </w:pPr>
            <w:r>
              <w:rPr>
                <w:color w:val="1A1A2E"/>
                <w:sz w:val="19"/>
              </w:rPr>
              <w:t>~€300-450/month (expanded),</w:t>
            </w:r>
          </w:p>
        </w:tc>
      </w:tr>
      <w:tr>
        <w:tc>
          <w:tcPr>
            <w:tcW w:type="dxa" w:w="3402"/>
            <w:shd w:val="clear" w:color="auto" w:fill="FFF0EB"/>
            <w:vAlign w:val="center"/>
          </w:tcPr>
          <w:p>
            <w:pPr>
              <w:spacing w:before="40" w:after="40"/>
            </w:pPr>
            <w:r>
              <w:rPr>
                <w:color w:val="1A1A2E"/>
                <w:sz w:val="19"/>
              </w:rPr>
              <w:t>Total 18-month platform cost</w:t>
            </w:r>
          </w:p>
        </w:tc>
        <w:tc>
          <w:tcPr>
            <w:tcW w:type="dxa" w:w="5669"/>
            <w:shd w:val="clear" w:color="auto" w:fill="FFF0EB"/>
            <w:vAlign w:val="center"/>
          </w:tcPr>
          <w:p>
            <w:pPr>
              <w:spacing w:before="40" w:after="40"/>
            </w:pPr>
            <w:r>
              <w:rPr>
                <w:color w:val="1A1A2E"/>
                <w:sz w:val="19"/>
              </w:rPr>
              <w:t>~€55,000-85,000 (all-in: infra + AI + build)</w:t>
            </w:r>
          </w:p>
        </w:tc>
      </w:tr>
    </w:tbl>
    <w:p>
      <w:r>
        <w:br w:type="page"/>
      </w:r>
    </w:p>
    <w:p>
      <w:pPr>
        <w:spacing w:before="360" w:after="120"/>
        <w:pBdr>
          <w:bottom w:val="single" w:sz="6" w:space="4" w:color="FE5000"/>
        </w:pBdr>
      </w:pPr>
      <w:r>
        <w:rPr>
          <w:b/>
          <w:color w:val="FE5000"/>
          <w:sz w:val="26"/>
        </w:rPr>
        <w:t>2. THE IDEA</w:t>
      </w:r>
    </w:p>
    <w:p>
      <w:pPr>
        <w:spacing w:after="80" w:before="0"/>
      </w:pPr>
      <w:r>
        <w:rPr>
          <w:color w:val="1A1A2E"/>
          <w:sz w:val="21"/>
        </w:rPr>
        <w:t>Marketing teams at fast-growing e-commerce companies face the same structural problem: the data exists, but getting it into the right hands, in the right format, at the right time, requires constant manual effort. Reports are built manually. Insights arrive late or not at all. Decisions are made without full context.</w:t>
      </w:r>
    </w:p>
    <w:p>
      <w:pPr>
        <w:spacing w:after="0" w:before="0"/>
      </w:pPr>
    </w:p>
    <w:p>
      <w:pPr>
        <w:spacing w:after="80" w:before="0"/>
      </w:pPr>
      <w:r>
        <w:rPr>
          <w:color w:val="1A1A2E"/>
          <w:sz w:val="21"/>
        </w:rPr>
        <w:t>The Ananas AI Platform solves this by making intelligence automatic. Instead of people pulling data, the platform pushes structured intelligence to them. Every morning, before the team starts work, five specialist agents have already analysed every major channel, identified anomalies, and delivered a brief to Teams and email.</w:t>
      </w:r>
    </w:p>
    <w:p>
      <w:pPr>
        <w:spacing w:after="0" w:before="0"/>
      </w:pPr>
    </w:p>
    <w:p>
      <w:pPr>
        <w:spacing w:after="80" w:before="0"/>
      </w:pPr>
      <w:r>
        <w:rPr>
          <w:color w:val="1A1A2E"/>
          <w:sz w:val="21"/>
        </w:rPr>
        <w:t>This is not a chatbot, a reporting tool, or a dashboard replacement. It is a new layer of infrastructure that sits between raw data sources and the team — continuously processing, structuring, and surfacing what matters.</w:t>
      </w:r>
    </w:p>
    <w:p>
      <w:pPr>
        <w:spacing w:after="0" w:before="0"/>
      </w:pPr>
    </w:p>
    <w:p>
      <w:pPr>
        <w:spacing w:before="240" w:after="80"/>
      </w:pPr>
      <w:r>
        <w:rPr>
          <w:b/>
          <w:color w:val="1A1A2E"/>
          <w:sz w:val="22"/>
        </w:rPr>
        <w:t>Why now</w:t>
      </w:r>
    </w:p>
    <w:tbl>
      <w:tblPr>
        <w:tblStyle w:val="TableGrid"/>
        <w:tblW w:type="auto" w:w="0"/>
        <w:jc w:val="left"/>
        <w:tblLook w:firstColumn="1" w:firstRow="1" w:lastColumn="0" w:lastRow="0" w:noHBand="0" w:noVBand="1" w:val="04A0"/>
      </w:tblPr>
      <w:tblGrid>
        <w:gridCol w:w="4536"/>
        <w:gridCol w:w="4536"/>
      </w:tblGrid>
      <w:tr>
        <w:tc>
          <w:tcPr>
            <w:tcW w:type="dxa" w:w="4252"/>
            <w:shd w:val="clear" w:color="auto" w:fill="FE5000"/>
            <w:vAlign w:val="center"/>
          </w:tcPr>
          <w:p>
            <w:pPr>
              <w:spacing w:before="60" w:after="60"/>
              <w:jc w:val="left"/>
            </w:pPr>
            <w:r>
              <w:rPr>
                <w:b/>
                <w:color w:val="FFFFFF"/>
                <w:sz w:val="19"/>
              </w:rPr>
              <w:t>Business situation</w:t>
            </w:r>
          </w:p>
        </w:tc>
        <w:tc>
          <w:tcPr>
            <w:tcW w:type="dxa" w:w="4819"/>
            <w:shd w:val="clear" w:color="auto" w:fill="FE5000"/>
            <w:vAlign w:val="center"/>
          </w:tcPr>
          <w:p>
            <w:pPr>
              <w:spacing w:before="60" w:after="60"/>
              <w:jc w:val="left"/>
            </w:pPr>
            <w:r>
              <w:rPr>
                <w:b/>
                <w:color w:val="FFFFFF"/>
                <w:sz w:val="19"/>
              </w:rPr>
              <w:t>What the platform does about it</w:t>
            </w:r>
          </w:p>
        </w:tc>
      </w:tr>
      <w:tr>
        <w:tc>
          <w:tcPr>
            <w:tcW w:type="dxa" w:w="4252"/>
            <w:shd w:val="clear" w:color="auto" w:fill="FFF0EB"/>
            <w:vAlign w:val="center"/>
          </w:tcPr>
          <w:p>
            <w:pPr>
              <w:spacing w:before="40" w:after="40"/>
            </w:pPr>
            <w:r>
              <w:rPr>
                <w:color w:val="1A1A2E"/>
                <w:sz w:val="19"/>
              </w:rPr>
              <w:t>No Google Shopping campaigns despite 250,000+ products</w:t>
            </w:r>
          </w:p>
        </w:tc>
        <w:tc>
          <w:tcPr>
            <w:tcW w:type="dxa" w:w="4819"/>
            <w:shd w:val="clear" w:color="auto" w:fill="FFF0EB"/>
            <w:vAlign w:val="center"/>
          </w:tcPr>
          <w:p>
            <w:pPr>
              <w:spacing w:before="40" w:after="40"/>
            </w:pPr>
            <w:r>
              <w:rPr>
                <w:color w:val="1A1A2E"/>
                <w:sz w:val="19"/>
              </w:rPr>
              <w:t>Performance Agent tracks Shopping Impression Share daily and escalates when zero campaigns are detected</w:t>
            </w:r>
          </w:p>
        </w:tc>
      </w:tr>
      <w:tr>
        <w:tc>
          <w:tcPr>
            <w:tcW w:type="dxa" w:w="4252"/>
            <w:shd w:val="clear" w:color="auto" w:fill="FFFFFF"/>
            <w:vAlign w:val="center"/>
          </w:tcPr>
          <w:p>
            <w:pPr>
              <w:spacing w:before="40" w:after="40"/>
            </w:pPr>
            <w:r>
              <w:rPr>
                <w:color w:val="1A1A2E"/>
                <w:sz w:val="19"/>
              </w:rPr>
              <w:t>Trustpilot rating at 2.0 — profile not yet claimed</w:t>
            </w:r>
          </w:p>
        </w:tc>
        <w:tc>
          <w:tcPr>
            <w:tcW w:type="dxa" w:w="4819"/>
            <w:shd w:val="clear" w:color="auto" w:fill="FFFFFF"/>
            <w:vAlign w:val="center"/>
          </w:tcPr>
          <w:p>
            <w:pPr>
              <w:spacing w:before="40" w:after="40"/>
            </w:pPr>
            <w:r>
              <w:rPr>
                <w:color w:val="1A1A2E"/>
                <w:sz w:val="19"/>
              </w:rPr>
              <w:t>Reputation Agent monitors review count, sentiment, and response rate with critical-level alerts</w:t>
            </w:r>
          </w:p>
        </w:tc>
      </w:tr>
      <w:tr>
        <w:tc>
          <w:tcPr>
            <w:tcW w:type="dxa" w:w="4252"/>
            <w:shd w:val="clear" w:color="auto" w:fill="FFF0EB"/>
            <w:vAlign w:val="center"/>
          </w:tcPr>
          <w:p>
            <w:pPr>
              <w:spacing w:before="40" w:after="40"/>
            </w:pPr>
            <w:r>
              <w:rPr>
                <w:color w:val="1A1A2E"/>
                <w:sz w:val="19"/>
              </w:rPr>
              <w:t>Sales driven by marketing-budget coupons — masking true acquisition efficiency</w:t>
            </w:r>
          </w:p>
        </w:tc>
        <w:tc>
          <w:tcPr>
            <w:tcW w:type="dxa" w:w="4819"/>
            <w:shd w:val="clear" w:color="auto" w:fill="FFF0EB"/>
            <w:vAlign w:val="center"/>
          </w:tcPr>
          <w:p>
            <w:pPr>
              <w:spacing w:before="40" w:after="40"/>
            </w:pPr>
            <w:r>
              <w:rPr>
                <w:color w:val="1A1A2E"/>
                <w:sz w:val="19"/>
              </w:rPr>
              <w:t>Marketing Ops Agent tracks coupon dependency ratio and contribution margin waterfall</w:t>
            </w:r>
          </w:p>
        </w:tc>
      </w:tr>
      <w:tr>
        <w:tc>
          <w:tcPr>
            <w:tcW w:type="dxa" w:w="4252"/>
            <w:shd w:val="clear" w:color="auto" w:fill="FFFFFF"/>
            <w:vAlign w:val="center"/>
          </w:tcPr>
          <w:p>
            <w:pPr>
              <w:spacing w:before="40" w:after="40"/>
            </w:pPr>
            <w:r>
              <w:rPr>
                <w:color w:val="1A1A2E"/>
                <w:sz w:val="19"/>
              </w:rPr>
              <w:t>No email lifecycle automations — cart recovery, churn flows not live</w:t>
            </w:r>
          </w:p>
        </w:tc>
        <w:tc>
          <w:tcPr>
            <w:tcW w:type="dxa" w:w="4819"/>
            <w:shd w:val="clear" w:color="auto" w:fill="FFFFFF"/>
            <w:vAlign w:val="center"/>
          </w:tcPr>
          <w:p>
            <w:pPr>
              <w:spacing w:before="40" w:after="40"/>
            </w:pPr>
            <w:r>
              <w:rPr>
                <w:color w:val="1A1A2E"/>
                <w:sz w:val="19"/>
              </w:rPr>
              <w:t>CRM &amp; Lifecycle Agent reports 0% recovery rate daily until automations are activated</w:t>
            </w:r>
          </w:p>
        </w:tc>
      </w:tr>
      <w:tr>
        <w:tc>
          <w:tcPr>
            <w:tcW w:type="dxa" w:w="4252"/>
            <w:shd w:val="clear" w:color="auto" w:fill="FFF0EB"/>
            <w:vAlign w:val="center"/>
          </w:tcPr>
          <w:p>
            <w:pPr>
              <w:spacing w:before="40" w:after="40"/>
            </w:pPr>
            <w:r>
              <w:rPr>
                <w:color w:val="1A1A2E"/>
                <w:sz w:val="19"/>
              </w:rPr>
              <w:t>8-person team managing GA4, 4 Google Ads accounts, 20 Meta campaigns, CRM, Trustpilot</w:t>
            </w:r>
          </w:p>
        </w:tc>
        <w:tc>
          <w:tcPr>
            <w:tcW w:type="dxa" w:w="4819"/>
            <w:shd w:val="clear" w:color="auto" w:fill="FFF0EB"/>
            <w:vAlign w:val="center"/>
          </w:tcPr>
          <w:p>
            <w:pPr>
              <w:spacing w:before="40" w:after="40"/>
            </w:pPr>
            <w:r>
              <w:rPr>
                <w:color w:val="1A1A2E"/>
                <w:sz w:val="19"/>
              </w:rPr>
              <w:t>Cross-Channel Brief synthesises all channels into a single morning brief for the team and CEO</w:t>
            </w:r>
          </w:p>
        </w:tc>
      </w:tr>
      <w:tr>
        <w:tc>
          <w:tcPr>
            <w:tcW w:type="dxa" w:w="4252"/>
            <w:shd w:val="clear" w:color="auto" w:fill="FFFFFF"/>
            <w:vAlign w:val="center"/>
          </w:tcPr>
          <w:p>
            <w:pPr>
              <w:spacing w:before="40" w:after="40"/>
            </w:pPr>
            <w:r>
              <w:rPr>
                <w:color w:val="1A1A2E"/>
                <w:sz w:val="19"/>
              </w:rPr>
              <w:t>No centralised institutional memory — campaigns, learnings, and decisions lost over time</w:t>
            </w:r>
          </w:p>
        </w:tc>
        <w:tc>
          <w:tcPr>
            <w:tcW w:type="dxa" w:w="4819"/>
            <w:shd w:val="clear" w:color="auto" w:fill="FFFFFF"/>
            <w:vAlign w:val="center"/>
          </w:tcPr>
          <w:p>
            <w:pPr>
              <w:spacing w:before="40" w:after="40"/>
            </w:pPr>
            <w:r>
              <w:rPr>
                <w:color w:val="1A1A2E"/>
                <w:sz w:val="19"/>
              </w:rPr>
              <w:t>Knowledge Retrieval Agent (Phase 2) surfaces past campaigns and decisions from Confluence and Jira</w:t>
            </w:r>
          </w:p>
        </w:tc>
      </w:tr>
    </w:tbl>
    <w:p>
      <w:pPr>
        <w:spacing w:after="0" w:before="0"/>
      </w:pPr>
    </w:p>
    <w:p>
      <w:pPr>
        <w:spacing w:before="240" w:after="80"/>
      </w:pPr>
      <w:r>
        <w:rPr>
          <w:b/>
          <w:color w:val="1A1A2E"/>
          <w:sz w:val="22"/>
        </w:rPr>
        <w:t>The platform in one sentence</w:t>
      </w:r>
    </w:p>
    <w:p>
      <w:pPr>
        <w:spacing w:after="160"/>
        <w:ind w:left="454"/>
      </w:pPr>
      <w:r>
        <w:rPr>
          <w:i/>
          <w:color w:val="FE5000"/>
          <w:sz w:val="22"/>
        </w:rPr>
        <w:t>Every morning by 07:30, every person on the team knows exactly what changed, what is at risk, what needs attention today, and where the opportunity is — without pulling a single report.</w:t>
      </w:r>
    </w:p>
    <w:p>
      <w:r>
        <w:br w:type="page"/>
      </w:r>
    </w:p>
    <w:p>
      <w:pPr>
        <w:spacing w:before="360" w:after="120"/>
        <w:pBdr>
          <w:bottom w:val="single" w:sz="6" w:space="4" w:color="FE5000"/>
        </w:pBdr>
      </w:pPr>
      <w:r>
        <w:rPr>
          <w:b/>
          <w:color w:val="FE5000"/>
          <w:sz w:val="26"/>
        </w:rPr>
        <w:t>3. ARCHITECTURE</w:t>
      </w:r>
    </w:p>
    <w:p>
      <w:pPr>
        <w:spacing w:after="80" w:before="0"/>
      </w:pPr>
      <w:r>
        <w:rPr>
          <w:color w:val="1A1A2E"/>
          <w:sz w:val="21"/>
        </w:rPr>
        <w:t>The platform is built on a layered architecture with a clear separation of concerns: data collection at the edges, AI processing in the runtime layer, structured storage in the data layer, and delivery through the portal and Teams interfaces.</w:t>
      </w:r>
    </w:p>
    <w:p>
      <w:pPr>
        <w:spacing w:after="0" w:before="0"/>
      </w:pPr>
    </w:p>
    <w:p>
      <w:pPr>
        <w:spacing w:before="240" w:after="80"/>
      </w:pPr>
      <w:r>
        <w:rPr>
          <w:b/>
          <w:color w:val="1A1A2E"/>
          <w:sz w:val="22"/>
        </w:rPr>
        <w:t>3.1 Architecture layers</w:t>
      </w:r>
    </w:p>
    <w:tbl>
      <w:tblPr>
        <w:tblStyle w:val="TableGrid"/>
        <w:tblW w:type="auto" w:w="0"/>
        <w:jc w:val="left"/>
        <w:tblLook w:firstColumn="1" w:firstRow="1" w:lastColumn="0" w:lastRow="0" w:noHBand="0" w:noVBand="1" w:val="04A0"/>
      </w:tblPr>
      <w:tblGrid>
        <w:gridCol w:w="3024"/>
        <w:gridCol w:w="3024"/>
        <w:gridCol w:w="3024"/>
      </w:tblGrid>
      <w:tr>
        <w:tc>
          <w:tcPr>
            <w:tcW w:type="dxa" w:w="1984"/>
            <w:shd w:val="clear" w:color="auto" w:fill="FE5000"/>
            <w:vAlign w:val="center"/>
          </w:tcPr>
          <w:p>
            <w:pPr>
              <w:spacing w:before="60" w:after="60"/>
              <w:jc w:val="left"/>
            </w:pPr>
            <w:r>
              <w:rPr>
                <w:b/>
                <w:color w:val="FFFFFF"/>
                <w:sz w:val="19"/>
              </w:rPr>
              <w:t>Layer</w:t>
            </w:r>
          </w:p>
        </w:tc>
        <w:tc>
          <w:tcPr>
            <w:tcW w:type="dxa" w:w="3685"/>
            <w:shd w:val="clear" w:color="auto" w:fill="FE5000"/>
            <w:vAlign w:val="center"/>
          </w:tcPr>
          <w:p>
            <w:pPr>
              <w:spacing w:before="60" w:after="60"/>
              <w:jc w:val="left"/>
            </w:pPr>
            <w:r>
              <w:rPr>
                <w:b/>
                <w:color w:val="FFFFFF"/>
                <w:sz w:val="19"/>
              </w:rPr>
              <w:t>What it does</w:t>
            </w:r>
          </w:p>
        </w:tc>
        <w:tc>
          <w:tcPr>
            <w:tcW w:type="dxa" w:w="3402"/>
            <w:shd w:val="clear" w:color="auto" w:fill="FE5000"/>
            <w:vAlign w:val="center"/>
          </w:tcPr>
          <w:p>
            <w:pPr>
              <w:spacing w:before="60" w:after="60"/>
              <w:jc w:val="left"/>
            </w:pPr>
            <w:r>
              <w:rPr>
                <w:b/>
                <w:color w:val="FFFFFF"/>
                <w:sz w:val="19"/>
              </w:rPr>
              <w:t>Technology</w:t>
            </w:r>
          </w:p>
        </w:tc>
      </w:tr>
      <w:tr>
        <w:tc>
          <w:tcPr>
            <w:tcW w:type="dxa" w:w="1984"/>
            <w:shd w:val="clear" w:color="auto" w:fill="FFF0EB"/>
            <w:vAlign w:val="center"/>
          </w:tcPr>
          <w:p>
            <w:pPr>
              <w:spacing w:before="40" w:after="40"/>
            </w:pPr>
            <w:r>
              <w:rPr>
                <w:color w:val="1A1A2E"/>
                <w:sz w:val="19"/>
              </w:rPr>
              <w:t>User Access</w:t>
            </w:r>
          </w:p>
        </w:tc>
        <w:tc>
          <w:tcPr>
            <w:tcW w:type="dxa" w:w="3685"/>
            <w:shd w:val="clear" w:color="auto" w:fill="FFF0EB"/>
            <w:vAlign w:val="center"/>
          </w:tcPr>
          <w:p>
            <w:pPr>
              <w:spacing w:before="40" w:after="40"/>
            </w:pPr>
            <w:r>
              <w:rPr>
                <w:color w:val="1A1A2E"/>
                <w:sz w:val="19"/>
              </w:rPr>
              <w:t>Authentication, role-based access control, session management</w:t>
            </w:r>
          </w:p>
        </w:tc>
        <w:tc>
          <w:tcPr>
            <w:tcW w:type="dxa" w:w="3402"/>
            <w:shd w:val="clear" w:color="auto" w:fill="FFF0EB"/>
            <w:vAlign w:val="center"/>
          </w:tcPr>
          <w:p>
            <w:pPr>
              <w:spacing w:before="40" w:after="40"/>
            </w:pPr>
            <w:r>
              <w:rPr>
                <w:color w:val="1A1A2E"/>
                <w:sz w:val="19"/>
              </w:rPr>
              <w:t>Microsoft Entra ID SSO, Next.js middleware</w:t>
            </w:r>
          </w:p>
        </w:tc>
      </w:tr>
      <w:tr>
        <w:tc>
          <w:tcPr>
            <w:tcW w:type="dxa" w:w="1984"/>
            <w:shd w:val="clear" w:color="auto" w:fill="FFFFFF"/>
            <w:vAlign w:val="center"/>
          </w:tcPr>
          <w:p>
            <w:pPr>
              <w:spacing w:before="40" w:after="40"/>
            </w:pPr>
            <w:r>
              <w:rPr>
                <w:color w:val="1A1A2E"/>
                <w:sz w:val="19"/>
              </w:rPr>
              <w:t>Portal</w:t>
            </w:r>
          </w:p>
        </w:tc>
        <w:tc>
          <w:tcPr>
            <w:tcW w:type="dxa" w:w="3685"/>
            <w:shd w:val="clear" w:color="auto" w:fill="FFFFFF"/>
            <w:vAlign w:val="center"/>
          </w:tcPr>
          <w:p>
            <w:pPr>
              <w:spacing w:before="40" w:after="40"/>
            </w:pPr>
            <w:r>
              <w:rPr>
                <w:color w:val="1A1A2E"/>
                <w:sz w:val="19"/>
              </w:rPr>
              <w:t>Structured modules for deep analysis, historical data, AI chat</w:t>
            </w:r>
          </w:p>
        </w:tc>
        <w:tc>
          <w:tcPr>
            <w:tcW w:type="dxa" w:w="3402"/>
            <w:shd w:val="clear" w:color="auto" w:fill="FFFFFF"/>
            <w:vAlign w:val="center"/>
          </w:tcPr>
          <w:p>
            <w:pPr>
              <w:spacing w:before="40" w:after="40"/>
            </w:pPr>
            <w:r>
              <w:rPr>
                <w:color w:val="1A1A2E"/>
                <w:sz w:val="19"/>
              </w:rPr>
              <w:t>Next.js 16, TypeScript, React, hosted on AWS</w:t>
            </w:r>
          </w:p>
        </w:tc>
      </w:tr>
      <w:tr>
        <w:tc>
          <w:tcPr>
            <w:tcW w:type="dxa" w:w="1984"/>
            <w:shd w:val="clear" w:color="auto" w:fill="FFF0EB"/>
            <w:vAlign w:val="center"/>
          </w:tcPr>
          <w:p>
            <w:pPr>
              <w:spacing w:before="40" w:after="40"/>
            </w:pPr>
            <w:r>
              <w:rPr>
                <w:color w:val="1A1A2E"/>
                <w:sz w:val="19"/>
              </w:rPr>
              <w:t>Delivery</w:t>
            </w:r>
          </w:p>
        </w:tc>
        <w:tc>
          <w:tcPr>
            <w:tcW w:type="dxa" w:w="3685"/>
            <w:shd w:val="clear" w:color="auto" w:fill="FFF0EB"/>
            <w:vAlign w:val="center"/>
          </w:tcPr>
          <w:p>
            <w:pPr>
              <w:spacing w:before="40" w:after="40"/>
            </w:pPr>
            <w:r>
              <w:rPr>
                <w:color w:val="1A1A2E"/>
                <w:sz w:val="19"/>
              </w:rPr>
              <w:t>Morning briefs to Teams channels, executive email to Denis</w:t>
            </w:r>
          </w:p>
        </w:tc>
        <w:tc>
          <w:tcPr>
            <w:tcW w:type="dxa" w:w="3402"/>
            <w:shd w:val="clear" w:color="auto" w:fill="FFF0EB"/>
            <w:vAlign w:val="center"/>
          </w:tcPr>
          <w:p>
            <w:pPr>
              <w:spacing w:before="40" w:after="40"/>
            </w:pPr>
            <w:r>
              <w:rPr>
                <w:color w:val="1A1A2E"/>
                <w:sz w:val="19"/>
              </w:rPr>
              <w:t>Microsoft Graph API, Teams webhooks, Outlook</w:t>
            </w:r>
          </w:p>
        </w:tc>
      </w:tr>
      <w:tr>
        <w:tc>
          <w:tcPr>
            <w:tcW w:type="dxa" w:w="1984"/>
            <w:shd w:val="clear" w:color="auto" w:fill="FFFFFF"/>
            <w:vAlign w:val="center"/>
          </w:tcPr>
          <w:p>
            <w:pPr>
              <w:spacing w:before="40" w:after="40"/>
            </w:pPr>
            <w:r>
              <w:rPr>
                <w:color w:val="1A1A2E"/>
                <w:sz w:val="19"/>
              </w:rPr>
              <w:t>Data</w:t>
            </w:r>
          </w:p>
        </w:tc>
        <w:tc>
          <w:tcPr>
            <w:tcW w:type="dxa" w:w="3685"/>
            <w:shd w:val="clear" w:color="auto" w:fill="FFFFFF"/>
            <w:vAlign w:val="center"/>
          </w:tcPr>
          <w:p>
            <w:pPr>
              <w:spacing w:before="40" w:after="40"/>
            </w:pPr>
            <w:r>
              <w:rPr>
                <w:color w:val="1A1A2E"/>
                <w:sz w:val="19"/>
              </w:rPr>
              <w:t>Persistent store for all agent outputs, metrics, and logs</w:t>
            </w:r>
          </w:p>
        </w:tc>
        <w:tc>
          <w:tcPr>
            <w:tcW w:type="dxa" w:w="3402"/>
            <w:shd w:val="clear" w:color="auto" w:fill="FFFFFF"/>
            <w:vAlign w:val="center"/>
          </w:tcPr>
          <w:p>
            <w:pPr>
              <w:spacing w:before="40" w:after="40"/>
            </w:pPr>
            <w:r>
              <w:rPr>
                <w:color w:val="1A1A2E"/>
                <w:sz w:val="19"/>
              </w:rPr>
              <w:t>SQLite (Phase 1), PostgreSQL (Phase 2), AWS EC2</w:t>
            </w:r>
          </w:p>
        </w:tc>
      </w:tr>
      <w:tr>
        <w:tc>
          <w:tcPr>
            <w:tcW w:type="dxa" w:w="1984"/>
            <w:shd w:val="clear" w:color="auto" w:fill="FFF0EB"/>
            <w:vAlign w:val="center"/>
          </w:tcPr>
          <w:p>
            <w:pPr>
              <w:spacing w:before="40" w:after="40"/>
            </w:pPr>
            <w:r>
              <w:rPr>
                <w:color w:val="1A1A2E"/>
                <w:sz w:val="19"/>
              </w:rPr>
              <w:t>Runtime</w:t>
            </w:r>
          </w:p>
        </w:tc>
        <w:tc>
          <w:tcPr>
            <w:tcW w:type="dxa" w:w="3685"/>
            <w:shd w:val="clear" w:color="auto" w:fill="FFF0EB"/>
            <w:vAlign w:val="center"/>
          </w:tcPr>
          <w:p>
            <w:pPr>
              <w:spacing w:before="40" w:after="40"/>
            </w:pPr>
            <w:r>
              <w:rPr>
                <w:color w:val="1A1A2E"/>
                <w:sz w:val="19"/>
              </w:rPr>
              <w:t>Cron-scheduled agent execution, model routing, output validation</w:t>
            </w:r>
          </w:p>
        </w:tc>
        <w:tc>
          <w:tcPr>
            <w:tcW w:type="dxa" w:w="3402"/>
            <w:shd w:val="clear" w:color="auto" w:fill="FFF0EB"/>
            <w:vAlign w:val="center"/>
          </w:tcPr>
          <w:p>
            <w:pPr>
              <w:spacing w:before="40" w:after="40"/>
            </w:pPr>
            <w:r>
              <w:rPr>
                <w:color w:val="1A1A2E"/>
                <w:sz w:val="19"/>
              </w:rPr>
              <w:t>AWS EC2 t3.xlarge, Node.js, PM2</w:t>
            </w:r>
          </w:p>
        </w:tc>
      </w:tr>
      <w:tr>
        <w:tc>
          <w:tcPr>
            <w:tcW w:type="dxa" w:w="1984"/>
            <w:shd w:val="clear" w:color="auto" w:fill="FFFFFF"/>
            <w:vAlign w:val="center"/>
          </w:tcPr>
          <w:p>
            <w:pPr>
              <w:spacing w:before="40" w:after="40"/>
            </w:pPr>
            <w:r>
              <w:rPr>
                <w:color w:val="1A1A2E"/>
                <w:sz w:val="19"/>
              </w:rPr>
              <w:t>AI Models</w:t>
            </w:r>
          </w:p>
        </w:tc>
        <w:tc>
          <w:tcPr>
            <w:tcW w:type="dxa" w:w="3685"/>
            <w:shd w:val="clear" w:color="auto" w:fill="FFFFFF"/>
            <w:vAlign w:val="center"/>
          </w:tcPr>
          <w:p>
            <w:pPr>
              <w:spacing w:before="40" w:after="40"/>
            </w:pPr>
            <w:r>
              <w:rPr>
                <w:color w:val="1A1A2E"/>
                <w:sz w:val="19"/>
              </w:rPr>
              <w:t>Three-tier model routing: router, default, escalation</w:t>
            </w:r>
          </w:p>
        </w:tc>
        <w:tc>
          <w:tcPr>
            <w:tcW w:type="dxa" w:w="3402"/>
            <w:shd w:val="clear" w:color="auto" w:fill="FFFFFF"/>
            <w:vAlign w:val="center"/>
          </w:tcPr>
          <w:p>
            <w:pPr>
              <w:spacing w:before="40" w:after="40"/>
            </w:pPr>
            <w:r>
              <w:rPr>
                <w:color w:val="1A1A2E"/>
                <w:sz w:val="19"/>
              </w:rPr>
              <w:t>GPT-4o-mini, Claude Sonnet, Claude Opus</w:t>
            </w:r>
          </w:p>
        </w:tc>
      </w:tr>
      <w:tr>
        <w:tc>
          <w:tcPr>
            <w:tcW w:type="dxa" w:w="1984"/>
            <w:shd w:val="clear" w:color="auto" w:fill="FFF0EB"/>
            <w:vAlign w:val="center"/>
          </w:tcPr>
          <w:p>
            <w:pPr>
              <w:spacing w:before="40" w:after="40"/>
            </w:pPr>
            <w:r>
              <w:rPr>
                <w:color w:val="1A1A2E"/>
                <w:sz w:val="19"/>
              </w:rPr>
              <w:t>Agents</w:t>
            </w:r>
          </w:p>
        </w:tc>
        <w:tc>
          <w:tcPr>
            <w:tcW w:type="dxa" w:w="3685"/>
            <w:shd w:val="clear" w:color="auto" w:fill="FFF0EB"/>
            <w:vAlign w:val="center"/>
          </w:tcPr>
          <w:p>
            <w:pPr>
              <w:spacing w:before="40" w:after="40"/>
            </w:pPr>
            <w:r>
              <w:rPr>
                <w:color w:val="1A1A2E"/>
                <w:sz w:val="19"/>
              </w:rPr>
              <w:t>Specialist agents that collect, analyse, and produce structured outputs</w:t>
            </w:r>
          </w:p>
        </w:tc>
        <w:tc>
          <w:tcPr>
            <w:tcW w:type="dxa" w:w="3402"/>
            <w:shd w:val="clear" w:color="auto" w:fill="FFF0EB"/>
            <w:vAlign w:val="center"/>
          </w:tcPr>
          <w:p>
            <w:pPr>
              <w:spacing w:before="40" w:after="40"/>
            </w:pPr>
            <w:r>
              <w:rPr>
                <w:color w:val="1A1A2E"/>
                <w:sz w:val="19"/>
              </w:rPr>
              <w:t>5 Phase 1, 11 Phase 2</w:t>
            </w:r>
          </w:p>
        </w:tc>
      </w:tr>
      <w:tr>
        <w:tc>
          <w:tcPr>
            <w:tcW w:type="dxa" w:w="1984"/>
            <w:shd w:val="clear" w:color="auto" w:fill="FFFFFF"/>
            <w:vAlign w:val="center"/>
          </w:tcPr>
          <w:p>
            <w:pPr>
              <w:spacing w:before="40" w:after="40"/>
            </w:pPr>
            <w:r>
              <w:rPr>
                <w:color w:val="1A1A2E"/>
                <w:sz w:val="19"/>
              </w:rPr>
              <w:t>Integrations</w:t>
            </w:r>
          </w:p>
        </w:tc>
        <w:tc>
          <w:tcPr>
            <w:tcW w:type="dxa" w:w="3685"/>
            <w:shd w:val="clear" w:color="auto" w:fill="FFFFFF"/>
            <w:vAlign w:val="center"/>
          </w:tcPr>
          <w:p>
            <w:pPr>
              <w:spacing w:before="40" w:after="40"/>
            </w:pPr>
            <w:r>
              <w:rPr>
                <w:color w:val="1A1A2E"/>
                <w:sz w:val="19"/>
              </w:rPr>
              <w:t>Live connections to all marketing and business data sources</w:t>
            </w:r>
          </w:p>
        </w:tc>
        <w:tc>
          <w:tcPr>
            <w:tcW w:type="dxa" w:w="3402"/>
            <w:shd w:val="clear" w:color="auto" w:fill="FFFFFF"/>
            <w:vAlign w:val="center"/>
          </w:tcPr>
          <w:p>
            <w:pPr>
              <w:spacing w:before="40" w:after="40"/>
            </w:pPr>
            <w:r>
              <w:rPr>
                <w:color w:val="1A1A2E"/>
                <w:sz w:val="19"/>
              </w:rPr>
              <w:t>MCP connectors, REST APIs, Google SDKs</w:t>
            </w:r>
          </w:p>
        </w:tc>
      </w:tr>
      <w:tr>
        <w:tc>
          <w:tcPr>
            <w:tcW w:type="dxa" w:w="1984"/>
            <w:shd w:val="clear" w:color="auto" w:fill="FFF0EB"/>
            <w:vAlign w:val="center"/>
          </w:tcPr>
          <w:p>
            <w:pPr>
              <w:spacing w:before="40" w:after="40"/>
            </w:pPr>
            <w:r>
              <w:rPr>
                <w:color w:val="1A1A2E"/>
                <w:sz w:val="19"/>
              </w:rPr>
              <w:t>Reliability</w:t>
            </w:r>
          </w:p>
        </w:tc>
        <w:tc>
          <w:tcPr>
            <w:tcW w:type="dxa" w:w="3685"/>
            <w:shd w:val="clear" w:color="auto" w:fill="FFF0EB"/>
            <w:vAlign w:val="center"/>
          </w:tcPr>
          <w:p>
            <w:pPr>
              <w:spacing w:before="40" w:after="40"/>
            </w:pPr>
            <w:r>
              <w:rPr>
                <w:color w:val="1A1A2E"/>
                <w:sz w:val="19"/>
              </w:rPr>
              <w:t>Backups, monitoring, secrets management, health checks</w:t>
            </w:r>
          </w:p>
        </w:tc>
        <w:tc>
          <w:tcPr>
            <w:tcW w:type="dxa" w:w="3402"/>
            <w:shd w:val="clear" w:color="auto" w:fill="FFF0EB"/>
            <w:vAlign w:val="center"/>
          </w:tcPr>
          <w:p>
            <w:pPr>
              <w:spacing w:before="40" w:after="40"/>
            </w:pPr>
            <w:r>
              <w:rPr>
                <w:color w:val="1A1A2E"/>
                <w:sz w:val="19"/>
              </w:rPr>
              <w:t>AWS CloudWatch, S3, Secrets Manager</w:t>
            </w:r>
          </w:p>
        </w:tc>
      </w:tr>
    </w:tbl>
    <w:p>
      <w:pPr>
        <w:spacing w:after="0" w:before="0"/>
      </w:pPr>
    </w:p>
    <w:p>
      <w:pPr>
        <w:spacing w:before="240" w:after="80"/>
      </w:pPr>
      <w:r>
        <w:rPr>
          <w:b/>
          <w:color w:val="1A1A2E"/>
          <w:sz w:val="22"/>
        </w:rPr>
        <w:t>3.2 Three-tier AI model routing</w:t>
      </w:r>
    </w:p>
    <w:p>
      <w:pPr>
        <w:spacing w:after="80" w:before="0"/>
      </w:pPr>
      <w:r>
        <w:rPr>
          <w:color w:val="1A1A2E"/>
          <w:sz w:val="21"/>
        </w:rPr>
        <w:t>Every agent uses a three-tier model routing design. This controls cost while ensuring quality where it matters. The router handles cheap classification decisions. Sonnet handles all production workloads. Opus is reserved for complex synthesis — primarily the executive brief and escalation cases.</w:t>
      </w:r>
    </w:p>
    <w:p>
      <w:pPr>
        <w:spacing w:after="0" w:before="0"/>
      </w:pPr>
    </w:p>
    <w:tbl>
      <w:tblPr>
        <w:tblStyle w:val="TableGrid"/>
        <w:tblW w:type="auto" w:w="0"/>
        <w:jc w:val="left"/>
        <w:tblLook w:firstColumn="1" w:firstRow="1" w:lastColumn="0" w:lastRow="0" w:noHBand="0" w:noVBand="1" w:val="04A0"/>
      </w:tblPr>
      <w:tblGrid>
        <w:gridCol w:w="2268"/>
        <w:gridCol w:w="2268"/>
        <w:gridCol w:w="2268"/>
        <w:gridCol w:w="2268"/>
      </w:tblGrid>
      <w:tr>
        <w:tc>
          <w:tcPr>
            <w:tcW w:type="dxa" w:w="1417"/>
            <w:shd w:val="clear" w:color="auto" w:fill="FE5000"/>
            <w:vAlign w:val="center"/>
          </w:tcPr>
          <w:p>
            <w:pPr>
              <w:spacing w:before="60" w:after="60"/>
              <w:jc w:val="left"/>
            </w:pPr>
            <w:r>
              <w:rPr>
                <w:b/>
                <w:color w:val="FFFFFF"/>
                <w:sz w:val="19"/>
              </w:rPr>
              <w:t>Tier</w:t>
            </w:r>
          </w:p>
        </w:tc>
        <w:tc>
          <w:tcPr>
            <w:tcW w:type="dxa" w:w="2268"/>
            <w:shd w:val="clear" w:color="auto" w:fill="FE5000"/>
            <w:vAlign w:val="center"/>
          </w:tcPr>
          <w:p>
            <w:pPr>
              <w:spacing w:before="60" w:after="60"/>
              <w:jc w:val="left"/>
            </w:pPr>
            <w:r>
              <w:rPr>
                <w:b/>
                <w:color w:val="FFFFFF"/>
                <w:sz w:val="19"/>
              </w:rPr>
              <w:t>Model</w:t>
            </w:r>
          </w:p>
        </w:tc>
        <w:tc>
          <w:tcPr>
            <w:tcW w:type="dxa" w:w="4252"/>
            <w:shd w:val="clear" w:color="auto" w:fill="FE5000"/>
            <w:vAlign w:val="center"/>
          </w:tcPr>
          <w:p>
            <w:pPr>
              <w:spacing w:before="60" w:after="60"/>
              <w:jc w:val="left"/>
            </w:pPr>
            <w:r>
              <w:rPr>
                <w:b/>
                <w:color w:val="FFFFFF"/>
                <w:sz w:val="19"/>
              </w:rPr>
              <w:t>Purpose</w:t>
            </w:r>
          </w:p>
        </w:tc>
        <w:tc>
          <w:tcPr>
            <w:tcW w:type="dxa" w:w="1134"/>
            <w:shd w:val="clear" w:color="auto" w:fill="FE5000"/>
            <w:vAlign w:val="center"/>
          </w:tcPr>
          <w:p>
            <w:pPr>
              <w:spacing w:before="60" w:after="60"/>
              <w:jc w:val="left"/>
            </w:pPr>
            <w:r>
              <w:rPr>
                <w:b/>
                <w:color w:val="FFFFFF"/>
                <w:sz w:val="19"/>
              </w:rPr>
              <w:t>Cost per 1M tokens (input)</w:t>
            </w:r>
          </w:p>
        </w:tc>
      </w:tr>
      <w:tr>
        <w:tc>
          <w:tcPr>
            <w:tcW w:type="dxa" w:w="1417"/>
            <w:shd w:val="clear" w:color="auto" w:fill="FFF0EB"/>
            <w:vAlign w:val="center"/>
          </w:tcPr>
          <w:p>
            <w:pPr>
              <w:spacing w:before="40" w:after="40"/>
            </w:pPr>
            <w:r>
              <w:rPr>
                <w:color w:val="1A1A2E"/>
                <w:sz w:val="19"/>
              </w:rPr>
              <w:t>Router</w:t>
            </w:r>
          </w:p>
        </w:tc>
        <w:tc>
          <w:tcPr>
            <w:tcW w:type="dxa" w:w="2268"/>
            <w:shd w:val="clear" w:color="auto" w:fill="FFF0EB"/>
            <w:vAlign w:val="center"/>
          </w:tcPr>
          <w:p>
            <w:pPr>
              <w:spacing w:before="40" w:after="40"/>
            </w:pPr>
            <w:r>
              <w:rPr>
                <w:color w:val="1A1A2E"/>
                <w:sz w:val="19"/>
              </w:rPr>
              <w:t>OpenAI GPT-4o-mini</w:t>
            </w:r>
          </w:p>
        </w:tc>
        <w:tc>
          <w:tcPr>
            <w:tcW w:type="dxa" w:w="4252"/>
            <w:shd w:val="clear" w:color="auto" w:fill="FFF0EB"/>
            <w:vAlign w:val="center"/>
          </w:tcPr>
          <w:p>
            <w:pPr>
              <w:spacing w:before="40" w:after="40"/>
            </w:pPr>
            <w:r>
              <w:rPr>
                <w:color w:val="1A1A2E"/>
                <w:sz w:val="19"/>
              </w:rPr>
              <w:t>Intent classification, routing decisions, normalization</w:t>
            </w:r>
          </w:p>
        </w:tc>
        <w:tc>
          <w:tcPr>
            <w:tcW w:type="dxa" w:w="1134"/>
            <w:shd w:val="clear" w:color="auto" w:fill="FFF0EB"/>
            <w:vAlign w:val="center"/>
          </w:tcPr>
          <w:p>
            <w:pPr>
              <w:spacing w:before="40" w:after="40"/>
            </w:pPr>
            <w:r>
              <w:rPr>
                <w:color w:val="1A1A2E"/>
                <w:sz w:val="19"/>
              </w:rPr>
              <w:t>$0.15</w:t>
            </w:r>
          </w:p>
        </w:tc>
      </w:tr>
      <w:tr>
        <w:tc>
          <w:tcPr>
            <w:tcW w:type="dxa" w:w="1417"/>
            <w:shd w:val="clear" w:color="auto" w:fill="FFFFFF"/>
            <w:vAlign w:val="center"/>
          </w:tcPr>
          <w:p>
            <w:pPr>
              <w:spacing w:before="40" w:after="40"/>
            </w:pPr>
            <w:r>
              <w:rPr>
                <w:color w:val="1A1A2E"/>
                <w:sz w:val="19"/>
              </w:rPr>
              <w:t>Default</w:t>
            </w:r>
          </w:p>
        </w:tc>
        <w:tc>
          <w:tcPr>
            <w:tcW w:type="dxa" w:w="2268"/>
            <w:shd w:val="clear" w:color="auto" w:fill="FFFFFF"/>
            <w:vAlign w:val="center"/>
          </w:tcPr>
          <w:p>
            <w:pPr>
              <w:spacing w:before="40" w:after="40"/>
            </w:pPr>
            <w:r>
              <w:rPr>
                <w:color w:val="1A1A2E"/>
                <w:sz w:val="19"/>
              </w:rPr>
              <w:t>Claude Sonnet 4.6</w:t>
            </w:r>
          </w:p>
        </w:tc>
        <w:tc>
          <w:tcPr>
            <w:tcW w:type="dxa" w:w="4252"/>
            <w:shd w:val="clear" w:color="auto" w:fill="FFFFFF"/>
            <w:vAlign w:val="center"/>
          </w:tcPr>
          <w:p>
            <w:pPr>
              <w:spacing w:before="40" w:after="40"/>
            </w:pPr>
            <w:r>
              <w:rPr>
                <w:color w:val="1A1A2E"/>
                <w:sz w:val="19"/>
              </w:rPr>
              <w:t>All 5 Phase 1 agents, standard daily execution</w:t>
            </w:r>
          </w:p>
        </w:tc>
        <w:tc>
          <w:tcPr>
            <w:tcW w:type="dxa" w:w="1134"/>
            <w:shd w:val="clear" w:color="auto" w:fill="FFFFFF"/>
            <w:vAlign w:val="center"/>
          </w:tcPr>
          <w:p>
            <w:pPr>
              <w:spacing w:before="40" w:after="40"/>
            </w:pPr>
            <w:r>
              <w:rPr>
                <w:color w:val="1A1A2E"/>
                <w:sz w:val="19"/>
              </w:rPr>
              <w:t>$3.00</w:t>
            </w:r>
          </w:p>
        </w:tc>
      </w:tr>
      <w:tr>
        <w:tc>
          <w:tcPr>
            <w:tcW w:type="dxa" w:w="1417"/>
            <w:shd w:val="clear" w:color="auto" w:fill="FFF0EB"/>
            <w:vAlign w:val="center"/>
          </w:tcPr>
          <w:p>
            <w:pPr>
              <w:spacing w:before="40" w:after="40"/>
            </w:pPr>
            <w:r>
              <w:rPr>
                <w:color w:val="1A1A2E"/>
                <w:sz w:val="19"/>
              </w:rPr>
              <w:t>Escalation</w:t>
            </w:r>
          </w:p>
        </w:tc>
        <w:tc>
          <w:tcPr>
            <w:tcW w:type="dxa" w:w="2268"/>
            <w:shd w:val="clear" w:color="auto" w:fill="FFF0EB"/>
            <w:vAlign w:val="center"/>
          </w:tcPr>
          <w:p>
            <w:pPr>
              <w:spacing w:before="40" w:after="40"/>
            </w:pPr>
            <w:r>
              <w:rPr>
                <w:color w:val="1A1A2E"/>
                <w:sz w:val="19"/>
              </w:rPr>
              <w:t>Claude Opus 4.6</w:t>
            </w:r>
          </w:p>
        </w:tc>
        <w:tc>
          <w:tcPr>
            <w:tcW w:type="dxa" w:w="4252"/>
            <w:shd w:val="clear" w:color="auto" w:fill="FFF0EB"/>
            <w:vAlign w:val="center"/>
          </w:tcPr>
          <w:p>
            <w:pPr>
              <w:spacing w:before="40" w:after="40"/>
            </w:pPr>
            <w:r>
              <w:rPr>
                <w:color w:val="1A1A2E"/>
                <w:sz w:val="19"/>
              </w:rPr>
              <w:t>Complex executive synthesis, high-stakes analysis only</w:t>
            </w:r>
          </w:p>
        </w:tc>
        <w:tc>
          <w:tcPr>
            <w:tcW w:type="dxa" w:w="1134"/>
            <w:shd w:val="clear" w:color="auto" w:fill="FFF0EB"/>
            <w:vAlign w:val="center"/>
          </w:tcPr>
          <w:p>
            <w:pPr>
              <w:spacing w:before="40" w:after="40"/>
            </w:pPr>
            <w:r>
              <w:rPr>
                <w:color w:val="1A1A2E"/>
                <w:sz w:val="19"/>
              </w:rPr>
              <w:t>$5.00</w:t>
            </w:r>
          </w:p>
        </w:tc>
      </w:tr>
    </w:tbl>
    <w:p>
      <w:pPr>
        <w:spacing w:after="0" w:before="0"/>
      </w:pPr>
    </w:p>
    <w:p>
      <w:pPr>
        <w:spacing w:after="80" w:before="0"/>
      </w:pPr>
      <w:r>
        <w:rPr>
          <w:color w:val="1A1A2E"/>
          <w:sz w:val="21"/>
        </w:rPr>
        <w:t>Token controls: 50k tokens per run (Sonnet), 30k tokens per run (Opus), 200k tokens per agent per day. All model usage and cost logged automatically.</w:t>
      </w:r>
    </w:p>
    <w:p>
      <w:pPr>
        <w:spacing w:after="0" w:before="0"/>
      </w:pPr>
    </w:p>
    <w:p>
      <w:pPr>
        <w:spacing w:before="240" w:after="80"/>
      </w:pPr>
      <w:r>
        <w:rPr>
          <w:b/>
          <w:color w:val="1A1A2E"/>
          <w:sz w:val="22"/>
        </w:rPr>
        <w:t>3.3 Data flow</w:t>
      </w:r>
    </w:p>
    <w:tbl>
      <w:tblPr>
        <w:tblStyle w:val="TableGrid"/>
        <w:tblW w:type="auto" w:w="0"/>
        <w:tblLook w:firstColumn="1" w:firstRow="1" w:lastColumn="0" w:lastRow="0" w:noHBand="0" w:noVBand="1" w:val="04A0"/>
      </w:tblPr>
      <w:tblGrid>
        <w:gridCol w:w="9072"/>
      </w:tblGrid>
      <w:tr>
        <w:tc>
          <w:tcPr>
            <w:tcW w:type="dxa" w:w="9072"/>
            <w:shd w:val="clear" w:color="auto" w:fill="FFF0EB"/>
          </w:tcPr>
          <w:p>
            <w:pPr>
              <w:spacing w:before="80" w:after="80"/>
            </w:pPr>
            <w:r>
              <w:rPr>
                <w:b/>
                <w:color w:val="FE5000"/>
                <w:sz w:val="20"/>
              </w:rPr>
              <w:t>Morning intelligence cycle (daily, automated)</w:t>
              <w:br/>
            </w:r>
            <w:r>
              <w:rPr>
                <w:color w:val="1A1A2E"/>
                <w:sz w:val="20"/>
              </w:rPr>
              <w:t>06:00  Performance Agent runs — collects GA4, Google Ads, Meta Ads data — writes to DB</w:t>
              <w:br/>
            </w:r>
            <w:r>
              <w:rPr>
                <w:color w:val="1A1A2E"/>
                <w:sz w:val="20"/>
              </w:rPr>
              <w:t>06:30  CRM &amp; Lifecycle Agent runs — collects email, cart, churn data — writes to DB</w:t>
              <w:br/>
            </w:r>
            <w:r>
              <w:rPr>
                <w:color w:val="1A1A2E"/>
                <w:sz w:val="20"/>
              </w:rPr>
              <w:t>07:00  Reputation Agent runs — collects Trustpilot, Google Business data — writes to DB</w:t>
              <w:br/>
            </w:r>
            <w:r>
              <w:rPr>
                <w:color w:val="1A1A2E"/>
                <w:sz w:val="20"/>
              </w:rPr>
              <w:t>07:15  Marketing Ops Agent runs — checks tracking health, coupon dependency — writes to DB</w:t>
              <w:br/>
            </w:r>
            <w:r>
              <w:rPr>
                <w:color w:val="1A1A2E"/>
                <w:sz w:val="20"/>
              </w:rPr>
              <w:t>07:30  Cross-Channel Brief Agent reads all DB outputs — synthesises — posts to Teams + email</w:t>
              <w:br/>
            </w:r>
            <w:r>
              <w:rPr>
                <w:color w:val="1A1A2E"/>
                <w:sz w:val="20"/>
              </w:rPr>
              <w:t xml:space="preserve">        Portal reads precomputed DB outputs — never runs live AI on page load</w:t>
              <w:br/>
            </w:r>
            <w:r>
              <w:rPr>
                <w:color w:val="1A1A2E"/>
                <w:sz w:val="20"/>
              </w:rPr>
              <w:t xml:space="preserve">        AI Chat uses latest agent outputs as context for each conversation</w:t>
              <w:br/>
            </w:r>
          </w:p>
        </w:tc>
      </w:tr>
    </w:tbl>
    <w:p>
      <w:pPr>
        <w:spacing w:after="0" w:before="0"/>
      </w:pPr>
    </w:p>
    <w:p>
      <w:pPr>
        <w:spacing w:before="240" w:after="80"/>
      </w:pPr>
      <w:r>
        <w:rPr>
          <w:b/>
          <w:color w:val="1A1A2E"/>
          <w:sz w:val="22"/>
        </w:rPr>
        <w:t>3.4 Infrastructure</w:t>
      </w:r>
    </w:p>
    <w:tbl>
      <w:tblPr>
        <w:tblStyle w:val="TableGrid"/>
        <w:tblW w:type="auto" w:w="0"/>
        <w:jc w:val="left"/>
        <w:tblLook w:firstColumn="1" w:firstRow="1" w:lastColumn="0" w:lastRow="0" w:noHBand="0" w:noVBand="1" w:val="04A0"/>
      </w:tblPr>
      <w:tblGrid>
        <w:gridCol w:w="3024"/>
        <w:gridCol w:w="3024"/>
        <w:gridCol w:w="3024"/>
      </w:tblGrid>
      <w:tr>
        <w:tc>
          <w:tcPr>
            <w:tcW w:type="dxa" w:w="2268"/>
            <w:shd w:val="clear" w:color="auto" w:fill="FE5000"/>
            <w:vAlign w:val="center"/>
          </w:tcPr>
          <w:p>
            <w:pPr>
              <w:spacing w:before="60" w:after="60"/>
              <w:jc w:val="left"/>
            </w:pPr>
            <w:r>
              <w:rPr>
                <w:b/>
                <w:color w:val="FFFFFF"/>
                <w:sz w:val="19"/>
              </w:rPr>
              <w:t>Component</w:t>
            </w:r>
          </w:p>
        </w:tc>
        <w:tc>
          <w:tcPr>
            <w:tcW w:type="dxa" w:w="3402"/>
            <w:shd w:val="clear" w:color="auto" w:fill="FE5000"/>
            <w:vAlign w:val="center"/>
          </w:tcPr>
          <w:p>
            <w:pPr>
              <w:spacing w:before="60" w:after="60"/>
              <w:jc w:val="left"/>
            </w:pPr>
            <w:r>
              <w:rPr>
                <w:b/>
                <w:color w:val="FFFFFF"/>
                <w:sz w:val="19"/>
              </w:rPr>
              <w:t>Phase 1 (current)</w:t>
            </w:r>
          </w:p>
        </w:tc>
        <w:tc>
          <w:tcPr>
            <w:tcW w:type="dxa" w:w="3402"/>
            <w:shd w:val="clear" w:color="auto" w:fill="FE5000"/>
            <w:vAlign w:val="center"/>
          </w:tcPr>
          <w:p>
            <w:pPr>
              <w:spacing w:before="60" w:after="60"/>
              <w:jc w:val="left"/>
            </w:pPr>
            <w:r>
              <w:rPr>
                <w:b/>
                <w:color w:val="FFFFFF"/>
                <w:sz w:val="19"/>
              </w:rPr>
              <w:t>Phase 2</w:t>
            </w:r>
          </w:p>
        </w:tc>
      </w:tr>
      <w:tr>
        <w:tc>
          <w:tcPr>
            <w:tcW w:type="dxa" w:w="2268"/>
            <w:shd w:val="clear" w:color="auto" w:fill="FFF0EB"/>
            <w:vAlign w:val="center"/>
          </w:tcPr>
          <w:p>
            <w:pPr>
              <w:spacing w:before="40" w:after="40"/>
            </w:pPr>
            <w:r>
              <w:rPr>
                <w:color w:val="1A1A2E"/>
                <w:sz w:val="19"/>
              </w:rPr>
              <w:t>Runtime host</w:t>
            </w:r>
          </w:p>
        </w:tc>
        <w:tc>
          <w:tcPr>
            <w:tcW w:type="dxa" w:w="3402"/>
            <w:shd w:val="clear" w:color="auto" w:fill="FFF0EB"/>
            <w:vAlign w:val="center"/>
          </w:tcPr>
          <w:p>
            <w:pPr>
              <w:spacing w:before="40" w:after="40"/>
            </w:pPr>
            <w:r>
              <w:rPr>
                <w:color w:val="1A1A2E"/>
                <w:sz w:val="19"/>
              </w:rPr>
              <w:t>AWS EC2 t3.xlarge (2vCPU, 16GB RAM)</w:t>
            </w:r>
          </w:p>
        </w:tc>
        <w:tc>
          <w:tcPr>
            <w:tcW w:type="dxa" w:w="3402"/>
            <w:shd w:val="clear" w:color="auto" w:fill="FFF0EB"/>
            <w:vAlign w:val="center"/>
          </w:tcPr>
          <w:p>
            <w:pPr>
              <w:spacing w:before="40" w:after="40"/>
            </w:pPr>
            <w:r>
              <w:rPr>
                <w:color w:val="1A1A2E"/>
                <w:sz w:val="19"/>
              </w:rPr>
              <w:t>Same host or t3.2xlarge depending on load</w:t>
            </w:r>
          </w:p>
        </w:tc>
      </w:tr>
      <w:tr>
        <w:tc>
          <w:tcPr>
            <w:tcW w:type="dxa" w:w="2268"/>
            <w:shd w:val="clear" w:color="auto" w:fill="FFFFFF"/>
            <w:vAlign w:val="center"/>
          </w:tcPr>
          <w:p>
            <w:pPr>
              <w:spacing w:before="40" w:after="40"/>
            </w:pPr>
            <w:r>
              <w:rPr>
                <w:color w:val="1A1A2E"/>
                <w:sz w:val="19"/>
              </w:rPr>
              <w:t>Database</w:t>
            </w:r>
          </w:p>
        </w:tc>
        <w:tc>
          <w:tcPr>
            <w:tcW w:type="dxa" w:w="3402"/>
            <w:shd w:val="clear" w:color="auto" w:fill="FFFFFF"/>
            <w:vAlign w:val="center"/>
          </w:tcPr>
          <w:p>
            <w:pPr>
              <w:spacing w:before="40" w:after="40"/>
            </w:pPr>
            <w:r>
              <w:rPr>
                <w:color w:val="1A1A2E"/>
                <w:sz w:val="19"/>
              </w:rPr>
              <w:t>SQLite (portal.db + ananas_ai.db)</w:t>
            </w:r>
          </w:p>
        </w:tc>
        <w:tc>
          <w:tcPr>
            <w:tcW w:type="dxa" w:w="3402"/>
            <w:shd w:val="clear" w:color="auto" w:fill="FFFFFF"/>
            <w:vAlign w:val="center"/>
          </w:tcPr>
          <w:p>
            <w:pPr>
              <w:spacing w:before="40" w:after="40"/>
            </w:pPr>
            <w:r>
              <w:rPr>
                <w:color w:val="1A1A2E"/>
                <w:sz w:val="19"/>
              </w:rPr>
              <w:t>PostgreSQL on EC2 with daily S3 backup</w:t>
            </w:r>
          </w:p>
        </w:tc>
      </w:tr>
      <w:tr>
        <w:tc>
          <w:tcPr>
            <w:tcW w:type="dxa" w:w="2268"/>
            <w:shd w:val="clear" w:color="auto" w:fill="FFF0EB"/>
            <w:vAlign w:val="center"/>
          </w:tcPr>
          <w:p>
            <w:pPr>
              <w:spacing w:before="40" w:after="40"/>
            </w:pPr>
            <w:r>
              <w:rPr>
                <w:color w:val="1A1A2E"/>
                <w:sz w:val="19"/>
              </w:rPr>
              <w:t>Portal hosting</w:t>
            </w:r>
          </w:p>
        </w:tc>
        <w:tc>
          <w:tcPr>
            <w:tcW w:type="dxa" w:w="3402"/>
            <w:shd w:val="clear" w:color="auto" w:fill="FFF0EB"/>
            <w:vAlign w:val="center"/>
          </w:tcPr>
          <w:p>
            <w:pPr>
              <w:spacing w:before="40" w:after="40"/>
            </w:pPr>
            <w:r>
              <w:rPr>
                <w:color w:val="1A1A2E"/>
                <w:sz w:val="19"/>
              </w:rPr>
              <w:t>EC2 behind nginx, HTTPS on IP</w:t>
            </w:r>
          </w:p>
        </w:tc>
        <w:tc>
          <w:tcPr>
            <w:tcW w:type="dxa" w:w="3402"/>
            <w:shd w:val="clear" w:color="auto" w:fill="FFF0EB"/>
            <w:vAlign w:val="center"/>
          </w:tcPr>
          <w:p>
            <w:pPr>
              <w:spacing w:before="40" w:after="40"/>
            </w:pPr>
            <w:r>
              <w:rPr>
                <w:color w:val="1A1A2E"/>
                <w:sz w:val="19"/>
              </w:rPr>
              <w:t>ai.ananas.mk with SSL certificate</w:t>
            </w:r>
          </w:p>
        </w:tc>
      </w:tr>
      <w:tr>
        <w:tc>
          <w:tcPr>
            <w:tcW w:type="dxa" w:w="2268"/>
            <w:shd w:val="clear" w:color="auto" w:fill="FFFFFF"/>
            <w:vAlign w:val="center"/>
          </w:tcPr>
          <w:p>
            <w:pPr>
              <w:spacing w:before="40" w:after="40"/>
            </w:pPr>
            <w:r>
              <w:rPr>
                <w:color w:val="1A1A2E"/>
                <w:sz w:val="19"/>
              </w:rPr>
              <w:t>Secrets</w:t>
            </w:r>
          </w:p>
        </w:tc>
        <w:tc>
          <w:tcPr>
            <w:tcW w:type="dxa" w:w="3402"/>
            <w:shd w:val="clear" w:color="auto" w:fill="FFFFFF"/>
            <w:vAlign w:val="center"/>
          </w:tcPr>
          <w:p>
            <w:pPr>
              <w:spacing w:before="40" w:after="40"/>
            </w:pPr>
            <w:r>
              <w:rPr>
                <w:color w:val="1A1A2E"/>
                <w:sz w:val="19"/>
              </w:rPr>
              <w:t>Environment files on EC2 (restricted)</w:t>
            </w:r>
          </w:p>
        </w:tc>
        <w:tc>
          <w:tcPr>
            <w:tcW w:type="dxa" w:w="3402"/>
            <w:shd w:val="clear" w:color="auto" w:fill="FFFFFF"/>
            <w:vAlign w:val="center"/>
          </w:tcPr>
          <w:p>
            <w:pPr>
              <w:spacing w:before="40" w:after="40"/>
            </w:pPr>
            <w:r>
              <w:rPr>
                <w:color w:val="1A1A2E"/>
                <w:sz w:val="19"/>
              </w:rPr>
              <w:t>AWS Secrets Manager for all credentials</w:t>
            </w:r>
          </w:p>
        </w:tc>
      </w:tr>
      <w:tr>
        <w:tc>
          <w:tcPr>
            <w:tcW w:type="dxa" w:w="2268"/>
            <w:shd w:val="clear" w:color="auto" w:fill="FFF0EB"/>
            <w:vAlign w:val="center"/>
          </w:tcPr>
          <w:p>
            <w:pPr>
              <w:spacing w:before="40" w:after="40"/>
            </w:pPr>
            <w:r>
              <w:rPr>
                <w:color w:val="1A1A2E"/>
                <w:sz w:val="19"/>
              </w:rPr>
              <w:t>Backups</w:t>
            </w:r>
          </w:p>
        </w:tc>
        <w:tc>
          <w:tcPr>
            <w:tcW w:type="dxa" w:w="3402"/>
            <w:shd w:val="clear" w:color="auto" w:fill="FFF0EB"/>
            <w:vAlign w:val="center"/>
          </w:tcPr>
          <w:p>
            <w:pPr>
              <w:spacing w:before="40" w:after="40"/>
            </w:pPr>
            <w:r>
              <w:rPr>
                <w:color w:val="1A1A2E"/>
                <w:sz w:val="19"/>
              </w:rPr>
              <w:t>Manual S3 sync</w:t>
            </w:r>
          </w:p>
        </w:tc>
        <w:tc>
          <w:tcPr>
            <w:tcW w:type="dxa" w:w="3402"/>
            <w:shd w:val="clear" w:color="auto" w:fill="FFF0EB"/>
            <w:vAlign w:val="center"/>
          </w:tcPr>
          <w:p>
            <w:pPr>
              <w:spacing w:before="40" w:after="40"/>
            </w:pPr>
            <w:r>
              <w:rPr>
                <w:color w:val="1A1A2E"/>
                <w:sz w:val="19"/>
              </w:rPr>
              <w:t>Nightly automated dump, EBS snapshots</w:t>
            </w:r>
          </w:p>
        </w:tc>
      </w:tr>
      <w:tr>
        <w:tc>
          <w:tcPr>
            <w:tcW w:type="dxa" w:w="2268"/>
            <w:shd w:val="clear" w:color="auto" w:fill="FFFFFF"/>
            <w:vAlign w:val="center"/>
          </w:tcPr>
          <w:p>
            <w:pPr>
              <w:spacing w:before="40" w:after="40"/>
            </w:pPr>
            <w:r>
              <w:rPr>
                <w:color w:val="1A1A2E"/>
                <w:sz w:val="19"/>
              </w:rPr>
              <w:t>Monitoring</w:t>
            </w:r>
          </w:p>
        </w:tc>
        <w:tc>
          <w:tcPr>
            <w:tcW w:type="dxa" w:w="3402"/>
            <w:shd w:val="clear" w:color="auto" w:fill="FFFFFF"/>
            <w:vAlign w:val="center"/>
          </w:tcPr>
          <w:p>
            <w:pPr>
              <w:spacing w:before="40" w:after="40"/>
            </w:pPr>
            <w:r>
              <w:rPr>
                <w:color w:val="1A1A2E"/>
                <w:sz w:val="19"/>
              </w:rPr>
              <w:t>PM2 process management, basic logs</w:t>
            </w:r>
          </w:p>
        </w:tc>
        <w:tc>
          <w:tcPr>
            <w:tcW w:type="dxa" w:w="3402"/>
            <w:shd w:val="clear" w:color="auto" w:fill="FFFFFF"/>
            <w:vAlign w:val="center"/>
          </w:tcPr>
          <w:p>
            <w:pPr>
              <w:spacing w:before="40" w:after="40"/>
            </w:pPr>
            <w:r>
              <w:rPr>
                <w:color w:val="1A1A2E"/>
                <w:sz w:val="19"/>
              </w:rPr>
              <w:t>CloudWatch alarms, Teams health alerts</w:t>
            </w:r>
          </w:p>
        </w:tc>
      </w:tr>
      <w:tr>
        <w:tc>
          <w:tcPr>
            <w:tcW w:type="dxa" w:w="2268"/>
            <w:shd w:val="clear" w:color="auto" w:fill="FFF0EB"/>
            <w:vAlign w:val="center"/>
          </w:tcPr>
          <w:p>
            <w:pPr>
              <w:spacing w:before="40" w:after="40"/>
            </w:pPr>
            <w:r>
              <w:rPr>
                <w:color w:val="1A1A2E"/>
                <w:sz w:val="19"/>
              </w:rPr>
              <w:t>Auth</w:t>
            </w:r>
          </w:p>
        </w:tc>
        <w:tc>
          <w:tcPr>
            <w:tcW w:type="dxa" w:w="3402"/>
            <w:shd w:val="clear" w:color="auto" w:fill="FFF0EB"/>
            <w:vAlign w:val="center"/>
          </w:tcPr>
          <w:p>
            <w:pPr>
              <w:spacing w:before="40" w:after="40"/>
            </w:pPr>
            <w:r>
              <w:rPr>
                <w:color w:val="1A1A2E"/>
                <w:sz w:val="19"/>
              </w:rPr>
              <w:t>Microsoft Entra ID SSO (live)</w:t>
            </w:r>
          </w:p>
        </w:tc>
        <w:tc>
          <w:tcPr>
            <w:tcW w:type="dxa" w:w="3402"/>
            <w:shd w:val="clear" w:color="auto" w:fill="FFF0EB"/>
            <w:vAlign w:val="center"/>
          </w:tcPr>
          <w:p>
            <w:pPr>
              <w:spacing w:before="40" w:after="40"/>
            </w:pPr>
            <w:r>
              <w:rPr>
                <w:color w:val="1A1A2E"/>
                <w:sz w:val="19"/>
              </w:rPr>
              <w:t>Same, with expanded role matrix</w:t>
            </w:r>
          </w:p>
        </w:tc>
      </w:tr>
    </w:tbl>
    <w:p>
      <w:pPr>
        <w:spacing w:after="0" w:before="0"/>
      </w:pPr>
    </w:p>
    <w:p>
      <w:pPr>
        <w:spacing w:before="240" w:after="80"/>
      </w:pPr>
      <w:r>
        <w:rPr>
          <w:b/>
          <w:color w:val="1A1A2E"/>
          <w:sz w:val="22"/>
        </w:rPr>
        <w:t>3.5 Role-based access</w:t>
      </w:r>
    </w:p>
    <w:p>
      <w:pPr>
        <w:spacing w:after="80" w:before="0"/>
      </w:pPr>
      <w:r>
        <w:rPr>
          <w:color w:val="1A1A2E"/>
          <w:sz w:val="21"/>
        </w:rPr>
        <w:t>The portal enforces role-based access at the middleware layer. Every route is protected. Every user sees only what their role permits.</w:t>
      </w:r>
    </w:p>
    <w:p>
      <w:pPr>
        <w:spacing w:after="0" w:before="0"/>
      </w:pPr>
    </w:p>
    <w:tbl>
      <w:tblPr>
        <w:tblStyle w:val="TableGrid"/>
        <w:tblW w:type="auto" w:w="0"/>
        <w:jc w:val="left"/>
        <w:tblLook w:firstColumn="1" w:firstRow="1" w:lastColumn="0" w:lastRow="0" w:noHBand="0" w:noVBand="1" w:val="04A0"/>
      </w:tblPr>
      <w:tblGrid>
        <w:gridCol w:w="4536"/>
        <w:gridCol w:w="4536"/>
      </w:tblGrid>
      <w:tr>
        <w:tc>
          <w:tcPr>
            <w:tcW w:type="dxa" w:w="2551"/>
            <w:shd w:val="clear" w:color="auto" w:fill="FE5000"/>
            <w:vAlign w:val="center"/>
          </w:tcPr>
          <w:p>
            <w:pPr>
              <w:spacing w:before="60" w:after="60"/>
              <w:jc w:val="left"/>
            </w:pPr>
            <w:r>
              <w:rPr>
                <w:b/>
                <w:color w:val="FFFFFF"/>
                <w:sz w:val="19"/>
              </w:rPr>
              <w:t>Role</w:t>
            </w:r>
          </w:p>
        </w:tc>
        <w:tc>
          <w:tcPr>
            <w:tcW w:type="dxa" w:w="6520"/>
            <w:shd w:val="clear" w:color="auto" w:fill="FE5000"/>
            <w:vAlign w:val="center"/>
          </w:tcPr>
          <w:p>
            <w:pPr>
              <w:spacing w:before="60" w:after="60"/>
              <w:jc w:val="left"/>
            </w:pPr>
            <w:r>
              <w:rPr>
                <w:b/>
                <w:color w:val="FFFFFF"/>
                <w:sz w:val="19"/>
              </w:rPr>
              <w:t>Access</w:t>
            </w:r>
          </w:p>
        </w:tc>
      </w:tr>
      <w:tr>
        <w:tc>
          <w:tcPr>
            <w:tcW w:type="dxa" w:w="2551"/>
            <w:shd w:val="clear" w:color="auto" w:fill="FFF0EB"/>
            <w:vAlign w:val="center"/>
          </w:tcPr>
          <w:p>
            <w:pPr>
              <w:spacing w:before="40" w:after="40"/>
            </w:pPr>
            <w:r>
              <w:rPr>
                <w:color w:val="1A1A2E"/>
                <w:sz w:val="19"/>
              </w:rPr>
              <w:t>Super Admin</w:t>
            </w:r>
          </w:p>
        </w:tc>
        <w:tc>
          <w:tcPr>
            <w:tcW w:type="dxa" w:w="6520"/>
            <w:shd w:val="clear" w:color="auto" w:fill="FFF0EB"/>
            <w:vAlign w:val="center"/>
          </w:tcPr>
          <w:p>
            <w:pPr>
              <w:spacing w:before="40" w:after="40"/>
            </w:pPr>
            <w:r>
              <w:rPr>
                <w:color w:val="1A1A2E"/>
                <w:sz w:val="19"/>
              </w:rPr>
              <w:t>Full access: all modules, admin panel, user management, notifications</w:t>
            </w:r>
          </w:p>
        </w:tc>
      </w:tr>
      <w:tr>
        <w:tc>
          <w:tcPr>
            <w:tcW w:type="dxa" w:w="2551"/>
            <w:shd w:val="clear" w:color="auto" w:fill="FFFFFF"/>
            <w:vAlign w:val="center"/>
          </w:tcPr>
          <w:p>
            <w:pPr>
              <w:spacing w:before="40" w:after="40"/>
            </w:pPr>
            <w:r>
              <w:rPr>
                <w:color w:val="1A1A2E"/>
                <w:sz w:val="19"/>
              </w:rPr>
              <w:t>Executive</w:t>
            </w:r>
          </w:p>
        </w:tc>
        <w:tc>
          <w:tcPr>
            <w:tcW w:type="dxa" w:w="6520"/>
            <w:shd w:val="clear" w:color="auto" w:fill="FFFFFF"/>
            <w:vAlign w:val="center"/>
          </w:tcPr>
          <w:p>
            <w:pPr>
              <w:spacing w:before="40" w:after="40"/>
            </w:pPr>
            <w:r>
              <w:rPr>
                <w:color w:val="1A1A2E"/>
                <w:sz w:val="19"/>
              </w:rPr>
              <w:t>Executive summary, marketing overview, finance, cross-channel brief</w:t>
            </w:r>
          </w:p>
        </w:tc>
      </w:tr>
      <w:tr>
        <w:tc>
          <w:tcPr>
            <w:tcW w:type="dxa" w:w="2551"/>
            <w:shd w:val="clear" w:color="auto" w:fill="FFF0EB"/>
            <w:vAlign w:val="center"/>
          </w:tcPr>
          <w:p>
            <w:pPr>
              <w:spacing w:before="40" w:after="40"/>
            </w:pPr>
            <w:r>
              <w:rPr>
                <w:color w:val="1A1A2E"/>
                <w:sz w:val="19"/>
              </w:rPr>
              <w:t>Marketing Head</w:t>
            </w:r>
          </w:p>
        </w:tc>
        <w:tc>
          <w:tcPr>
            <w:tcW w:type="dxa" w:w="6520"/>
            <w:shd w:val="clear" w:color="auto" w:fill="FFF0EB"/>
            <w:vAlign w:val="center"/>
          </w:tcPr>
          <w:p>
            <w:pPr>
              <w:spacing w:before="40" w:after="40"/>
            </w:pPr>
            <w:r>
              <w:rPr>
                <w:color w:val="1A1A2E"/>
                <w:sz w:val="19"/>
              </w:rPr>
              <w:t>All marketing modules, admin panel, executive summary</w:t>
            </w:r>
          </w:p>
        </w:tc>
      </w:tr>
      <w:tr>
        <w:tc>
          <w:tcPr>
            <w:tcW w:type="dxa" w:w="2551"/>
            <w:shd w:val="clear" w:color="auto" w:fill="FFFFFF"/>
            <w:vAlign w:val="center"/>
          </w:tcPr>
          <w:p>
            <w:pPr>
              <w:spacing w:before="40" w:after="40"/>
            </w:pPr>
            <w:r>
              <w:rPr>
                <w:color w:val="1A1A2E"/>
                <w:sz w:val="19"/>
              </w:rPr>
              <w:t>Performance Marketer</w:t>
            </w:r>
          </w:p>
        </w:tc>
        <w:tc>
          <w:tcPr>
            <w:tcW w:type="dxa" w:w="6520"/>
            <w:shd w:val="clear" w:color="auto" w:fill="FFFFFF"/>
            <w:vAlign w:val="center"/>
          </w:tcPr>
          <w:p>
            <w:pPr>
              <w:spacing w:before="40" w:after="40"/>
            </w:pPr>
            <w:r>
              <w:rPr>
                <w:color w:val="1A1A2E"/>
                <w:sz w:val="19"/>
              </w:rPr>
              <w:t>Performance, CRM, reputation, marketing ops, overview</w:t>
            </w:r>
          </w:p>
        </w:tc>
      </w:tr>
      <w:tr>
        <w:tc>
          <w:tcPr>
            <w:tcW w:type="dxa" w:w="2551"/>
            <w:shd w:val="clear" w:color="auto" w:fill="FFF0EB"/>
            <w:vAlign w:val="center"/>
          </w:tcPr>
          <w:p>
            <w:pPr>
              <w:spacing w:before="40" w:after="40"/>
            </w:pPr>
            <w:r>
              <w:rPr>
                <w:color w:val="1A1A2E"/>
                <w:sz w:val="19"/>
              </w:rPr>
              <w:t>CRM Specialist</w:t>
            </w:r>
          </w:p>
        </w:tc>
        <w:tc>
          <w:tcPr>
            <w:tcW w:type="dxa" w:w="6520"/>
            <w:shd w:val="clear" w:color="auto" w:fill="FFF0EB"/>
            <w:vAlign w:val="center"/>
          </w:tcPr>
          <w:p>
            <w:pPr>
              <w:spacing w:before="40" w:after="40"/>
            </w:pPr>
            <w:r>
              <w:rPr>
                <w:color w:val="1A1A2E"/>
                <w:sz w:val="19"/>
              </w:rPr>
              <w:t>CRM &amp; Lifecycle, performance overview, marketing ops</w:t>
            </w:r>
          </w:p>
        </w:tc>
      </w:tr>
      <w:tr>
        <w:tc>
          <w:tcPr>
            <w:tcW w:type="dxa" w:w="2551"/>
            <w:shd w:val="clear" w:color="auto" w:fill="FFFFFF"/>
            <w:vAlign w:val="center"/>
          </w:tcPr>
          <w:p>
            <w:pPr>
              <w:spacing w:before="40" w:after="40"/>
            </w:pPr>
            <w:r>
              <w:rPr>
                <w:color w:val="1A1A2E"/>
                <w:sz w:val="19"/>
              </w:rPr>
              <w:t>Content &amp; Brand</w:t>
            </w:r>
          </w:p>
        </w:tc>
        <w:tc>
          <w:tcPr>
            <w:tcW w:type="dxa" w:w="6520"/>
            <w:shd w:val="clear" w:color="auto" w:fill="FFFFFF"/>
            <w:vAlign w:val="center"/>
          </w:tcPr>
          <w:p>
            <w:pPr>
              <w:spacing w:before="40" w:after="40"/>
            </w:pPr>
            <w:r>
              <w:rPr>
                <w:color w:val="1A1A2E"/>
                <w:sz w:val="19"/>
              </w:rPr>
              <w:t>Reputation, overview, influencer (Phase 2)</w:t>
            </w:r>
          </w:p>
        </w:tc>
      </w:tr>
      <w:tr>
        <w:tc>
          <w:tcPr>
            <w:tcW w:type="dxa" w:w="2551"/>
            <w:shd w:val="clear" w:color="auto" w:fill="FFF0EB"/>
            <w:vAlign w:val="center"/>
          </w:tcPr>
          <w:p>
            <w:pPr>
              <w:spacing w:before="40" w:after="40"/>
            </w:pPr>
            <w:r>
              <w:rPr>
                <w:color w:val="1A1A2E"/>
                <w:sz w:val="19"/>
              </w:rPr>
              <w:t>Finance</w:t>
            </w:r>
          </w:p>
        </w:tc>
        <w:tc>
          <w:tcPr>
            <w:tcW w:type="dxa" w:w="6520"/>
            <w:shd w:val="clear" w:color="auto" w:fill="FFF0EB"/>
            <w:vAlign w:val="center"/>
          </w:tcPr>
          <w:p>
            <w:pPr>
              <w:spacing w:before="40" w:after="40"/>
            </w:pPr>
            <w:r>
              <w:rPr>
                <w:color w:val="1A1A2E"/>
                <w:sz w:val="19"/>
              </w:rPr>
              <w:t>Finance module, commercial intelligence (Phase 2)</w:t>
            </w:r>
          </w:p>
        </w:tc>
      </w:tr>
      <w:tr>
        <w:tc>
          <w:tcPr>
            <w:tcW w:type="dxa" w:w="2551"/>
            <w:shd w:val="clear" w:color="auto" w:fill="FFFFFF"/>
            <w:vAlign w:val="center"/>
          </w:tcPr>
          <w:p>
            <w:pPr>
              <w:spacing w:before="40" w:after="40"/>
            </w:pPr>
            <w:r>
              <w:rPr>
                <w:color w:val="1A1A2E"/>
                <w:sz w:val="19"/>
              </w:rPr>
              <w:t>HR</w:t>
            </w:r>
          </w:p>
        </w:tc>
        <w:tc>
          <w:tcPr>
            <w:tcW w:type="dxa" w:w="6520"/>
            <w:shd w:val="clear" w:color="auto" w:fill="FFFFFF"/>
            <w:vAlign w:val="center"/>
          </w:tcPr>
          <w:p>
            <w:pPr>
              <w:spacing w:before="40" w:after="40"/>
            </w:pPr>
            <w:r>
              <w:rPr>
                <w:color w:val="1A1A2E"/>
                <w:sz w:val="19"/>
              </w:rPr>
              <w:t>HR module, employer branding (Phase 2)</w:t>
            </w:r>
          </w:p>
        </w:tc>
      </w:tr>
    </w:tbl>
    <w:p>
      <w:r>
        <w:br w:type="page"/>
      </w:r>
    </w:p>
    <w:p>
      <w:pPr>
        <w:spacing w:before="360" w:after="120"/>
        <w:pBdr>
          <w:bottom w:val="single" w:sz="6" w:space="4" w:color="FE5000"/>
        </w:pBdr>
      </w:pPr>
      <w:r>
        <w:rPr>
          <w:b/>
          <w:color w:val="FE5000"/>
          <w:sz w:val="26"/>
        </w:rPr>
        <w:t>4. SPECIALIST AGENTS</w:t>
      </w:r>
    </w:p>
    <w:p>
      <w:pPr>
        <w:spacing w:after="80" w:before="0"/>
      </w:pPr>
      <w:r>
        <w:rPr>
          <w:color w:val="1A1A2E"/>
          <w:sz w:val="21"/>
        </w:rPr>
        <w:t>Specialist agents are the core of the platform. Each agent owns one intelligence domain, runs on a defined schedule, connects to specific data sources, and produces a structured output that is validated, stored, and delivered. Agents do not share a runtime context and do not depend on each other except through the database.</w:t>
      </w:r>
    </w:p>
    <w:p>
      <w:pPr>
        <w:spacing w:after="0" w:before="0"/>
      </w:pPr>
    </w:p>
    <w:p>
      <w:pPr>
        <w:spacing w:before="240" w:after="80"/>
      </w:pPr>
      <w:r>
        <w:rPr>
          <w:b/>
          <w:color w:val="1A1A2E"/>
          <w:sz w:val="22"/>
        </w:rPr>
        <w:t>4.1 Phase 1 agents (live)</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1984"/>
            <w:shd w:val="clear" w:color="auto" w:fill="FE5000"/>
            <w:vAlign w:val="center"/>
          </w:tcPr>
          <w:p>
            <w:pPr>
              <w:spacing w:before="60" w:after="60"/>
              <w:jc w:val="left"/>
            </w:pPr>
            <w:r>
              <w:rPr>
                <w:b/>
                <w:color w:val="FFFFFF"/>
                <w:sz w:val="19"/>
              </w:rPr>
              <w:t>Agent</w:t>
            </w:r>
          </w:p>
        </w:tc>
        <w:tc>
          <w:tcPr>
            <w:tcW w:type="dxa" w:w="850"/>
            <w:shd w:val="clear" w:color="auto" w:fill="FE5000"/>
            <w:vAlign w:val="center"/>
          </w:tcPr>
          <w:p>
            <w:pPr>
              <w:spacing w:before="60" w:after="60"/>
              <w:jc w:val="left"/>
            </w:pPr>
            <w:r>
              <w:rPr>
                <w:b/>
                <w:color w:val="FFFFFF"/>
                <w:sz w:val="19"/>
              </w:rPr>
              <w:t>Time</w:t>
            </w:r>
          </w:p>
        </w:tc>
        <w:tc>
          <w:tcPr>
            <w:tcW w:type="dxa" w:w="3118"/>
            <w:shd w:val="clear" w:color="auto" w:fill="FE5000"/>
            <w:vAlign w:val="center"/>
          </w:tcPr>
          <w:p>
            <w:pPr>
              <w:spacing w:before="60" w:after="60"/>
              <w:jc w:val="left"/>
            </w:pPr>
            <w:r>
              <w:rPr>
                <w:b/>
                <w:color w:val="FFFFFF"/>
                <w:sz w:val="19"/>
              </w:rPr>
              <w:t>Data sources</w:t>
            </w:r>
          </w:p>
        </w:tc>
        <w:tc>
          <w:tcPr>
            <w:tcW w:type="dxa" w:w="3118"/>
            <w:shd w:val="clear" w:color="auto" w:fill="FE5000"/>
            <w:vAlign w:val="center"/>
          </w:tcPr>
          <w:p>
            <w:pPr>
              <w:spacing w:before="60" w:after="60"/>
              <w:jc w:val="left"/>
            </w:pPr>
            <w:r>
              <w:rPr>
                <w:b/>
                <w:color w:val="FFFFFF"/>
                <w:sz w:val="19"/>
              </w:rPr>
              <w:t>Key metrics produced</w:t>
            </w:r>
          </w:p>
        </w:tc>
      </w:tr>
      <w:tr>
        <w:tc>
          <w:tcPr>
            <w:tcW w:type="dxa" w:w="1984"/>
            <w:shd w:val="clear" w:color="auto" w:fill="FFF0EB"/>
            <w:vAlign w:val="center"/>
          </w:tcPr>
          <w:p>
            <w:pPr>
              <w:spacing w:before="40" w:after="40"/>
            </w:pPr>
            <w:r>
              <w:rPr>
                <w:color w:val="1A1A2E"/>
                <w:sz w:val="19"/>
              </w:rPr>
              <w:t>Performance</w:t>
            </w:r>
          </w:p>
        </w:tc>
        <w:tc>
          <w:tcPr>
            <w:tcW w:type="dxa" w:w="850"/>
            <w:shd w:val="clear" w:color="auto" w:fill="FFF0EB"/>
            <w:vAlign w:val="center"/>
          </w:tcPr>
          <w:p>
            <w:pPr>
              <w:spacing w:before="40" w:after="40"/>
            </w:pPr>
            <w:r>
              <w:rPr>
                <w:color w:val="1A1A2E"/>
                <w:sz w:val="19"/>
              </w:rPr>
              <w:t>06:00</w:t>
            </w:r>
          </w:p>
        </w:tc>
        <w:tc>
          <w:tcPr>
            <w:tcW w:type="dxa" w:w="3118"/>
            <w:shd w:val="clear" w:color="auto" w:fill="FFF0EB"/>
            <w:vAlign w:val="center"/>
          </w:tcPr>
          <w:p>
            <w:pPr>
              <w:spacing w:before="40" w:after="40"/>
            </w:pPr>
            <w:r>
              <w:rPr>
                <w:color w:val="1A1A2E"/>
                <w:sz w:val="19"/>
              </w:rPr>
              <w:t>GA4, Google Ads, Meta Ads, TikTok, LinkedIn, X</w:t>
            </w:r>
          </w:p>
        </w:tc>
        <w:tc>
          <w:tcPr>
            <w:tcW w:type="dxa" w:w="3118"/>
            <w:shd w:val="clear" w:color="auto" w:fill="FFF0EB"/>
            <w:vAlign w:val="center"/>
          </w:tcPr>
          <w:p>
            <w:pPr>
              <w:spacing w:before="40" w:after="40"/>
            </w:pPr>
            <w:r>
              <w:rPr>
                <w:color w:val="1A1A2E"/>
                <w:sz w:val="19"/>
              </w:rPr>
              <w:t>POAS per campaign, blended ROAS, Shopping impression share, CPC trend, CVR by channel/device</w:t>
            </w:r>
          </w:p>
        </w:tc>
      </w:tr>
      <w:tr>
        <w:tc>
          <w:tcPr>
            <w:tcW w:type="dxa" w:w="1984"/>
            <w:shd w:val="clear" w:color="auto" w:fill="FFFFFF"/>
            <w:vAlign w:val="center"/>
          </w:tcPr>
          <w:p>
            <w:pPr>
              <w:spacing w:before="40" w:after="40"/>
            </w:pPr>
            <w:r>
              <w:rPr>
                <w:color w:val="1A1A2E"/>
                <w:sz w:val="19"/>
              </w:rPr>
              <w:t>CRM &amp; Lifecycle</w:t>
            </w:r>
          </w:p>
        </w:tc>
        <w:tc>
          <w:tcPr>
            <w:tcW w:type="dxa" w:w="850"/>
            <w:shd w:val="clear" w:color="auto" w:fill="FFFFFF"/>
            <w:vAlign w:val="center"/>
          </w:tcPr>
          <w:p>
            <w:pPr>
              <w:spacing w:before="40" w:after="40"/>
            </w:pPr>
            <w:r>
              <w:rPr>
                <w:color w:val="1A1A2E"/>
                <w:sz w:val="19"/>
              </w:rPr>
              <w:t>06:30</w:t>
            </w:r>
          </w:p>
        </w:tc>
        <w:tc>
          <w:tcPr>
            <w:tcW w:type="dxa" w:w="3118"/>
            <w:shd w:val="clear" w:color="auto" w:fill="FFFFFF"/>
            <w:vAlign w:val="center"/>
          </w:tcPr>
          <w:p>
            <w:pPr>
              <w:spacing w:before="40" w:after="40"/>
            </w:pPr>
            <w:r>
              <w:rPr>
                <w:color w:val="1A1A2E"/>
                <w:sz w:val="19"/>
              </w:rPr>
              <w:t>Email/CRM platform</w:t>
            </w:r>
          </w:p>
        </w:tc>
        <w:tc>
          <w:tcPr>
            <w:tcW w:type="dxa" w:w="3118"/>
            <w:shd w:val="clear" w:color="auto" w:fill="FFFFFF"/>
            <w:vAlign w:val="center"/>
          </w:tcPr>
          <w:p>
            <w:pPr>
              <w:spacing w:before="40" w:after="40"/>
            </w:pPr>
            <w:r>
              <w:rPr>
                <w:color w:val="1A1A2E"/>
                <w:sz w:val="19"/>
              </w:rPr>
              <w:t>Cart abandonment rate, cart recovery rate, email revenue per send, churn rate 30/60/90d, repeat purchase</w:t>
            </w:r>
          </w:p>
        </w:tc>
      </w:tr>
      <w:tr>
        <w:tc>
          <w:tcPr>
            <w:tcW w:type="dxa" w:w="1984"/>
            <w:shd w:val="clear" w:color="auto" w:fill="FFF0EB"/>
            <w:vAlign w:val="center"/>
          </w:tcPr>
          <w:p>
            <w:pPr>
              <w:spacing w:before="40" w:after="40"/>
            </w:pPr>
            <w:r>
              <w:rPr>
                <w:color w:val="1A1A2E"/>
                <w:sz w:val="19"/>
              </w:rPr>
              <w:t>Reputation</w:t>
            </w:r>
          </w:p>
        </w:tc>
        <w:tc>
          <w:tcPr>
            <w:tcW w:type="dxa" w:w="850"/>
            <w:shd w:val="clear" w:color="auto" w:fill="FFF0EB"/>
            <w:vAlign w:val="center"/>
          </w:tcPr>
          <w:p>
            <w:pPr>
              <w:spacing w:before="40" w:after="40"/>
            </w:pPr>
            <w:r>
              <w:rPr>
                <w:color w:val="1A1A2E"/>
                <w:sz w:val="19"/>
              </w:rPr>
              <w:t>07:00</w:t>
            </w:r>
          </w:p>
        </w:tc>
        <w:tc>
          <w:tcPr>
            <w:tcW w:type="dxa" w:w="3118"/>
            <w:shd w:val="clear" w:color="auto" w:fill="FFF0EB"/>
            <w:vAlign w:val="center"/>
          </w:tcPr>
          <w:p>
            <w:pPr>
              <w:spacing w:before="40" w:after="40"/>
            </w:pPr>
            <w:r>
              <w:rPr>
                <w:color w:val="1A1A2E"/>
                <w:sz w:val="19"/>
              </w:rPr>
              <w:t>Trustpilot API, Google Business Profile</w:t>
            </w:r>
          </w:p>
        </w:tc>
        <w:tc>
          <w:tcPr>
            <w:tcW w:type="dxa" w:w="3118"/>
            <w:shd w:val="clear" w:color="auto" w:fill="FFF0EB"/>
            <w:vAlign w:val="center"/>
          </w:tcPr>
          <w:p>
            <w:pPr>
              <w:spacing w:before="40" w:after="40"/>
            </w:pPr>
            <w:r>
              <w:rPr>
                <w:color w:val="1A1A2E"/>
                <w:sz w:val="19"/>
              </w:rPr>
              <w:t>Rating, review count, response rate, sentiment trend, unanswered reviews, profile status</w:t>
            </w:r>
          </w:p>
        </w:tc>
      </w:tr>
      <w:tr>
        <w:tc>
          <w:tcPr>
            <w:tcW w:type="dxa" w:w="1984"/>
            <w:shd w:val="clear" w:color="auto" w:fill="FFFFFF"/>
            <w:vAlign w:val="center"/>
          </w:tcPr>
          <w:p>
            <w:pPr>
              <w:spacing w:before="40" w:after="40"/>
            </w:pPr>
            <w:r>
              <w:rPr>
                <w:color w:val="1A1A2E"/>
                <w:sz w:val="19"/>
              </w:rPr>
              <w:t>Marketing Ops</w:t>
            </w:r>
          </w:p>
        </w:tc>
        <w:tc>
          <w:tcPr>
            <w:tcW w:type="dxa" w:w="850"/>
            <w:shd w:val="clear" w:color="auto" w:fill="FFFFFF"/>
            <w:vAlign w:val="center"/>
          </w:tcPr>
          <w:p>
            <w:pPr>
              <w:spacing w:before="40" w:after="40"/>
            </w:pPr>
            <w:r>
              <w:rPr>
                <w:color w:val="1A1A2E"/>
                <w:sz w:val="19"/>
              </w:rPr>
              <w:t>07:15</w:t>
            </w:r>
          </w:p>
        </w:tc>
        <w:tc>
          <w:tcPr>
            <w:tcW w:type="dxa" w:w="3118"/>
            <w:shd w:val="clear" w:color="auto" w:fill="FFFFFF"/>
            <w:vAlign w:val="center"/>
          </w:tcPr>
          <w:p>
            <w:pPr>
              <w:spacing w:before="40" w:after="40"/>
            </w:pPr>
            <w:r>
              <w:rPr>
                <w:color w:val="1A1A2E"/>
                <w:sz w:val="19"/>
              </w:rPr>
              <w:t>GA4, Orders API, Returns API</w:t>
            </w:r>
          </w:p>
        </w:tc>
        <w:tc>
          <w:tcPr>
            <w:tcW w:type="dxa" w:w="3118"/>
            <w:shd w:val="clear" w:color="auto" w:fill="FFFFFF"/>
            <w:vAlign w:val="center"/>
          </w:tcPr>
          <w:p>
            <w:pPr>
              <w:spacing w:before="40" w:after="40"/>
            </w:pPr>
            <w:r>
              <w:rPr>
                <w:color w:val="1A1A2E"/>
                <w:sz w:val="19"/>
              </w:rPr>
              <w:t>Coupon dependency ratio, tracking health score, campaign analysis coverage, conversion discrepancy</w:t>
            </w:r>
          </w:p>
        </w:tc>
      </w:tr>
      <w:tr>
        <w:tc>
          <w:tcPr>
            <w:tcW w:type="dxa" w:w="1984"/>
            <w:shd w:val="clear" w:color="auto" w:fill="FFF0EB"/>
            <w:vAlign w:val="center"/>
          </w:tcPr>
          <w:p>
            <w:pPr>
              <w:spacing w:before="40" w:after="40"/>
            </w:pPr>
            <w:r>
              <w:rPr>
                <w:color w:val="1A1A2E"/>
                <w:sz w:val="19"/>
              </w:rPr>
              <w:t>Cross-Channel Brief</w:t>
            </w:r>
          </w:p>
        </w:tc>
        <w:tc>
          <w:tcPr>
            <w:tcW w:type="dxa" w:w="850"/>
            <w:shd w:val="clear" w:color="auto" w:fill="FFF0EB"/>
            <w:vAlign w:val="center"/>
          </w:tcPr>
          <w:p>
            <w:pPr>
              <w:spacing w:before="40" w:after="40"/>
            </w:pPr>
            <w:r>
              <w:rPr>
                <w:color w:val="1A1A2E"/>
                <w:sz w:val="19"/>
              </w:rPr>
              <w:t>07:30</w:t>
            </w:r>
          </w:p>
        </w:tc>
        <w:tc>
          <w:tcPr>
            <w:tcW w:type="dxa" w:w="3118"/>
            <w:shd w:val="clear" w:color="auto" w:fill="FFF0EB"/>
            <w:vAlign w:val="center"/>
          </w:tcPr>
          <w:p>
            <w:pPr>
              <w:spacing w:before="40" w:after="40"/>
            </w:pPr>
            <w:r>
              <w:rPr>
                <w:color w:val="1A1A2E"/>
                <w:sz w:val="19"/>
              </w:rPr>
              <w:t>All 4 agent outputs (from DB)</w:t>
            </w:r>
          </w:p>
        </w:tc>
        <w:tc>
          <w:tcPr>
            <w:tcW w:type="dxa" w:w="3118"/>
            <w:shd w:val="clear" w:color="auto" w:fill="FFF0EB"/>
            <w:vAlign w:val="center"/>
          </w:tcPr>
          <w:p>
            <w:pPr>
              <w:spacing w:before="40" w:after="40"/>
            </w:pPr>
            <w:r>
              <w:rPr>
                <w:color w:val="1A1A2E"/>
                <w:sz w:val="19"/>
              </w:rPr>
              <w:t>Daily team brief + executive summary — distributed to Teams and email</w:t>
            </w:r>
          </w:p>
        </w:tc>
      </w:tr>
    </w:tbl>
    <w:p>
      <w:pPr>
        <w:spacing w:after="0" w:before="0"/>
      </w:pPr>
    </w:p>
    <w:p>
      <w:pPr>
        <w:spacing w:before="240" w:after="80"/>
      </w:pPr>
      <w:r>
        <w:rPr>
          <w:b/>
          <w:color w:val="1A1A2E"/>
          <w:sz w:val="22"/>
        </w:rPr>
        <w:t>4.2 Phase 2 agents (planned)</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268"/>
            <w:shd w:val="clear" w:color="auto" w:fill="FE5000"/>
            <w:vAlign w:val="center"/>
          </w:tcPr>
          <w:p>
            <w:pPr>
              <w:spacing w:before="60" w:after="60"/>
              <w:jc w:val="left"/>
            </w:pPr>
            <w:r>
              <w:rPr>
                <w:b/>
                <w:color w:val="FFFFFF"/>
                <w:sz w:val="19"/>
              </w:rPr>
              <w:t>Agent</w:t>
            </w:r>
          </w:p>
        </w:tc>
        <w:tc>
          <w:tcPr>
            <w:tcW w:type="dxa" w:w="1417"/>
            <w:shd w:val="clear" w:color="auto" w:fill="FE5000"/>
            <w:vAlign w:val="center"/>
          </w:tcPr>
          <w:p>
            <w:pPr>
              <w:spacing w:before="60" w:after="60"/>
              <w:jc w:val="left"/>
            </w:pPr>
            <w:r>
              <w:rPr>
                <w:b/>
                <w:color w:val="FFFFFF"/>
                <w:sz w:val="19"/>
              </w:rPr>
              <w:t>Domain</w:t>
            </w:r>
          </w:p>
        </w:tc>
        <w:tc>
          <w:tcPr>
            <w:tcW w:type="dxa" w:w="1417"/>
            <w:shd w:val="clear" w:color="auto" w:fill="FE5000"/>
            <w:vAlign w:val="center"/>
          </w:tcPr>
          <w:p>
            <w:pPr>
              <w:spacing w:before="60" w:after="60"/>
              <w:jc w:val="left"/>
            </w:pPr>
            <w:r>
              <w:rPr>
                <w:b/>
                <w:color w:val="FFFFFF"/>
                <w:sz w:val="19"/>
              </w:rPr>
              <w:t>Schedule</w:t>
            </w:r>
          </w:p>
        </w:tc>
        <w:tc>
          <w:tcPr>
            <w:tcW w:type="dxa" w:w="3969"/>
            <w:shd w:val="clear" w:color="auto" w:fill="FE5000"/>
            <w:vAlign w:val="center"/>
          </w:tcPr>
          <w:p>
            <w:pPr>
              <w:spacing w:before="60" w:after="60"/>
              <w:jc w:val="left"/>
            </w:pPr>
            <w:r>
              <w:rPr>
                <w:b/>
                <w:color w:val="FFFFFF"/>
                <w:sz w:val="19"/>
              </w:rPr>
              <w:t>Business value</w:t>
            </w:r>
          </w:p>
        </w:tc>
      </w:tr>
      <w:tr>
        <w:tc>
          <w:tcPr>
            <w:tcW w:type="dxa" w:w="2268"/>
            <w:shd w:val="clear" w:color="auto" w:fill="FFF0EB"/>
            <w:vAlign w:val="center"/>
          </w:tcPr>
          <w:p>
            <w:pPr>
              <w:spacing w:before="40" w:after="40"/>
            </w:pPr>
            <w:r>
              <w:rPr>
                <w:color w:val="1A1A2E"/>
                <w:sz w:val="19"/>
              </w:rPr>
              <w:t>Customer Segmentation</w:t>
            </w:r>
          </w:p>
        </w:tc>
        <w:tc>
          <w:tcPr>
            <w:tcW w:type="dxa" w:w="1417"/>
            <w:shd w:val="clear" w:color="auto" w:fill="FFF0EB"/>
            <w:vAlign w:val="center"/>
          </w:tcPr>
          <w:p>
            <w:pPr>
              <w:spacing w:before="40" w:after="40"/>
            </w:pPr>
            <w:r>
              <w:rPr>
                <w:color w:val="1A1A2E"/>
                <w:sz w:val="19"/>
              </w:rPr>
              <w:t>CRM</w:t>
            </w:r>
          </w:p>
        </w:tc>
        <w:tc>
          <w:tcPr>
            <w:tcW w:type="dxa" w:w="1417"/>
            <w:shd w:val="clear" w:color="auto" w:fill="FFF0EB"/>
            <w:vAlign w:val="center"/>
          </w:tcPr>
          <w:p>
            <w:pPr>
              <w:spacing w:before="40" w:after="40"/>
            </w:pPr>
            <w:r>
              <w:rPr>
                <w:color w:val="1A1A2E"/>
                <w:sz w:val="19"/>
              </w:rPr>
              <w:t>Weekly (Mon)</w:t>
            </w:r>
          </w:p>
        </w:tc>
        <w:tc>
          <w:tcPr>
            <w:tcW w:type="dxa" w:w="3969"/>
            <w:shd w:val="clear" w:color="auto" w:fill="FFF0EB"/>
            <w:vAlign w:val="center"/>
          </w:tcPr>
          <w:p>
            <w:pPr>
              <w:spacing w:before="40" w:after="40"/>
            </w:pPr>
            <w:r>
              <w:rPr>
                <w:color w:val="1A1A2E"/>
                <w:sz w:val="19"/>
              </w:rPr>
              <w:t>RFM segmentation, LTV by segment, churn risk scoring — reduces coupon dependency</w:t>
            </w:r>
          </w:p>
        </w:tc>
      </w:tr>
      <w:tr>
        <w:tc>
          <w:tcPr>
            <w:tcW w:type="dxa" w:w="2268"/>
            <w:shd w:val="clear" w:color="auto" w:fill="FFFFFF"/>
            <w:vAlign w:val="center"/>
          </w:tcPr>
          <w:p>
            <w:pPr>
              <w:spacing w:before="40" w:after="40"/>
            </w:pPr>
            <w:r>
              <w:rPr>
                <w:color w:val="1A1A2E"/>
                <w:sz w:val="19"/>
              </w:rPr>
              <w:t>Pricing Intelligence</w:t>
            </w:r>
          </w:p>
        </w:tc>
        <w:tc>
          <w:tcPr>
            <w:tcW w:type="dxa" w:w="1417"/>
            <w:shd w:val="clear" w:color="auto" w:fill="FFFFFF"/>
            <w:vAlign w:val="center"/>
          </w:tcPr>
          <w:p>
            <w:pPr>
              <w:spacing w:before="40" w:after="40"/>
            </w:pPr>
            <w:r>
              <w:rPr>
                <w:color w:val="1A1A2E"/>
                <w:sz w:val="19"/>
              </w:rPr>
              <w:t>Commercial</w:t>
            </w:r>
          </w:p>
        </w:tc>
        <w:tc>
          <w:tcPr>
            <w:tcW w:type="dxa" w:w="1417"/>
            <w:shd w:val="clear" w:color="auto" w:fill="FFFFFF"/>
            <w:vAlign w:val="center"/>
          </w:tcPr>
          <w:p>
            <w:pPr>
              <w:spacing w:before="40" w:after="40"/>
            </w:pPr>
            <w:r>
              <w:rPr>
                <w:color w:val="1A1A2E"/>
                <w:sz w:val="19"/>
              </w:rPr>
              <w:t>Daily</w:t>
            </w:r>
          </w:p>
        </w:tc>
        <w:tc>
          <w:tcPr>
            <w:tcW w:type="dxa" w:w="3969"/>
            <w:shd w:val="clear" w:color="auto" w:fill="FFFFFF"/>
            <w:vAlign w:val="center"/>
          </w:tcPr>
          <w:p>
            <w:pPr>
              <w:spacing w:before="40" w:after="40"/>
            </w:pPr>
            <w:r>
              <w:rPr>
                <w:color w:val="1A1A2E"/>
                <w:sz w:val="19"/>
              </w:rPr>
              <w:t>Competitor price monitoring, repricing windows, margin-safe promotion detection</w:t>
            </w:r>
          </w:p>
        </w:tc>
      </w:tr>
      <w:tr>
        <w:tc>
          <w:tcPr>
            <w:tcW w:type="dxa" w:w="2268"/>
            <w:shd w:val="clear" w:color="auto" w:fill="FFF0EB"/>
            <w:vAlign w:val="center"/>
          </w:tcPr>
          <w:p>
            <w:pPr>
              <w:spacing w:before="40" w:after="40"/>
            </w:pPr>
            <w:r>
              <w:rPr>
                <w:color w:val="1A1A2E"/>
                <w:sz w:val="19"/>
              </w:rPr>
              <w:t>Search &amp; Merchandising</w:t>
            </w:r>
          </w:p>
        </w:tc>
        <w:tc>
          <w:tcPr>
            <w:tcW w:type="dxa" w:w="1417"/>
            <w:shd w:val="clear" w:color="auto" w:fill="FFF0EB"/>
            <w:vAlign w:val="center"/>
          </w:tcPr>
          <w:p>
            <w:pPr>
              <w:spacing w:before="40" w:after="40"/>
            </w:pPr>
            <w:r>
              <w:rPr>
                <w:color w:val="1A1A2E"/>
                <w:sz w:val="19"/>
              </w:rPr>
              <w:t>Conversion</w:t>
            </w:r>
          </w:p>
        </w:tc>
        <w:tc>
          <w:tcPr>
            <w:tcW w:type="dxa" w:w="1417"/>
            <w:shd w:val="clear" w:color="auto" w:fill="FFF0EB"/>
            <w:vAlign w:val="center"/>
          </w:tcPr>
          <w:p>
            <w:pPr>
              <w:spacing w:before="40" w:after="40"/>
            </w:pPr>
            <w:r>
              <w:rPr>
                <w:color w:val="1A1A2E"/>
                <w:sz w:val="19"/>
              </w:rPr>
              <w:t>Daily</w:t>
            </w:r>
          </w:p>
        </w:tc>
        <w:tc>
          <w:tcPr>
            <w:tcW w:type="dxa" w:w="3969"/>
            <w:shd w:val="clear" w:color="auto" w:fill="FFF0EB"/>
            <w:vAlign w:val="center"/>
          </w:tcPr>
          <w:p>
            <w:pPr>
              <w:spacing w:before="40" w:after="40"/>
            </w:pPr>
            <w:r>
              <w:rPr>
                <w:color w:val="1A1A2E"/>
                <w:sz w:val="19"/>
              </w:rPr>
              <w:t>Zero-result rate, failed search sessions, catalog gap identification</w:t>
            </w:r>
          </w:p>
        </w:tc>
      </w:tr>
      <w:tr>
        <w:tc>
          <w:tcPr>
            <w:tcW w:type="dxa" w:w="2268"/>
            <w:shd w:val="clear" w:color="auto" w:fill="FFFFFF"/>
            <w:vAlign w:val="center"/>
          </w:tcPr>
          <w:p>
            <w:pPr>
              <w:spacing w:before="40" w:after="40"/>
            </w:pPr>
            <w:r>
              <w:rPr>
                <w:color w:val="1A1A2E"/>
                <w:sz w:val="19"/>
              </w:rPr>
              <w:t>Listing Content Quality</w:t>
            </w:r>
          </w:p>
        </w:tc>
        <w:tc>
          <w:tcPr>
            <w:tcW w:type="dxa" w:w="1417"/>
            <w:shd w:val="clear" w:color="auto" w:fill="FFFFFF"/>
            <w:vAlign w:val="center"/>
          </w:tcPr>
          <w:p>
            <w:pPr>
              <w:spacing w:before="40" w:after="40"/>
            </w:pPr>
            <w:r>
              <w:rPr>
                <w:color w:val="1A1A2E"/>
                <w:sz w:val="19"/>
              </w:rPr>
              <w:t>Catalog</w:t>
            </w:r>
          </w:p>
        </w:tc>
        <w:tc>
          <w:tcPr>
            <w:tcW w:type="dxa" w:w="1417"/>
            <w:shd w:val="clear" w:color="auto" w:fill="FFFFFF"/>
            <w:vAlign w:val="center"/>
          </w:tcPr>
          <w:p>
            <w:pPr>
              <w:spacing w:before="40" w:after="40"/>
            </w:pPr>
            <w:r>
              <w:rPr>
                <w:color w:val="1A1A2E"/>
                <w:sz w:val="19"/>
              </w:rPr>
              <w:t>Weekly (Fri)</w:t>
            </w:r>
          </w:p>
        </w:tc>
        <w:tc>
          <w:tcPr>
            <w:tcW w:type="dxa" w:w="3969"/>
            <w:shd w:val="clear" w:color="auto" w:fill="FFFFFF"/>
            <w:vAlign w:val="center"/>
          </w:tcPr>
          <w:p>
            <w:pPr>
              <w:spacing w:before="40" w:after="40"/>
            </w:pPr>
            <w:r>
              <w:rPr>
                <w:color w:val="1A1A2E"/>
                <w:sz w:val="19"/>
              </w:rPr>
              <w:t>250k product catalog quality score, thin listings ranked by GMV at risk</w:t>
            </w:r>
          </w:p>
        </w:tc>
      </w:tr>
      <w:tr>
        <w:tc>
          <w:tcPr>
            <w:tcW w:type="dxa" w:w="2268"/>
            <w:shd w:val="clear" w:color="auto" w:fill="FFF0EB"/>
            <w:vAlign w:val="center"/>
          </w:tcPr>
          <w:p>
            <w:pPr>
              <w:spacing w:before="40" w:after="40"/>
            </w:pPr>
            <w:r>
              <w:rPr>
                <w:color w:val="1A1A2E"/>
                <w:sz w:val="19"/>
              </w:rPr>
              <w:t>Competitor Intelligence</w:t>
            </w:r>
          </w:p>
        </w:tc>
        <w:tc>
          <w:tcPr>
            <w:tcW w:type="dxa" w:w="1417"/>
            <w:shd w:val="clear" w:color="auto" w:fill="FFF0EB"/>
            <w:vAlign w:val="center"/>
          </w:tcPr>
          <w:p>
            <w:pPr>
              <w:spacing w:before="40" w:after="40"/>
            </w:pPr>
            <w:r>
              <w:rPr>
                <w:color w:val="1A1A2E"/>
                <w:sz w:val="19"/>
              </w:rPr>
              <w:t>Strategy</w:t>
            </w:r>
          </w:p>
        </w:tc>
        <w:tc>
          <w:tcPr>
            <w:tcW w:type="dxa" w:w="1417"/>
            <w:shd w:val="clear" w:color="auto" w:fill="FFF0EB"/>
            <w:vAlign w:val="center"/>
          </w:tcPr>
          <w:p>
            <w:pPr>
              <w:spacing w:before="40" w:after="40"/>
            </w:pPr>
            <w:r>
              <w:rPr>
                <w:color w:val="1A1A2E"/>
                <w:sz w:val="19"/>
              </w:rPr>
              <w:t>Daily/Weekly</w:t>
            </w:r>
          </w:p>
        </w:tc>
        <w:tc>
          <w:tcPr>
            <w:tcW w:type="dxa" w:w="3969"/>
            <w:shd w:val="clear" w:color="auto" w:fill="FFF0EB"/>
            <w:vAlign w:val="center"/>
          </w:tcPr>
          <w:p>
            <w:pPr>
              <w:spacing w:before="40" w:after="40"/>
            </w:pPr>
            <w:r>
              <w:rPr>
                <w:color w:val="1A1A2E"/>
                <w:sz w:val="19"/>
              </w:rPr>
              <w:t>Meta Ad Library monitoring, Google Auction Insights, competitor promotion detection</w:t>
            </w:r>
          </w:p>
        </w:tc>
      </w:tr>
      <w:tr>
        <w:tc>
          <w:tcPr>
            <w:tcW w:type="dxa" w:w="2268"/>
            <w:shd w:val="clear" w:color="auto" w:fill="FFFFFF"/>
            <w:vAlign w:val="center"/>
          </w:tcPr>
          <w:p>
            <w:pPr>
              <w:spacing w:before="40" w:after="40"/>
            </w:pPr>
            <w:r>
              <w:rPr>
                <w:color w:val="1A1A2E"/>
                <w:sz w:val="19"/>
              </w:rPr>
              <w:t>Organic &amp; Merchandising</w:t>
            </w:r>
          </w:p>
        </w:tc>
        <w:tc>
          <w:tcPr>
            <w:tcW w:type="dxa" w:w="1417"/>
            <w:shd w:val="clear" w:color="auto" w:fill="FFFFFF"/>
            <w:vAlign w:val="center"/>
          </w:tcPr>
          <w:p>
            <w:pPr>
              <w:spacing w:before="40" w:after="40"/>
            </w:pPr>
            <w:r>
              <w:rPr>
                <w:color w:val="1A1A2E"/>
                <w:sz w:val="19"/>
              </w:rPr>
              <w:t>SEO</w:t>
            </w:r>
          </w:p>
        </w:tc>
        <w:tc>
          <w:tcPr>
            <w:tcW w:type="dxa" w:w="1417"/>
            <w:shd w:val="clear" w:color="auto" w:fill="FFFFFF"/>
            <w:vAlign w:val="center"/>
          </w:tcPr>
          <w:p>
            <w:pPr>
              <w:spacing w:before="40" w:after="40"/>
            </w:pPr>
            <w:r>
              <w:rPr>
                <w:color w:val="1A1A2E"/>
                <w:sz w:val="19"/>
              </w:rPr>
              <w:t>Daily</w:t>
            </w:r>
          </w:p>
        </w:tc>
        <w:tc>
          <w:tcPr>
            <w:tcW w:type="dxa" w:w="3969"/>
            <w:shd w:val="clear" w:color="auto" w:fill="FFFFFF"/>
            <w:vAlign w:val="center"/>
          </w:tcPr>
          <w:p>
            <w:pPr>
              <w:spacing w:before="40" w:after="40"/>
            </w:pPr>
            <w:r>
              <w:rPr>
                <w:color w:val="1A1A2E"/>
                <w:sz w:val="19"/>
              </w:rPr>
              <w:t>Search Console, Ahrefs, product feed health, category indexation</w:t>
            </w:r>
          </w:p>
        </w:tc>
      </w:tr>
      <w:tr>
        <w:tc>
          <w:tcPr>
            <w:tcW w:type="dxa" w:w="2268"/>
            <w:shd w:val="clear" w:color="auto" w:fill="FFF0EB"/>
            <w:vAlign w:val="center"/>
          </w:tcPr>
          <w:p>
            <w:pPr>
              <w:spacing w:before="40" w:after="40"/>
            </w:pPr>
            <w:r>
              <w:rPr>
                <w:color w:val="1A1A2E"/>
                <w:sz w:val="19"/>
              </w:rPr>
              <w:t>Category Growth</w:t>
            </w:r>
          </w:p>
        </w:tc>
        <w:tc>
          <w:tcPr>
            <w:tcW w:type="dxa" w:w="1417"/>
            <w:shd w:val="clear" w:color="auto" w:fill="FFF0EB"/>
            <w:vAlign w:val="center"/>
          </w:tcPr>
          <w:p>
            <w:pPr>
              <w:spacing w:before="40" w:after="40"/>
            </w:pPr>
            <w:r>
              <w:rPr>
                <w:color w:val="1A1A2E"/>
                <w:sz w:val="19"/>
              </w:rPr>
              <w:t>Marketplace</w:t>
            </w:r>
          </w:p>
        </w:tc>
        <w:tc>
          <w:tcPr>
            <w:tcW w:type="dxa" w:w="1417"/>
            <w:shd w:val="clear" w:color="auto" w:fill="FFF0EB"/>
            <w:vAlign w:val="center"/>
          </w:tcPr>
          <w:p>
            <w:pPr>
              <w:spacing w:before="40" w:after="40"/>
            </w:pPr>
            <w:r>
              <w:rPr>
                <w:color w:val="1A1A2E"/>
                <w:sz w:val="19"/>
              </w:rPr>
              <w:t>Weekly (Mon)</w:t>
            </w:r>
          </w:p>
        </w:tc>
        <w:tc>
          <w:tcPr>
            <w:tcW w:type="dxa" w:w="3969"/>
            <w:shd w:val="clear" w:color="auto" w:fill="FFF0EB"/>
            <w:vAlign w:val="center"/>
          </w:tcPr>
          <w:p>
            <w:pPr>
              <w:spacing w:before="40" w:after="40"/>
            </w:pPr>
            <w:r>
              <w:rPr>
                <w:color w:val="1A1A2E"/>
                <w:sz w:val="19"/>
              </w:rPr>
              <w:t>Category revenue by margin, return risk ranking, demand trend identification</w:t>
            </w:r>
          </w:p>
        </w:tc>
      </w:tr>
      <w:tr>
        <w:tc>
          <w:tcPr>
            <w:tcW w:type="dxa" w:w="2268"/>
            <w:shd w:val="clear" w:color="auto" w:fill="FFFFFF"/>
            <w:vAlign w:val="center"/>
          </w:tcPr>
          <w:p>
            <w:pPr>
              <w:spacing w:before="40" w:after="40"/>
            </w:pPr>
            <w:r>
              <w:rPr>
                <w:color w:val="1A1A2E"/>
                <w:sz w:val="19"/>
              </w:rPr>
              <w:t>Supplier Intelligence</w:t>
            </w:r>
          </w:p>
        </w:tc>
        <w:tc>
          <w:tcPr>
            <w:tcW w:type="dxa" w:w="1417"/>
            <w:shd w:val="clear" w:color="auto" w:fill="FFFFFF"/>
            <w:vAlign w:val="center"/>
          </w:tcPr>
          <w:p>
            <w:pPr>
              <w:spacing w:before="40" w:after="40"/>
            </w:pPr>
            <w:r>
              <w:rPr>
                <w:color w:val="1A1A2E"/>
                <w:sz w:val="19"/>
              </w:rPr>
              <w:t>Marketplace</w:t>
            </w:r>
          </w:p>
        </w:tc>
        <w:tc>
          <w:tcPr>
            <w:tcW w:type="dxa" w:w="1417"/>
            <w:shd w:val="clear" w:color="auto" w:fill="FFFFFF"/>
            <w:vAlign w:val="center"/>
          </w:tcPr>
          <w:p>
            <w:pPr>
              <w:spacing w:before="40" w:after="40"/>
            </w:pPr>
            <w:r>
              <w:rPr>
                <w:color w:val="1A1A2E"/>
                <w:sz w:val="19"/>
              </w:rPr>
              <w:t>Weekly (Tue)</w:t>
            </w:r>
          </w:p>
        </w:tc>
        <w:tc>
          <w:tcPr>
            <w:tcW w:type="dxa" w:w="3969"/>
            <w:shd w:val="clear" w:color="auto" w:fill="FFFFFF"/>
            <w:vAlign w:val="center"/>
          </w:tcPr>
          <w:p>
            <w:pPr>
              <w:spacing w:before="40" w:after="40"/>
            </w:pPr>
            <w:r>
              <w:rPr>
                <w:color w:val="1A1A2E"/>
                <w:sz w:val="19"/>
              </w:rPr>
              <w:t>Supplier revenue contribution, co-marketing opportunities, campaign participation</w:t>
            </w:r>
          </w:p>
        </w:tc>
      </w:tr>
      <w:tr>
        <w:tc>
          <w:tcPr>
            <w:tcW w:type="dxa" w:w="2268"/>
            <w:shd w:val="clear" w:color="auto" w:fill="FFF0EB"/>
            <w:vAlign w:val="center"/>
          </w:tcPr>
          <w:p>
            <w:pPr>
              <w:spacing w:before="40" w:after="40"/>
            </w:pPr>
            <w:r>
              <w:rPr>
                <w:color w:val="1A1A2E"/>
                <w:sz w:val="19"/>
              </w:rPr>
              <w:t>Demand Forecasting</w:t>
            </w:r>
          </w:p>
        </w:tc>
        <w:tc>
          <w:tcPr>
            <w:tcW w:type="dxa" w:w="1417"/>
            <w:shd w:val="clear" w:color="auto" w:fill="FFF0EB"/>
            <w:vAlign w:val="center"/>
          </w:tcPr>
          <w:p>
            <w:pPr>
              <w:spacing w:before="40" w:after="40"/>
            </w:pPr>
            <w:r>
              <w:rPr>
                <w:color w:val="1A1A2E"/>
                <w:sz w:val="19"/>
              </w:rPr>
              <w:t>Commercial</w:t>
            </w:r>
          </w:p>
        </w:tc>
        <w:tc>
          <w:tcPr>
            <w:tcW w:type="dxa" w:w="1417"/>
            <w:shd w:val="clear" w:color="auto" w:fill="FFF0EB"/>
            <w:vAlign w:val="center"/>
          </w:tcPr>
          <w:p>
            <w:pPr>
              <w:spacing w:before="40" w:after="40"/>
            </w:pPr>
            <w:r>
              <w:rPr>
                <w:color w:val="1A1A2E"/>
                <w:sz w:val="19"/>
              </w:rPr>
              <w:t>Weekly (Wed)</w:t>
            </w:r>
          </w:p>
        </w:tc>
        <w:tc>
          <w:tcPr>
            <w:tcW w:type="dxa" w:w="3969"/>
            <w:shd w:val="clear" w:color="auto" w:fill="FFF0EB"/>
            <w:vAlign w:val="center"/>
          </w:tcPr>
          <w:p>
            <w:pPr>
              <w:spacing w:before="40" w:after="40"/>
            </w:pPr>
            <w:r>
              <w:rPr>
                <w:color w:val="1A1A2E"/>
                <w:sz w:val="19"/>
              </w:rPr>
              <w:t>Demand spikes from search + category signals, seasonal pattern identification</w:t>
            </w:r>
          </w:p>
        </w:tc>
      </w:tr>
      <w:tr>
        <w:tc>
          <w:tcPr>
            <w:tcW w:type="dxa" w:w="2268"/>
            <w:shd w:val="clear" w:color="auto" w:fill="FFFFFF"/>
            <w:vAlign w:val="center"/>
          </w:tcPr>
          <w:p>
            <w:pPr>
              <w:spacing w:before="40" w:after="40"/>
            </w:pPr>
            <w:r>
              <w:rPr>
                <w:color w:val="1A1A2E"/>
                <w:sz w:val="19"/>
              </w:rPr>
              <w:t>Promo Simulator</w:t>
            </w:r>
          </w:p>
        </w:tc>
        <w:tc>
          <w:tcPr>
            <w:tcW w:type="dxa" w:w="1417"/>
            <w:shd w:val="clear" w:color="auto" w:fill="FFFFFF"/>
            <w:vAlign w:val="center"/>
          </w:tcPr>
          <w:p>
            <w:pPr>
              <w:spacing w:before="40" w:after="40"/>
            </w:pPr>
            <w:r>
              <w:rPr>
                <w:color w:val="1A1A2E"/>
                <w:sz w:val="19"/>
              </w:rPr>
              <w:t>Commercial</w:t>
            </w:r>
          </w:p>
        </w:tc>
        <w:tc>
          <w:tcPr>
            <w:tcW w:type="dxa" w:w="1417"/>
            <w:shd w:val="clear" w:color="auto" w:fill="FFFFFF"/>
            <w:vAlign w:val="center"/>
          </w:tcPr>
          <w:p>
            <w:pPr>
              <w:spacing w:before="40" w:after="40"/>
            </w:pPr>
            <w:r>
              <w:rPr>
                <w:color w:val="1A1A2E"/>
                <w:sz w:val="19"/>
              </w:rPr>
              <w:t>On-demand</w:t>
            </w:r>
          </w:p>
        </w:tc>
        <w:tc>
          <w:tcPr>
            <w:tcW w:type="dxa" w:w="3969"/>
            <w:shd w:val="clear" w:color="auto" w:fill="FFFFFF"/>
            <w:vAlign w:val="center"/>
          </w:tcPr>
          <w:p>
            <w:pPr>
              <w:spacing w:before="40" w:after="40"/>
            </w:pPr>
            <w:r>
              <w:rPr>
                <w:color w:val="1A1A2E"/>
                <w:sz w:val="19"/>
              </w:rPr>
              <w:t>Pre-launch: expected GMV lift, margin impact, break-even volume per proposed discount</w:t>
            </w:r>
          </w:p>
        </w:tc>
      </w:tr>
      <w:tr>
        <w:tc>
          <w:tcPr>
            <w:tcW w:type="dxa" w:w="2268"/>
            <w:shd w:val="clear" w:color="auto" w:fill="FFF0EB"/>
            <w:vAlign w:val="center"/>
          </w:tcPr>
          <w:p>
            <w:pPr>
              <w:spacing w:before="40" w:after="40"/>
            </w:pPr>
            <w:r>
              <w:rPr>
                <w:color w:val="1A1A2E"/>
                <w:sz w:val="19"/>
              </w:rPr>
              <w:t>Product Feed</w:t>
            </w:r>
          </w:p>
        </w:tc>
        <w:tc>
          <w:tcPr>
            <w:tcW w:type="dxa" w:w="1417"/>
            <w:shd w:val="clear" w:color="auto" w:fill="FFF0EB"/>
            <w:vAlign w:val="center"/>
          </w:tcPr>
          <w:p>
            <w:pPr>
              <w:spacing w:before="40" w:after="40"/>
            </w:pPr>
            <w:r>
              <w:rPr>
                <w:color w:val="1A1A2E"/>
                <w:sz w:val="19"/>
              </w:rPr>
              <w:t>Catalog</w:t>
            </w:r>
          </w:p>
        </w:tc>
        <w:tc>
          <w:tcPr>
            <w:tcW w:type="dxa" w:w="1417"/>
            <w:shd w:val="clear" w:color="auto" w:fill="FFF0EB"/>
            <w:vAlign w:val="center"/>
          </w:tcPr>
          <w:p>
            <w:pPr>
              <w:spacing w:before="40" w:after="40"/>
            </w:pPr>
            <w:r>
              <w:rPr>
                <w:color w:val="1A1A2E"/>
                <w:sz w:val="19"/>
              </w:rPr>
              <w:t>Weekly (Thu)</w:t>
            </w:r>
          </w:p>
        </w:tc>
        <w:tc>
          <w:tcPr>
            <w:tcW w:type="dxa" w:w="3969"/>
            <w:shd w:val="clear" w:color="auto" w:fill="FFF0EB"/>
            <w:vAlign w:val="center"/>
          </w:tcPr>
          <w:p>
            <w:pPr>
              <w:spacing w:before="40" w:after="40"/>
            </w:pPr>
            <w:r>
              <w:rPr>
                <w:color w:val="1A1A2E"/>
                <w:sz w:val="19"/>
              </w:rPr>
              <w:t>Google Shopping feed readiness, missing attributes, 250k+ product listing quality</w:t>
            </w:r>
          </w:p>
        </w:tc>
      </w:tr>
      <w:tr>
        <w:tc>
          <w:tcPr>
            <w:tcW w:type="dxa" w:w="2268"/>
            <w:shd w:val="clear" w:color="auto" w:fill="FFFFFF"/>
            <w:vAlign w:val="center"/>
          </w:tcPr>
          <w:p>
            <w:pPr>
              <w:spacing w:before="40" w:after="40"/>
            </w:pPr>
            <w:r>
              <w:rPr>
                <w:color w:val="1A1A2E"/>
                <w:sz w:val="19"/>
              </w:rPr>
              <w:t>Meeting Intelligence</w:t>
            </w:r>
          </w:p>
        </w:tc>
        <w:tc>
          <w:tcPr>
            <w:tcW w:type="dxa" w:w="1417"/>
            <w:shd w:val="clear" w:color="auto" w:fill="FFFFFF"/>
            <w:vAlign w:val="center"/>
          </w:tcPr>
          <w:p>
            <w:pPr>
              <w:spacing w:before="40" w:after="40"/>
            </w:pPr>
            <w:r>
              <w:rPr>
                <w:color w:val="1A1A2E"/>
                <w:sz w:val="19"/>
              </w:rPr>
              <w:t>Operations</w:t>
            </w:r>
          </w:p>
        </w:tc>
        <w:tc>
          <w:tcPr>
            <w:tcW w:type="dxa" w:w="1417"/>
            <w:shd w:val="clear" w:color="auto" w:fill="FFFFFF"/>
            <w:vAlign w:val="center"/>
          </w:tcPr>
          <w:p>
            <w:pPr>
              <w:spacing w:before="40" w:after="40"/>
            </w:pPr>
            <w:r>
              <w:rPr>
                <w:color w:val="1A1A2E"/>
                <w:sz w:val="19"/>
              </w:rPr>
              <w:t>On-upload</w:t>
            </w:r>
          </w:p>
        </w:tc>
        <w:tc>
          <w:tcPr>
            <w:tcW w:type="dxa" w:w="3969"/>
            <w:shd w:val="clear" w:color="auto" w:fill="FFFFFF"/>
            <w:vAlign w:val="center"/>
          </w:tcPr>
          <w:p>
            <w:pPr>
              <w:spacing w:before="40" w:after="40"/>
            </w:pPr>
            <w:r>
              <w:rPr>
                <w:color w:val="1A1A2E"/>
                <w:sz w:val="19"/>
              </w:rPr>
              <w:t>Meeting transcripts to structured summaries, action items, Jira task creation</w:t>
            </w:r>
          </w:p>
        </w:tc>
      </w:tr>
      <w:tr>
        <w:tc>
          <w:tcPr>
            <w:tcW w:type="dxa" w:w="2268"/>
            <w:shd w:val="clear" w:color="auto" w:fill="FFF0EB"/>
            <w:vAlign w:val="center"/>
          </w:tcPr>
          <w:p>
            <w:pPr>
              <w:spacing w:before="40" w:after="40"/>
            </w:pPr>
            <w:r>
              <w:rPr>
                <w:color w:val="1A1A2E"/>
                <w:sz w:val="19"/>
              </w:rPr>
              <w:t>Knowledge Retrieval</w:t>
            </w:r>
          </w:p>
        </w:tc>
        <w:tc>
          <w:tcPr>
            <w:tcW w:type="dxa" w:w="1417"/>
            <w:shd w:val="clear" w:color="auto" w:fill="FFF0EB"/>
            <w:vAlign w:val="center"/>
          </w:tcPr>
          <w:p>
            <w:pPr>
              <w:spacing w:before="40" w:after="40"/>
            </w:pPr>
            <w:r>
              <w:rPr>
                <w:color w:val="1A1A2E"/>
                <w:sz w:val="19"/>
              </w:rPr>
              <w:t>Operations</w:t>
            </w:r>
          </w:p>
        </w:tc>
        <w:tc>
          <w:tcPr>
            <w:tcW w:type="dxa" w:w="1417"/>
            <w:shd w:val="clear" w:color="auto" w:fill="FFF0EB"/>
            <w:vAlign w:val="center"/>
          </w:tcPr>
          <w:p>
            <w:pPr>
              <w:spacing w:before="40" w:after="40"/>
            </w:pPr>
            <w:r>
              <w:rPr>
                <w:color w:val="1A1A2E"/>
                <w:sz w:val="19"/>
              </w:rPr>
              <w:t>On-demand</w:t>
            </w:r>
          </w:p>
        </w:tc>
        <w:tc>
          <w:tcPr>
            <w:tcW w:type="dxa" w:w="3969"/>
            <w:shd w:val="clear" w:color="auto" w:fill="FFF0EB"/>
            <w:vAlign w:val="center"/>
          </w:tcPr>
          <w:p>
            <w:pPr>
              <w:spacing w:before="40" w:after="40"/>
            </w:pPr>
            <w:r>
              <w:rPr>
                <w:color w:val="1A1A2E"/>
                <w:sz w:val="19"/>
              </w:rPr>
              <w:t>Confluence + campaign archive search, institutional memory retrieval</w:t>
            </w:r>
          </w:p>
        </w:tc>
      </w:tr>
      <w:tr>
        <w:tc>
          <w:tcPr>
            <w:tcW w:type="dxa" w:w="2268"/>
            <w:shd w:val="clear" w:color="auto" w:fill="FFFFFF"/>
            <w:vAlign w:val="center"/>
          </w:tcPr>
          <w:p>
            <w:pPr>
              <w:spacing w:before="40" w:after="40"/>
            </w:pPr>
            <w:r>
              <w:rPr>
                <w:color w:val="1A1A2E"/>
                <w:sz w:val="19"/>
              </w:rPr>
              <w:t>Influencer &amp; Partnership</w:t>
            </w:r>
          </w:p>
        </w:tc>
        <w:tc>
          <w:tcPr>
            <w:tcW w:type="dxa" w:w="1417"/>
            <w:shd w:val="clear" w:color="auto" w:fill="FFFFFF"/>
            <w:vAlign w:val="center"/>
          </w:tcPr>
          <w:p>
            <w:pPr>
              <w:spacing w:before="40" w:after="40"/>
            </w:pPr>
            <w:r>
              <w:rPr>
                <w:color w:val="1A1A2E"/>
                <w:sz w:val="19"/>
              </w:rPr>
              <w:t>Marketing</w:t>
            </w:r>
          </w:p>
        </w:tc>
        <w:tc>
          <w:tcPr>
            <w:tcW w:type="dxa" w:w="1417"/>
            <w:shd w:val="clear" w:color="auto" w:fill="FFFFFF"/>
            <w:vAlign w:val="center"/>
          </w:tcPr>
          <w:p>
            <w:pPr>
              <w:spacing w:before="40" w:after="40"/>
            </w:pPr>
            <w:r>
              <w:rPr>
                <w:color w:val="1A1A2E"/>
                <w:sz w:val="19"/>
              </w:rPr>
              <w:t>Weekly</w:t>
            </w:r>
          </w:p>
        </w:tc>
        <w:tc>
          <w:tcPr>
            <w:tcW w:type="dxa" w:w="3969"/>
            <w:shd w:val="clear" w:color="auto" w:fill="FFFFFF"/>
            <w:vAlign w:val="center"/>
          </w:tcPr>
          <w:p>
            <w:pPr>
              <w:spacing w:before="40" w:after="40"/>
            </w:pPr>
            <w:r>
              <w:rPr>
                <w:color w:val="1A1A2E"/>
                <w:sz w:val="19"/>
              </w:rPr>
              <w:t>Creator ROI tracking, affiliate performance, co-marketing opportunity scoring</w:t>
            </w:r>
          </w:p>
        </w:tc>
      </w:tr>
      <w:tr>
        <w:tc>
          <w:tcPr>
            <w:tcW w:type="dxa" w:w="2268"/>
            <w:shd w:val="clear" w:color="auto" w:fill="FFF0EB"/>
            <w:vAlign w:val="center"/>
          </w:tcPr>
          <w:p>
            <w:pPr>
              <w:spacing w:before="40" w:after="40"/>
            </w:pPr>
            <w:r>
              <w:rPr>
                <w:color w:val="1A1A2E"/>
                <w:sz w:val="19"/>
              </w:rPr>
              <w:t>Traditional Media Correlation</w:t>
            </w:r>
          </w:p>
        </w:tc>
        <w:tc>
          <w:tcPr>
            <w:tcW w:type="dxa" w:w="1417"/>
            <w:shd w:val="clear" w:color="auto" w:fill="FFF0EB"/>
            <w:vAlign w:val="center"/>
          </w:tcPr>
          <w:p>
            <w:pPr>
              <w:spacing w:before="40" w:after="40"/>
            </w:pPr>
            <w:r>
              <w:rPr>
                <w:color w:val="1A1A2E"/>
                <w:sz w:val="19"/>
              </w:rPr>
              <w:t>Marketing</w:t>
            </w:r>
          </w:p>
        </w:tc>
        <w:tc>
          <w:tcPr>
            <w:tcW w:type="dxa" w:w="1417"/>
            <w:shd w:val="clear" w:color="auto" w:fill="FFF0EB"/>
            <w:vAlign w:val="center"/>
          </w:tcPr>
          <w:p>
            <w:pPr>
              <w:spacing w:before="40" w:after="40"/>
            </w:pPr>
            <w:r>
              <w:rPr>
                <w:color w:val="1A1A2E"/>
                <w:sz w:val="19"/>
              </w:rPr>
              <w:t>Weekly</w:t>
            </w:r>
          </w:p>
        </w:tc>
        <w:tc>
          <w:tcPr>
            <w:tcW w:type="dxa" w:w="3969"/>
            <w:shd w:val="clear" w:color="auto" w:fill="FFF0EB"/>
            <w:vAlign w:val="center"/>
          </w:tcPr>
          <w:p>
            <w:pPr>
              <w:spacing w:before="40" w:after="40"/>
            </w:pPr>
            <w:r>
              <w:rPr>
                <w:color w:val="1A1A2E"/>
                <w:sz w:val="19"/>
              </w:rPr>
              <w:t>TV/OOH/Radio campaign dates correlated with branded search lift and direct traffic</w:t>
            </w:r>
          </w:p>
        </w:tc>
      </w:tr>
      <w:tr>
        <w:tc>
          <w:tcPr>
            <w:tcW w:type="dxa" w:w="2268"/>
            <w:shd w:val="clear" w:color="auto" w:fill="FFFFFF"/>
            <w:vAlign w:val="center"/>
          </w:tcPr>
          <w:p>
            <w:pPr>
              <w:spacing w:before="40" w:after="40"/>
            </w:pPr>
            <w:r>
              <w:rPr>
                <w:color w:val="1A1A2E"/>
                <w:sz w:val="19"/>
              </w:rPr>
              <w:t>Employer Branding</w:t>
            </w:r>
          </w:p>
        </w:tc>
        <w:tc>
          <w:tcPr>
            <w:tcW w:type="dxa" w:w="1417"/>
            <w:shd w:val="clear" w:color="auto" w:fill="FFFFFF"/>
            <w:vAlign w:val="center"/>
          </w:tcPr>
          <w:p>
            <w:pPr>
              <w:spacing w:before="40" w:after="40"/>
            </w:pPr>
            <w:r>
              <w:rPr>
                <w:color w:val="1A1A2E"/>
                <w:sz w:val="19"/>
              </w:rPr>
              <w:t>HR</w:t>
            </w:r>
          </w:p>
        </w:tc>
        <w:tc>
          <w:tcPr>
            <w:tcW w:type="dxa" w:w="1417"/>
            <w:shd w:val="clear" w:color="auto" w:fill="FFFFFF"/>
            <w:vAlign w:val="center"/>
          </w:tcPr>
          <w:p>
            <w:pPr>
              <w:spacing w:before="40" w:after="40"/>
            </w:pPr>
            <w:r>
              <w:rPr>
                <w:color w:val="1A1A2E"/>
                <w:sz w:val="19"/>
              </w:rPr>
              <w:t>Weekly</w:t>
            </w:r>
          </w:p>
        </w:tc>
        <w:tc>
          <w:tcPr>
            <w:tcW w:type="dxa" w:w="3969"/>
            <w:shd w:val="clear" w:color="auto" w:fill="FFFFFF"/>
            <w:vAlign w:val="center"/>
          </w:tcPr>
          <w:p>
            <w:pPr>
              <w:spacing w:before="40" w:after="40"/>
            </w:pPr>
            <w:r>
              <w:rPr>
                <w:color w:val="1A1A2E"/>
                <w:sz w:val="19"/>
              </w:rPr>
              <w:t>LinkedIn employer presence, talent pipeline visibility, employer brand health</w:t>
            </w:r>
          </w:p>
        </w:tc>
      </w:tr>
    </w:tbl>
    <w:p>
      <w:pPr>
        <w:spacing w:after="0" w:before="0"/>
      </w:pPr>
    </w:p>
    <w:p>
      <w:pPr>
        <w:spacing w:before="240" w:after="80"/>
      </w:pPr>
      <w:r>
        <w:rPr>
          <w:b/>
          <w:color w:val="1A1A2E"/>
          <w:sz w:val="22"/>
        </w:rPr>
        <w:t>4.3 Phase 3 agents (vision)</w:t>
      </w:r>
    </w:p>
    <w:tbl>
      <w:tblPr>
        <w:tblStyle w:val="TableGrid"/>
        <w:tblW w:type="auto" w:w="0"/>
        <w:jc w:val="left"/>
        <w:tblLook w:firstColumn="1" w:firstRow="1" w:lastColumn="0" w:lastRow="0" w:noHBand="0" w:noVBand="1" w:val="04A0"/>
      </w:tblPr>
      <w:tblGrid>
        <w:gridCol w:w="3024"/>
        <w:gridCol w:w="3024"/>
        <w:gridCol w:w="3024"/>
      </w:tblGrid>
      <w:tr>
        <w:tc>
          <w:tcPr>
            <w:tcW w:type="dxa" w:w="1984"/>
            <w:shd w:val="clear" w:color="auto" w:fill="FE5000"/>
            <w:vAlign w:val="center"/>
          </w:tcPr>
          <w:p>
            <w:pPr>
              <w:spacing w:before="60" w:after="60"/>
              <w:jc w:val="left"/>
            </w:pPr>
            <w:r>
              <w:rPr>
                <w:b/>
                <w:color w:val="FFFFFF"/>
                <w:sz w:val="19"/>
              </w:rPr>
              <w:t>Agent</w:t>
            </w:r>
          </w:p>
        </w:tc>
        <w:tc>
          <w:tcPr>
            <w:tcW w:type="dxa" w:w="1417"/>
            <w:shd w:val="clear" w:color="auto" w:fill="FE5000"/>
            <w:vAlign w:val="center"/>
          </w:tcPr>
          <w:p>
            <w:pPr>
              <w:spacing w:before="60" w:after="60"/>
              <w:jc w:val="left"/>
            </w:pPr>
            <w:r>
              <w:rPr>
                <w:b/>
                <w:color w:val="FFFFFF"/>
                <w:sz w:val="19"/>
              </w:rPr>
              <w:t>Domain</w:t>
            </w:r>
          </w:p>
        </w:tc>
        <w:tc>
          <w:tcPr>
            <w:tcW w:type="dxa" w:w="5669"/>
            <w:shd w:val="clear" w:color="auto" w:fill="FE5000"/>
            <w:vAlign w:val="center"/>
          </w:tcPr>
          <w:p>
            <w:pPr>
              <w:spacing w:before="60" w:after="60"/>
              <w:jc w:val="left"/>
            </w:pPr>
            <w:r>
              <w:rPr>
                <w:b/>
                <w:color w:val="FFFFFF"/>
                <w:sz w:val="19"/>
              </w:rPr>
              <w:t>Description</w:t>
            </w:r>
          </w:p>
        </w:tc>
      </w:tr>
      <w:tr>
        <w:tc>
          <w:tcPr>
            <w:tcW w:type="dxa" w:w="1984"/>
            <w:shd w:val="clear" w:color="auto" w:fill="FFF0EB"/>
            <w:vAlign w:val="center"/>
          </w:tcPr>
          <w:p>
            <w:pPr>
              <w:spacing w:before="40" w:after="40"/>
            </w:pPr>
            <w:r>
              <w:rPr>
                <w:color w:val="1A1A2E"/>
                <w:sz w:val="19"/>
              </w:rPr>
              <w:t>Anomaly Detection</w:t>
            </w:r>
          </w:p>
        </w:tc>
        <w:tc>
          <w:tcPr>
            <w:tcW w:type="dxa" w:w="1417"/>
            <w:shd w:val="clear" w:color="auto" w:fill="FFF0EB"/>
            <w:vAlign w:val="center"/>
          </w:tcPr>
          <w:p>
            <w:pPr>
              <w:spacing w:before="40" w:after="40"/>
            </w:pPr>
            <w:r>
              <w:rPr>
                <w:color w:val="1A1A2E"/>
                <w:sz w:val="19"/>
              </w:rPr>
              <w:t>Real-time</w:t>
            </w:r>
          </w:p>
        </w:tc>
        <w:tc>
          <w:tcPr>
            <w:tcW w:type="dxa" w:w="5669"/>
            <w:shd w:val="clear" w:color="auto" w:fill="FFF0EB"/>
            <w:vAlign w:val="center"/>
          </w:tcPr>
          <w:p>
            <w:pPr>
              <w:spacing w:before="40" w:after="40"/>
            </w:pPr>
            <w:r>
              <w:rPr>
                <w:color w:val="1A1A2E"/>
                <w:sz w:val="19"/>
              </w:rPr>
              <w:t>Near-real-time monitoring for GMV drops, return rate spikes, payment failures, conversion collapse — requires event-triggered architecture</w:t>
            </w:r>
          </w:p>
        </w:tc>
      </w:tr>
      <w:tr>
        <w:tc>
          <w:tcPr>
            <w:tcW w:type="dxa" w:w="1984"/>
            <w:shd w:val="clear" w:color="auto" w:fill="FFFFFF"/>
            <w:vAlign w:val="center"/>
          </w:tcPr>
          <w:p>
            <w:pPr>
              <w:spacing w:before="40" w:after="40"/>
            </w:pPr>
            <w:r>
              <w:rPr>
                <w:color w:val="1A1A2E"/>
                <w:sz w:val="19"/>
              </w:rPr>
              <w:t>Attribution / MMM</w:t>
            </w:r>
          </w:p>
        </w:tc>
        <w:tc>
          <w:tcPr>
            <w:tcW w:type="dxa" w:w="1417"/>
            <w:shd w:val="clear" w:color="auto" w:fill="FFFFFF"/>
            <w:vAlign w:val="center"/>
          </w:tcPr>
          <w:p>
            <w:pPr>
              <w:spacing w:before="40" w:after="40"/>
            </w:pPr>
            <w:r>
              <w:rPr>
                <w:color w:val="1A1A2E"/>
                <w:sz w:val="19"/>
              </w:rPr>
              <w:t>Strategy</w:t>
            </w:r>
          </w:p>
        </w:tc>
        <w:tc>
          <w:tcPr>
            <w:tcW w:type="dxa" w:w="5669"/>
            <w:shd w:val="clear" w:color="auto" w:fill="FFFFFF"/>
            <w:vAlign w:val="center"/>
          </w:tcPr>
          <w:p>
            <w:pPr>
              <w:spacing w:before="40" w:after="40"/>
            </w:pPr>
            <w:r>
              <w:rPr>
                <w:color w:val="1A1A2E"/>
                <w:sz w:val="19"/>
              </w:rPr>
              <w:t>Marketing mix modelling and incrementality testing — measures true incremental revenue per channel, solves coupon attribution problem — requires 12+ months of clean tagged data</w:t>
            </w:r>
          </w:p>
        </w:tc>
      </w:tr>
    </w:tbl>
    <w:p>
      <w:r>
        <w:br w:type="page"/>
      </w:r>
    </w:p>
    <w:p>
      <w:pPr>
        <w:spacing w:before="360" w:after="120"/>
        <w:pBdr>
          <w:bottom w:val="single" w:sz="6" w:space="4" w:color="FE5000"/>
        </w:pBdr>
      </w:pPr>
      <w:r>
        <w:rPr>
          <w:b/>
          <w:color w:val="FE5000"/>
          <w:sz w:val="26"/>
        </w:rPr>
        <w:t>5. THE PORTAL</w:t>
      </w:r>
    </w:p>
    <w:p>
      <w:pPr>
        <w:spacing w:after="80" w:before="0"/>
      </w:pPr>
      <w:r>
        <w:rPr>
          <w:color w:val="1A1A2E"/>
          <w:sz w:val="21"/>
        </w:rPr>
        <w:t>The portal at ai.ananas.mk is the primary deep-analysis interface. It is a Next.js application secured by Microsoft Entra ID SSO, accessible only to authorised Ananas employees. Every module reads precomputed agent outputs from the database — the portal never triggers live AI calls on page load.</w:t>
      </w:r>
    </w:p>
    <w:p>
      <w:pPr>
        <w:spacing w:after="0" w:before="0"/>
      </w:pPr>
    </w:p>
    <w:p>
      <w:pPr>
        <w:spacing w:before="240" w:after="80"/>
      </w:pPr>
      <w:r>
        <w:rPr>
          <w:b/>
          <w:color w:val="1A1A2E"/>
          <w:sz w:val="22"/>
        </w:rPr>
        <w:t>5.1 Portal modules</w:t>
      </w:r>
    </w:p>
    <w:tbl>
      <w:tblPr>
        <w:tblStyle w:val="TableGrid"/>
        <w:tblW w:type="auto" w:w="0"/>
        <w:jc w:val="left"/>
        <w:tblLook w:firstColumn="1" w:firstRow="1" w:lastColumn="0" w:lastRow="0" w:noHBand="0" w:noVBand="1" w:val="04A0"/>
      </w:tblPr>
      <w:tblGrid>
        <w:gridCol w:w="3024"/>
        <w:gridCol w:w="3024"/>
        <w:gridCol w:w="3024"/>
      </w:tblGrid>
      <w:tr>
        <w:tc>
          <w:tcPr>
            <w:tcW w:type="dxa" w:w="2268"/>
            <w:shd w:val="clear" w:color="auto" w:fill="FE5000"/>
            <w:vAlign w:val="center"/>
          </w:tcPr>
          <w:p>
            <w:pPr>
              <w:spacing w:before="60" w:after="60"/>
              <w:jc w:val="left"/>
            </w:pPr>
            <w:r>
              <w:rPr>
                <w:b/>
                <w:color w:val="FFFFFF"/>
                <w:sz w:val="19"/>
              </w:rPr>
              <w:t>Module</w:t>
            </w:r>
          </w:p>
        </w:tc>
        <w:tc>
          <w:tcPr>
            <w:tcW w:type="dxa" w:w="1134"/>
            <w:shd w:val="clear" w:color="auto" w:fill="FE5000"/>
            <w:vAlign w:val="center"/>
          </w:tcPr>
          <w:p>
            <w:pPr>
              <w:spacing w:before="60" w:after="60"/>
              <w:jc w:val="left"/>
            </w:pPr>
            <w:r>
              <w:rPr>
                <w:b/>
                <w:color w:val="FFFFFF"/>
                <w:sz w:val="19"/>
              </w:rPr>
              <w:t>Phase</w:t>
            </w:r>
          </w:p>
        </w:tc>
        <w:tc>
          <w:tcPr>
            <w:tcW w:type="dxa" w:w="5669"/>
            <w:shd w:val="clear" w:color="auto" w:fill="FE5000"/>
            <w:vAlign w:val="center"/>
          </w:tcPr>
          <w:p>
            <w:pPr>
              <w:spacing w:before="60" w:after="60"/>
              <w:jc w:val="left"/>
            </w:pPr>
            <w:r>
              <w:rPr>
                <w:b/>
                <w:color w:val="FFFFFF"/>
                <w:sz w:val="19"/>
              </w:rPr>
              <w:t>What it shows</w:t>
            </w:r>
          </w:p>
        </w:tc>
      </w:tr>
      <w:tr>
        <w:tc>
          <w:tcPr>
            <w:tcW w:type="dxa" w:w="2268"/>
            <w:shd w:val="clear" w:color="auto" w:fill="FFF0EB"/>
            <w:vAlign w:val="center"/>
          </w:tcPr>
          <w:p>
            <w:pPr>
              <w:spacing w:before="40" w:after="40"/>
            </w:pPr>
            <w:r>
              <w:rPr>
                <w:color w:val="1A1A2E"/>
                <w:sz w:val="19"/>
              </w:rPr>
              <w:t>Overview</w:t>
            </w:r>
          </w:p>
        </w:tc>
        <w:tc>
          <w:tcPr>
            <w:tcW w:type="dxa" w:w="1134"/>
            <w:shd w:val="clear" w:color="auto" w:fill="FFF0EB"/>
            <w:vAlign w:val="center"/>
          </w:tcPr>
          <w:p>
            <w:pPr>
              <w:spacing w:before="40" w:after="40"/>
            </w:pPr>
            <w:r>
              <w:rPr>
                <w:color w:val="1A1A2E"/>
                <w:sz w:val="19"/>
              </w:rPr>
              <w:t>Live</w:t>
            </w:r>
          </w:p>
        </w:tc>
        <w:tc>
          <w:tcPr>
            <w:tcW w:type="dxa" w:w="5669"/>
            <w:shd w:val="clear" w:color="auto" w:fill="FFF0EB"/>
            <w:vAlign w:val="center"/>
          </w:tcPr>
          <w:p>
            <w:pPr>
              <w:spacing w:before="40" w:after="40"/>
            </w:pPr>
            <w:r>
              <w:rPr>
                <w:color w:val="1A1A2E"/>
                <w:sz w:val="19"/>
              </w:rPr>
              <w:t>Daily cross-channel intelligence summary, agent status, last-run KPIs, revenue and sessions charts</w:t>
            </w:r>
          </w:p>
        </w:tc>
      </w:tr>
      <w:tr>
        <w:tc>
          <w:tcPr>
            <w:tcW w:type="dxa" w:w="2268"/>
            <w:shd w:val="clear" w:color="auto" w:fill="FFFFFF"/>
            <w:vAlign w:val="center"/>
          </w:tcPr>
          <w:p>
            <w:pPr>
              <w:spacing w:before="40" w:after="40"/>
            </w:pPr>
            <w:r>
              <w:rPr>
                <w:color w:val="1A1A2E"/>
                <w:sz w:val="19"/>
              </w:rPr>
              <w:t>Performance &amp; Paid</w:t>
            </w:r>
          </w:p>
        </w:tc>
        <w:tc>
          <w:tcPr>
            <w:tcW w:type="dxa" w:w="1134"/>
            <w:shd w:val="clear" w:color="auto" w:fill="FFFFFF"/>
            <w:vAlign w:val="center"/>
          </w:tcPr>
          <w:p>
            <w:pPr>
              <w:spacing w:before="40" w:after="40"/>
            </w:pPr>
            <w:r>
              <w:rPr>
                <w:color w:val="1A1A2E"/>
                <w:sz w:val="19"/>
              </w:rPr>
              <w:t>Live</w:t>
            </w:r>
          </w:p>
        </w:tc>
        <w:tc>
          <w:tcPr>
            <w:tcW w:type="dxa" w:w="5669"/>
            <w:shd w:val="clear" w:color="auto" w:fill="FFFFFF"/>
            <w:vAlign w:val="center"/>
          </w:tcPr>
          <w:p>
            <w:pPr>
              <w:spacing w:before="40" w:after="40"/>
            </w:pPr>
            <w:r>
              <w:rPr>
                <w:color w:val="1A1A2E"/>
                <w:sz w:val="19"/>
              </w:rPr>
              <w:t>GA4 metrics, Google Ads and Meta Ads performance, channel breakdown, blended ROAS, date-range filter</w:t>
            </w:r>
          </w:p>
        </w:tc>
      </w:tr>
      <w:tr>
        <w:tc>
          <w:tcPr>
            <w:tcW w:type="dxa" w:w="2268"/>
            <w:shd w:val="clear" w:color="auto" w:fill="FFF0EB"/>
            <w:vAlign w:val="center"/>
          </w:tcPr>
          <w:p>
            <w:pPr>
              <w:spacing w:before="40" w:after="40"/>
            </w:pPr>
            <w:r>
              <w:rPr>
                <w:color w:val="1A1A2E"/>
                <w:sz w:val="19"/>
              </w:rPr>
              <w:t>CRM &amp; Lifecycle</w:t>
            </w:r>
          </w:p>
        </w:tc>
        <w:tc>
          <w:tcPr>
            <w:tcW w:type="dxa" w:w="1134"/>
            <w:shd w:val="clear" w:color="auto" w:fill="FFF0EB"/>
            <w:vAlign w:val="center"/>
          </w:tcPr>
          <w:p>
            <w:pPr>
              <w:spacing w:before="40" w:after="40"/>
            </w:pPr>
            <w:r>
              <w:rPr>
                <w:color w:val="1A1A2E"/>
                <w:sz w:val="19"/>
              </w:rPr>
              <w:t>Live</w:t>
            </w:r>
          </w:p>
        </w:tc>
        <w:tc>
          <w:tcPr>
            <w:tcW w:type="dxa" w:w="5669"/>
            <w:shd w:val="clear" w:color="auto" w:fill="FFF0EB"/>
            <w:vAlign w:val="center"/>
          </w:tcPr>
          <w:p>
            <w:pPr>
              <w:spacing w:before="40" w:after="40"/>
            </w:pPr>
            <w:r>
              <w:rPr>
                <w:color w:val="1A1A2E"/>
                <w:sz w:val="19"/>
              </w:rPr>
              <w:t>Cart abandonment, recovery rate, email performance, retention KPIs, churn signals</w:t>
            </w:r>
          </w:p>
        </w:tc>
      </w:tr>
      <w:tr>
        <w:tc>
          <w:tcPr>
            <w:tcW w:type="dxa" w:w="2268"/>
            <w:shd w:val="clear" w:color="auto" w:fill="FFFFFF"/>
            <w:vAlign w:val="center"/>
          </w:tcPr>
          <w:p>
            <w:pPr>
              <w:spacing w:before="40" w:after="40"/>
            </w:pPr>
            <w:r>
              <w:rPr>
                <w:color w:val="1A1A2E"/>
                <w:sz w:val="19"/>
              </w:rPr>
              <w:t>Reputation</w:t>
            </w:r>
          </w:p>
        </w:tc>
        <w:tc>
          <w:tcPr>
            <w:tcW w:type="dxa" w:w="1134"/>
            <w:shd w:val="clear" w:color="auto" w:fill="FFFFFF"/>
            <w:vAlign w:val="center"/>
          </w:tcPr>
          <w:p>
            <w:pPr>
              <w:spacing w:before="40" w:after="40"/>
            </w:pPr>
            <w:r>
              <w:rPr>
                <w:color w:val="1A1A2E"/>
                <w:sz w:val="19"/>
              </w:rPr>
              <w:t>Live</w:t>
            </w:r>
          </w:p>
        </w:tc>
        <w:tc>
          <w:tcPr>
            <w:tcW w:type="dxa" w:w="5669"/>
            <w:shd w:val="clear" w:color="auto" w:fill="FFFFFF"/>
            <w:vAlign w:val="center"/>
          </w:tcPr>
          <w:p>
            <w:pPr>
              <w:spacing w:before="40" w:after="40"/>
            </w:pPr>
            <w:r>
              <w:rPr>
                <w:color w:val="1A1A2E"/>
                <w:sz w:val="19"/>
              </w:rPr>
              <w:t>Trustpilot and Google Business ratings, response rate, action checklist, unanswered reviews</w:t>
            </w:r>
          </w:p>
        </w:tc>
      </w:tr>
      <w:tr>
        <w:tc>
          <w:tcPr>
            <w:tcW w:type="dxa" w:w="2268"/>
            <w:shd w:val="clear" w:color="auto" w:fill="FFF0EB"/>
            <w:vAlign w:val="center"/>
          </w:tcPr>
          <w:p>
            <w:pPr>
              <w:spacing w:before="40" w:after="40"/>
            </w:pPr>
            <w:r>
              <w:rPr>
                <w:color w:val="1A1A2E"/>
                <w:sz w:val="19"/>
              </w:rPr>
              <w:t>Marketing Ops</w:t>
            </w:r>
          </w:p>
        </w:tc>
        <w:tc>
          <w:tcPr>
            <w:tcW w:type="dxa" w:w="1134"/>
            <w:shd w:val="clear" w:color="auto" w:fill="FFF0EB"/>
            <w:vAlign w:val="center"/>
          </w:tcPr>
          <w:p>
            <w:pPr>
              <w:spacing w:before="40" w:after="40"/>
            </w:pPr>
            <w:r>
              <w:rPr>
                <w:color w:val="1A1A2E"/>
                <w:sz w:val="19"/>
              </w:rPr>
              <w:t>Live</w:t>
            </w:r>
          </w:p>
        </w:tc>
        <w:tc>
          <w:tcPr>
            <w:tcW w:type="dxa" w:w="5669"/>
            <w:shd w:val="clear" w:color="auto" w:fill="FFF0EB"/>
            <w:vAlign w:val="center"/>
          </w:tcPr>
          <w:p>
            <w:pPr>
              <w:spacing w:before="40" w:after="40"/>
            </w:pPr>
            <w:r>
              <w:rPr>
                <w:color w:val="1A1A2E"/>
                <w:sz w:val="19"/>
              </w:rPr>
              <w:t>Tracking health, Search Console data, coupon dependency, alerts and ops notes</w:t>
            </w:r>
          </w:p>
        </w:tc>
      </w:tr>
      <w:tr>
        <w:tc>
          <w:tcPr>
            <w:tcW w:type="dxa" w:w="2268"/>
            <w:shd w:val="clear" w:color="auto" w:fill="FFFFFF"/>
            <w:vAlign w:val="center"/>
          </w:tcPr>
          <w:p>
            <w:pPr>
              <w:spacing w:before="40" w:after="40"/>
            </w:pPr>
            <w:r>
              <w:rPr>
                <w:color w:val="1A1A2E"/>
                <w:sz w:val="19"/>
              </w:rPr>
              <w:t>Influencers</w:t>
            </w:r>
          </w:p>
        </w:tc>
        <w:tc>
          <w:tcPr>
            <w:tcW w:type="dxa" w:w="1134"/>
            <w:shd w:val="clear" w:color="auto" w:fill="FFFFFF"/>
            <w:vAlign w:val="center"/>
          </w:tcPr>
          <w:p>
            <w:pPr>
              <w:spacing w:before="40" w:after="40"/>
            </w:pPr>
            <w:r>
              <w:rPr>
                <w:color w:val="1A1A2E"/>
                <w:sz w:val="19"/>
              </w:rPr>
              <w:t>Live</w:t>
            </w:r>
          </w:p>
        </w:tc>
        <w:tc>
          <w:tcPr>
            <w:tcW w:type="dxa" w:w="5669"/>
            <w:shd w:val="clear" w:color="auto" w:fill="FFFFFF"/>
            <w:vAlign w:val="center"/>
          </w:tcPr>
          <w:p>
            <w:pPr>
              <w:spacing w:before="40" w:after="40"/>
            </w:pPr>
            <w:r>
              <w:rPr>
                <w:color w:val="1A1A2E"/>
                <w:sz w:val="19"/>
              </w:rPr>
              <w:t>Influencer campaign tracking and creator performance</w:t>
            </w:r>
          </w:p>
        </w:tc>
      </w:tr>
      <w:tr>
        <w:tc>
          <w:tcPr>
            <w:tcW w:type="dxa" w:w="2268"/>
            <w:shd w:val="clear" w:color="auto" w:fill="FFF0EB"/>
            <w:vAlign w:val="center"/>
          </w:tcPr>
          <w:p>
            <w:pPr>
              <w:spacing w:before="40" w:after="40"/>
            </w:pPr>
            <w:r>
              <w:rPr>
                <w:color w:val="1A1A2E"/>
                <w:sz w:val="19"/>
              </w:rPr>
              <w:t>Daily Brief</w:t>
            </w:r>
          </w:p>
        </w:tc>
        <w:tc>
          <w:tcPr>
            <w:tcW w:type="dxa" w:w="1134"/>
            <w:shd w:val="clear" w:color="auto" w:fill="FFF0EB"/>
            <w:vAlign w:val="center"/>
          </w:tcPr>
          <w:p>
            <w:pPr>
              <w:spacing w:before="40" w:after="40"/>
            </w:pPr>
            <w:r>
              <w:rPr>
                <w:color w:val="1A1A2E"/>
                <w:sz w:val="19"/>
              </w:rPr>
              <w:t>Live</w:t>
            </w:r>
          </w:p>
        </w:tc>
        <w:tc>
          <w:tcPr>
            <w:tcW w:type="dxa" w:w="5669"/>
            <w:shd w:val="clear" w:color="auto" w:fill="FFF0EB"/>
            <w:vAlign w:val="center"/>
          </w:tcPr>
          <w:p>
            <w:pPr>
              <w:spacing w:before="40" w:after="40"/>
            </w:pPr>
            <w:r>
              <w:rPr>
                <w:color w:val="1A1A2E"/>
                <w:sz w:val="19"/>
              </w:rPr>
              <w:t>Full cross-channel brief text, archive of past briefs</w:t>
            </w:r>
          </w:p>
        </w:tc>
      </w:tr>
      <w:tr>
        <w:tc>
          <w:tcPr>
            <w:tcW w:type="dxa" w:w="2268"/>
            <w:shd w:val="clear" w:color="auto" w:fill="FFFFFF"/>
            <w:vAlign w:val="center"/>
          </w:tcPr>
          <w:p>
            <w:pPr>
              <w:spacing w:before="40" w:after="40"/>
            </w:pPr>
            <w:r>
              <w:rPr>
                <w:color w:val="1A1A2E"/>
                <w:sz w:val="19"/>
              </w:rPr>
              <w:t>AI Chat</w:t>
            </w:r>
          </w:p>
        </w:tc>
        <w:tc>
          <w:tcPr>
            <w:tcW w:type="dxa" w:w="1134"/>
            <w:shd w:val="clear" w:color="auto" w:fill="FFFFFF"/>
            <w:vAlign w:val="center"/>
          </w:tcPr>
          <w:p>
            <w:pPr>
              <w:spacing w:before="40" w:after="40"/>
            </w:pPr>
            <w:r>
              <w:rPr>
                <w:color w:val="1A1A2E"/>
                <w:sz w:val="19"/>
              </w:rPr>
              <w:t>Live</w:t>
            </w:r>
          </w:p>
        </w:tc>
        <w:tc>
          <w:tcPr>
            <w:tcW w:type="dxa" w:w="5669"/>
            <w:shd w:val="clear" w:color="auto" w:fill="FFFFFF"/>
            <w:vAlign w:val="center"/>
          </w:tcPr>
          <w:p>
            <w:pPr>
              <w:spacing w:before="40" w:after="40"/>
            </w:pPr>
            <w:r>
              <w:rPr>
                <w:color w:val="1A1A2E"/>
                <w:sz w:val="19"/>
              </w:rPr>
              <w:t>Conversational interface with full Ananas business context — asks questions, surfaces insights</w:t>
            </w:r>
          </w:p>
        </w:tc>
      </w:tr>
      <w:tr>
        <w:tc>
          <w:tcPr>
            <w:tcW w:type="dxa" w:w="2268"/>
            <w:shd w:val="clear" w:color="auto" w:fill="FFF0EB"/>
            <w:vAlign w:val="center"/>
          </w:tcPr>
          <w:p>
            <w:pPr>
              <w:spacing w:before="40" w:after="40"/>
            </w:pPr>
            <w:r>
              <w:rPr>
                <w:color w:val="1A1A2E"/>
                <w:sz w:val="19"/>
              </w:rPr>
              <w:t>Category Growth</w:t>
            </w:r>
          </w:p>
        </w:tc>
        <w:tc>
          <w:tcPr>
            <w:tcW w:type="dxa" w:w="1134"/>
            <w:shd w:val="clear" w:color="auto" w:fill="FFF0EB"/>
            <w:vAlign w:val="center"/>
          </w:tcPr>
          <w:p>
            <w:pPr>
              <w:spacing w:before="40" w:after="40"/>
            </w:pPr>
            <w:r>
              <w:rPr>
                <w:color w:val="1A1A2E"/>
                <w:sz w:val="19"/>
              </w:rPr>
              <w:t>Phase 2</w:t>
            </w:r>
          </w:p>
        </w:tc>
        <w:tc>
          <w:tcPr>
            <w:tcW w:type="dxa" w:w="5669"/>
            <w:shd w:val="clear" w:color="auto" w:fill="FFF0EB"/>
            <w:vAlign w:val="center"/>
          </w:tcPr>
          <w:p>
            <w:pPr>
              <w:spacing w:before="40" w:after="40"/>
            </w:pPr>
            <w:r>
              <w:rPr>
                <w:color w:val="1A1A2E"/>
                <w:sz w:val="19"/>
              </w:rPr>
              <w:t>Category revenue and margin ranking, return risk, demand trends</w:t>
            </w:r>
          </w:p>
        </w:tc>
      </w:tr>
      <w:tr>
        <w:tc>
          <w:tcPr>
            <w:tcW w:type="dxa" w:w="2268"/>
            <w:shd w:val="clear" w:color="auto" w:fill="FFFFFF"/>
            <w:vAlign w:val="center"/>
          </w:tcPr>
          <w:p>
            <w:pPr>
              <w:spacing w:before="40" w:after="40"/>
            </w:pPr>
            <w:r>
              <w:rPr>
                <w:color w:val="1A1A2E"/>
                <w:sz w:val="19"/>
              </w:rPr>
              <w:t>Promo Simulator</w:t>
            </w:r>
          </w:p>
        </w:tc>
        <w:tc>
          <w:tcPr>
            <w:tcW w:type="dxa" w:w="1134"/>
            <w:shd w:val="clear" w:color="auto" w:fill="FFFFFF"/>
            <w:vAlign w:val="center"/>
          </w:tcPr>
          <w:p>
            <w:pPr>
              <w:spacing w:before="40" w:after="40"/>
            </w:pPr>
            <w:r>
              <w:rPr>
                <w:color w:val="1A1A2E"/>
                <w:sz w:val="19"/>
              </w:rPr>
              <w:t>Phase 2</w:t>
            </w:r>
          </w:p>
        </w:tc>
        <w:tc>
          <w:tcPr>
            <w:tcW w:type="dxa" w:w="5669"/>
            <w:shd w:val="clear" w:color="auto" w:fill="FFFFFF"/>
            <w:vAlign w:val="center"/>
          </w:tcPr>
          <w:p>
            <w:pPr>
              <w:spacing w:before="40" w:after="40"/>
            </w:pPr>
            <w:r>
              <w:rPr>
                <w:color w:val="1A1A2E"/>
                <w:sz w:val="19"/>
              </w:rPr>
              <w:t>On-demand discount impact estimator: GMV lift, margin impact, break-even volume</w:t>
            </w:r>
          </w:p>
        </w:tc>
      </w:tr>
      <w:tr>
        <w:tc>
          <w:tcPr>
            <w:tcW w:type="dxa" w:w="2268"/>
            <w:shd w:val="clear" w:color="auto" w:fill="FFF0EB"/>
            <w:vAlign w:val="center"/>
          </w:tcPr>
          <w:p>
            <w:pPr>
              <w:spacing w:before="40" w:after="40"/>
            </w:pPr>
            <w:r>
              <w:rPr>
                <w:color w:val="1A1A2E"/>
                <w:sz w:val="19"/>
              </w:rPr>
              <w:t>Supplier Intelligence</w:t>
            </w:r>
          </w:p>
        </w:tc>
        <w:tc>
          <w:tcPr>
            <w:tcW w:type="dxa" w:w="1134"/>
            <w:shd w:val="clear" w:color="auto" w:fill="FFF0EB"/>
            <w:vAlign w:val="center"/>
          </w:tcPr>
          <w:p>
            <w:pPr>
              <w:spacing w:before="40" w:after="40"/>
            </w:pPr>
            <w:r>
              <w:rPr>
                <w:color w:val="1A1A2E"/>
                <w:sz w:val="19"/>
              </w:rPr>
              <w:t>Phase 2</w:t>
            </w:r>
          </w:p>
        </w:tc>
        <w:tc>
          <w:tcPr>
            <w:tcW w:type="dxa" w:w="5669"/>
            <w:shd w:val="clear" w:color="auto" w:fill="FFF0EB"/>
            <w:vAlign w:val="center"/>
          </w:tcPr>
          <w:p>
            <w:pPr>
              <w:spacing w:before="40" w:after="40"/>
            </w:pPr>
            <w:r>
              <w:rPr>
                <w:color w:val="1A1A2E"/>
                <w:sz w:val="19"/>
              </w:rPr>
              <w:t>Supplier revenue contribution, co-marketing opportunity scoring</w:t>
            </w:r>
          </w:p>
        </w:tc>
      </w:tr>
      <w:tr>
        <w:tc>
          <w:tcPr>
            <w:tcW w:type="dxa" w:w="2268"/>
            <w:shd w:val="clear" w:color="auto" w:fill="FFFFFF"/>
            <w:vAlign w:val="center"/>
          </w:tcPr>
          <w:p>
            <w:pPr>
              <w:spacing w:before="40" w:after="40"/>
            </w:pPr>
            <w:r>
              <w:rPr>
                <w:color w:val="1A1A2E"/>
                <w:sz w:val="19"/>
              </w:rPr>
              <w:t>Competitor Intelligence</w:t>
            </w:r>
          </w:p>
        </w:tc>
        <w:tc>
          <w:tcPr>
            <w:tcW w:type="dxa" w:w="1134"/>
            <w:shd w:val="clear" w:color="auto" w:fill="FFFFFF"/>
            <w:vAlign w:val="center"/>
          </w:tcPr>
          <w:p>
            <w:pPr>
              <w:spacing w:before="40" w:after="40"/>
            </w:pPr>
            <w:r>
              <w:rPr>
                <w:color w:val="1A1A2E"/>
                <w:sz w:val="19"/>
              </w:rPr>
              <w:t>Phase 2</w:t>
            </w:r>
          </w:p>
        </w:tc>
        <w:tc>
          <w:tcPr>
            <w:tcW w:type="dxa" w:w="5669"/>
            <w:shd w:val="clear" w:color="auto" w:fill="FFFFFF"/>
            <w:vAlign w:val="center"/>
          </w:tcPr>
          <w:p>
            <w:pPr>
              <w:spacing w:before="40" w:after="40"/>
            </w:pPr>
            <w:r>
              <w:rPr>
                <w:color w:val="1A1A2E"/>
                <w:sz w:val="19"/>
              </w:rPr>
              <w:t>Competitor ad activity, price positioning, auction impression share</w:t>
            </w:r>
          </w:p>
        </w:tc>
      </w:tr>
      <w:tr>
        <w:tc>
          <w:tcPr>
            <w:tcW w:type="dxa" w:w="2268"/>
            <w:shd w:val="clear" w:color="auto" w:fill="FFF0EB"/>
            <w:vAlign w:val="center"/>
          </w:tcPr>
          <w:p>
            <w:pPr>
              <w:spacing w:before="40" w:after="40"/>
            </w:pPr>
            <w:r>
              <w:rPr>
                <w:color w:val="1A1A2E"/>
                <w:sz w:val="19"/>
              </w:rPr>
              <w:t>Customer Segmentation</w:t>
            </w:r>
          </w:p>
        </w:tc>
        <w:tc>
          <w:tcPr>
            <w:tcW w:type="dxa" w:w="1134"/>
            <w:shd w:val="clear" w:color="auto" w:fill="FFF0EB"/>
            <w:vAlign w:val="center"/>
          </w:tcPr>
          <w:p>
            <w:pPr>
              <w:spacing w:before="40" w:after="40"/>
            </w:pPr>
            <w:r>
              <w:rPr>
                <w:color w:val="1A1A2E"/>
                <w:sz w:val="19"/>
              </w:rPr>
              <w:t>Phase 2</w:t>
            </w:r>
          </w:p>
        </w:tc>
        <w:tc>
          <w:tcPr>
            <w:tcW w:type="dxa" w:w="5669"/>
            <w:shd w:val="clear" w:color="auto" w:fill="FFF0EB"/>
            <w:vAlign w:val="center"/>
          </w:tcPr>
          <w:p>
            <w:pPr>
              <w:spacing w:before="40" w:after="40"/>
            </w:pPr>
            <w:r>
              <w:rPr>
                <w:color w:val="1A1A2E"/>
                <w:sz w:val="19"/>
              </w:rPr>
              <w:t>RFM segment distribution, churn risk, LTV by segment</w:t>
            </w:r>
          </w:p>
        </w:tc>
      </w:tr>
      <w:tr>
        <w:tc>
          <w:tcPr>
            <w:tcW w:type="dxa" w:w="2268"/>
            <w:shd w:val="clear" w:color="auto" w:fill="FFFFFF"/>
            <w:vAlign w:val="center"/>
          </w:tcPr>
          <w:p>
            <w:pPr>
              <w:spacing w:before="40" w:after="40"/>
            </w:pPr>
            <w:r>
              <w:rPr>
                <w:color w:val="1A1A2E"/>
                <w:sz w:val="19"/>
              </w:rPr>
              <w:t>Knowledge Search</w:t>
            </w:r>
          </w:p>
        </w:tc>
        <w:tc>
          <w:tcPr>
            <w:tcW w:type="dxa" w:w="1134"/>
            <w:shd w:val="clear" w:color="auto" w:fill="FFFFFF"/>
            <w:vAlign w:val="center"/>
          </w:tcPr>
          <w:p>
            <w:pPr>
              <w:spacing w:before="40" w:after="40"/>
            </w:pPr>
            <w:r>
              <w:rPr>
                <w:color w:val="1A1A2E"/>
                <w:sz w:val="19"/>
              </w:rPr>
              <w:t>Phase 2</w:t>
            </w:r>
          </w:p>
        </w:tc>
        <w:tc>
          <w:tcPr>
            <w:tcW w:type="dxa" w:w="5669"/>
            <w:shd w:val="clear" w:color="auto" w:fill="FFFFFF"/>
            <w:vAlign w:val="center"/>
          </w:tcPr>
          <w:p>
            <w:pPr>
              <w:spacing w:before="40" w:after="40"/>
            </w:pPr>
            <w:r>
              <w:rPr>
                <w:color w:val="1A1A2E"/>
                <w:sz w:val="19"/>
              </w:rPr>
              <w:t>Natural language search across Confluence, campaign archive, meeting notes</w:t>
            </w:r>
          </w:p>
        </w:tc>
      </w:tr>
      <w:tr>
        <w:tc>
          <w:tcPr>
            <w:tcW w:type="dxa" w:w="2268"/>
            <w:shd w:val="clear" w:color="auto" w:fill="FFF0EB"/>
            <w:vAlign w:val="center"/>
          </w:tcPr>
          <w:p>
            <w:pPr>
              <w:spacing w:before="40" w:after="40"/>
            </w:pPr>
            <w:r>
              <w:rPr>
                <w:color w:val="1A1A2E"/>
                <w:sz w:val="19"/>
              </w:rPr>
              <w:t>Finance</w:t>
            </w:r>
          </w:p>
        </w:tc>
        <w:tc>
          <w:tcPr>
            <w:tcW w:type="dxa" w:w="1134"/>
            <w:shd w:val="clear" w:color="auto" w:fill="FFF0EB"/>
            <w:vAlign w:val="center"/>
          </w:tcPr>
          <w:p>
            <w:pPr>
              <w:spacing w:before="40" w:after="40"/>
            </w:pPr>
            <w:r>
              <w:rPr>
                <w:color w:val="1A1A2E"/>
                <w:sz w:val="19"/>
              </w:rPr>
              <w:t>Phase 2</w:t>
            </w:r>
          </w:p>
        </w:tc>
        <w:tc>
          <w:tcPr>
            <w:tcW w:type="dxa" w:w="5669"/>
            <w:shd w:val="clear" w:color="auto" w:fill="FFF0EB"/>
            <w:vAlign w:val="center"/>
          </w:tcPr>
          <w:p>
            <w:pPr>
              <w:spacing w:before="40" w:after="40"/>
            </w:pPr>
            <w:r>
              <w:rPr>
                <w:color w:val="1A1A2E"/>
                <w:sz w:val="19"/>
              </w:rPr>
              <w:t>Finance-aligned KPI waterfall, contribution margin, budget tracking</w:t>
            </w:r>
          </w:p>
        </w:tc>
      </w:tr>
      <w:tr>
        <w:tc>
          <w:tcPr>
            <w:tcW w:type="dxa" w:w="2268"/>
            <w:shd w:val="clear" w:color="auto" w:fill="FFFFFF"/>
            <w:vAlign w:val="center"/>
          </w:tcPr>
          <w:p>
            <w:pPr>
              <w:spacing w:before="40" w:after="40"/>
            </w:pPr>
            <w:r>
              <w:rPr>
                <w:color w:val="1A1A2E"/>
                <w:sz w:val="19"/>
              </w:rPr>
              <w:t>HR</w:t>
            </w:r>
          </w:p>
        </w:tc>
        <w:tc>
          <w:tcPr>
            <w:tcW w:type="dxa" w:w="1134"/>
            <w:shd w:val="clear" w:color="auto" w:fill="FFFFFF"/>
            <w:vAlign w:val="center"/>
          </w:tcPr>
          <w:p>
            <w:pPr>
              <w:spacing w:before="40" w:after="40"/>
            </w:pPr>
            <w:r>
              <w:rPr>
                <w:color w:val="1A1A2E"/>
                <w:sz w:val="19"/>
              </w:rPr>
              <w:t>Phase 2</w:t>
            </w:r>
          </w:p>
        </w:tc>
        <w:tc>
          <w:tcPr>
            <w:tcW w:type="dxa" w:w="5669"/>
            <w:shd w:val="clear" w:color="auto" w:fill="FFFFFF"/>
            <w:vAlign w:val="center"/>
          </w:tcPr>
          <w:p>
            <w:pPr>
              <w:spacing w:before="40" w:after="40"/>
            </w:pPr>
            <w:r>
              <w:rPr>
                <w:color w:val="1A1A2E"/>
                <w:sz w:val="19"/>
              </w:rPr>
              <w:t>Team overview, employer branding metrics, Berry HR integration</w:t>
            </w:r>
          </w:p>
        </w:tc>
      </w:tr>
    </w:tbl>
    <w:p>
      <w:pPr>
        <w:spacing w:after="0" w:before="0"/>
      </w:pPr>
    </w:p>
    <w:p>
      <w:pPr>
        <w:spacing w:before="240" w:after="80"/>
      </w:pPr>
      <w:r>
        <w:rPr>
          <w:b/>
          <w:color w:val="1A1A2E"/>
          <w:sz w:val="22"/>
        </w:rPr>
        <w:t>5.2 AI Chat</w:t>
      </w:r>
    </w:p>
    <w:p>
      <w:pPr>
        <w:spacing w:after="80" w:before="0"/>
      </w:pPr>
      <w:r>
        <w:rPr>
          <w:color w:val="1A1A2E"/>
          <w:sz w:val="21"/>
        </w:rPr>
        <w:t>The AI Chat feature is live and available to authorised users. Each conversation is backed by a dynamic system prompt that is rebuilt on every request — loading the latest outputs from all five agents so the AI has real, current data to answer from.</w:t>
      </w:r>
    </w:p>
    <w:p>
      <w:pPr>
        <w:spacing w:after="0" w:before="0"/>
      </w:pPr>
    </w:p>
    <w:tbl>
      <w:tblPr>
        <w:tblStyle w:val="TableGrid"/>
        <w:tblW w:type="auto" w:w="0"/>
        <w:tblLook w:firstColumn="1" w:firstRow="1" w:lastColumn="0" w:lastRow="0" w:noHBand="0" w:noVBand="1" w:val="04A0"/>
      </w:tblPr>
      <w:tblGrid>
        <w:gridCol w:w="9072"/>
      </w:tblGrid>
      <w:tr>
        <w:tc>
          <w:tcPr>
            <w:tcW w:type="dxa" w:w="9072"/>
            <w:shd w:val="clear" w:color="auto" w:fill="FFF0EB"/>
          </w:tcPr>
          <w:p>
            <w:pPr>
              <w:spacing w:before="80" w:after="80"/>
            </w:pPr>
            <w:r>
              <w:rPr>
                <w:b/>
                <w:color w:val="FE5000"/>
                <w:sz w:val="20"/>
              </w:rPr>
              <w:t>What AI Chat knows (as of each conversation)</w:t>
              <w:br/>
            </w:r>
            <w:r>
              <w:rPr>
                <w:color w:val="1A1A2E"/>
                <w:sz w:val="20"/>
              </w:rPr>
              <w:t>- GA4 revenue, sessions, users, and conversion rate from the last agent run</w:t>
              <w:br/>
            </w:r>
            <w:r>
              <w:rPr>
                <w:color w:val="1A1A2E"/>
                <w:sz w:val="20"/>
              </w:rPr>
              <w:t>- Google Ads and Meta Ads spend, ROAS, CPC, impressions, and clicks</w:t>
              <w:br/>
            </w:r>
            <w:r>
              <w:rPr>
                <w:color w:val="1A1A2E"/>
                <w:sz w:val="20"/>
              </w:rPr>
              <w:t>- Cart abandonment rate, email open rate, revenue per send, active subscribers</w:t>
              <w:br/>
            </w:r>
            <w:r>
              <w:rPr>
                <w:color w:val="1A1A2E"/>
                <w:sz w:val="20"/>
              </w:rPr>
              <w:t>- Trustpilot and Google Business ratings, response rate, claimed status</w:t>
              <w:br/>
            </w:r>
            <w:r>
              <w:rPr>
                <w:color w:val="1A1A2E"/>
                <w:sz w:val="20"/>
              </w:rPr>
              <w:t>- Tracking health, coupon dependency, Search Console data</w:t>
              <w:br/>
            </w:r>
            <w:r>
              <w:rPr>
                <w:color w:val="1A1A2E"/>
                <w:sz w:val="20"/>
              </w:rPr>
              <w:t>- Full text of the latest cross-channel brief</w:t>
              <w:br/>
            </w:r>
            <w:r>
              <w:rPr>
                <w:color w:val="1A1A2E"/>
                <w:sz w:val="20"/>
              </w:rPr>
              <w:t>- Full business context: team structure, known gaps, strategic priorities</w:t>
              <w:br/>
            </w:r>
          </w:p>
        </w:tc>
      </w:tr>
    </w:tbl>
    <w:p>
      <w:r>
        <w:br w:type="page"/>
      </w:r>
    </w:p>
    <w:p>
      <w:pPr>
        <w:spacing w:before="360" w:after="120"/>
        <w:pBdr>
          <w:bottom w:val="single" w:sz="6" w:space="4" w:color="FE5000"/>
        </w:pBdr>
      </w:pPr>
      <w:r>
        <w:rPr>
          <w:b/>
          <w:color w:val="FE5000"/>
          <w:sz w:val="26"/>
        </w:rPr>
        <w:t>6. INTEGRATIONS</w:t>
      </w:r>
    </w:p>
    <w:p>
      <w:pPr>
        <w:spacing w:after="80" w:before="0"/>
      </w:pPr>
      <w:r>
        <w:rPr>
          <w:color w:val="1A1A2E"/>
          <w:sz w:val="21"/>
        </w:rPr>
        <w:t>The platform connects to existing systems through the Model Context Protocol (MCP), REST APIs, and Google SDKs. All integrations in Phase 1 are read-only.</w:t>
      </w:r>
    </w:p>
    <w:p>
      <w:pPr>
        <w:spacing w:after="0" w:before="0"/>
      </w:pP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835"/>
            <w:shd w:val="clear" w:color="auto" w:fill="FE5000"/>
            <w:vAlign w:val="center"/>
          </w:tcPr>
          <w:p>
            <w:pPr>
              <w:spacing w:before="60" w:after="60"/>
              <w:jc w:val="left"/>
            </w:pPr>
            <w:r>
              <w:rPr>
                <w:b/>
                <w:color w:val="FFFFFF"/>
                <w:sz w:val="19"/>
              </w:rPr>
              <w:t>Integration</w:t>
            </w:r>
          </w:p>
        </w:tc>
        <w:tc>
          <w:tcPr>
            <w:tcW w:type="dxa" w:w="1984"/>
            <w:shd w:val="clear" w:color="auto" w:fill="FE5000"/>
            <w:vAlign w:val="center"/>
          </w:tcPr>
          <w:p>
            <w:pPr>
              <w:spacing w:before="60" w:after="60"/>
              <w:jc w:val="left"/>
            </w:pPr>
            <w:r>
              <w:rPr>
                <w:b/>
                <w:color w:val="FFFFFF"/>
                <w:sz w:val="19"/>
              </w:rPr>
              <w:t>Type</w:t>
            </w:r>
          </w:p>
        </w:tc>
        <w:tc>
          <w:tcPr>
            <w:tcW w:type="dxa" w:w="1417"/>
            <w:shd w:val="clear" w:color="auto" w:fill="FE5000"/>
            <w:vAlign w:val="center"/>
          </w:tcPr>
          <w:p>
            <w:pPr>
              <w:spacing w:before="60" w:after="60"/>
              <w:jc w:val="left"/>
            </w:pPr>
            <w:r>
              <w:rPr>
                <w:b/>
                <w:color w:val="FFFFFF"/>
                <w:sz w:val="19"/>
              </w:rPr>
              <w:t>Phase</w:t>
            </w:r>
          </w:p>
        </w:tc>
        <w:tc>
          <w:tcPr>
            <w:tcW w:type="dxa" w:w="2835"/>
            <w:shd w:val="clear" w:color="auto" w:fill="FE5000"/>
            <w:vAlign w:val="center"/>
          </w:tcPr>
          <w:p>
            <w:pPr>
              <w:spacing w:before="60" w:after="60"/>
              <w:jc w:val="left"/>
            </w:pPr>
            <w:r>
              <w:rPr>
                <w:b/>
                <w:color w:val="FFFFFF"/>
                <w:sz w:val="19"/>
              </w:rPr>
              <w:t>Status</w:t>
            </w:r>
          </w:p>
        </w:tc>
      </w:tr>
      <w:tr>
        <w:tc>
          <w:tcPr>
            <w:tcW w:type="dxa" w:w="2835"/>
            <w:shd w:val="clear" w:color="auto" w:fill="FFF0EB"/>
            <w:vAlign w:val="center"/>
          </w:tcPr>
          <w:p>
            <w:pPr>
              <w:spacing w:before="40" w:after="40"/>
            </w:pPr>
            <w:r>
              <w:rPr>
                <w:color w:val="1A1A2E"/>
                <w:sz w:val="19"/>
              </w:rPr>
              <w:t>Google Analytics 4 (GA4)</w:t>
            </w:r>
          </w:p>
        </w:tc>
        <w:tc>
          <w:tcPr>
            <w:tcW w:type="dxa" w:w="1984"/>
            <w:shd w:val="clear" w:color="auto" w:fill="FFF0EB"/>
            <w:vAlign w:val="center"/>
          </w:tcPr>
          <w:p>
            <w:pPr>
              <w:spacing w:before="40" w:after="40"/>
            </w:pPr>
            <w:r>
              <w:rPr>
                <w:color w:val="1A1A2E"/>
                <w:sz w:val="19"/>
              </w:rPr>
              <w:t>Google SDK</w:t>
            </w:r>
          </w:p>
        </w:tc>
        <w:tc>
          <w:tcPr>
            <w:tcW w:type="dxa" w:w="1417"/>
            <w:shd w:val="clear" w:color="auto" w:fill="FFF0EB"/>
            <w:vAlign w:val="center"/>
          </w:tcPr>
          <w:p>
            <w:pPr>
              <w:spacing w:before="40" w:after="40"/>
            </w:pPr>
            <w:r>
              <w:rPr>
                <w:color w:val="1A1A2E"/>
                <w:sz w:val="19"/>
              </w:rPr>
              <w:t>Phase 1</w:t>
            </w:r>
          </w:p>
        </w:tc>
        <w:tc>
          <w:tcPr>
            <w:tcW w:type="dxa" w:w="2835"/>
            <w:shd w:val="clear" w:color="auto" w:fill="FFF0EB"/>
            <w:vAlign w:val="center"/>
          </w:tcPr>
          <w:p>
            <w:pPr>
              <w:spacing w:before="40" w:after="40"/>
            </w:pPr>
            <w:r>
              <w:rPr>
                <w:color w:val="1A1A2E"/>
                <w:sz w:val="19"/>
              </w:rPr>
              <w:t>Live and tested</w:t>
            </w:r>
          </w:p>
        </w:tc>
      </w:tr>
      <w:tr>
        <w:tc>
          <w:tcPr>
            <w:tcW w:type="dxa" w:w="2835"/>
            <w:shd w:val="clear" w:color="auto" w:fill="FFFFFF"/>
            <w:vAlign w:val="center"/>
          </w:tcPr>
          <w:p>
            <w:pPr>
              <w:spacing w:before="40" w:after="40"/>
            </w:pPr>
            <w:r>
              <w:rPr>
                <w:color w:val="1A1A2E"/>
                <w:sz w:val="19"/>
              </w:rPr>
              <w:t>Google Ads (4 accounts)</w:t>
            </w:r>
          </w:p>
        </w:tc>
        <w:tc>
          <w:tcPr>
            <w:tcW w:type="dxa" w:w="1984"/>
            <w:shd w:val="clear" w:color="auto" w:fill="FFFFFF"/>
            <w:vAlign w:val="center"/>
          </w:tcPr>
          <w:p>
            <w:pPr>
              <w:spacing w:before="40" w:after="40"/>
            </w:pPr>
            <w:r>
              <w:rPr>
                <w:color w:val="1A1A2E"/>
                <w:sz w:val="19"/>
              </w:rPr>
              <w:t>Google Ads API</w:t>
            </w:r>
          </w:p>
        </w:tc>
        <w:tc>
          <w:tcPr>
            <w:tcW w:type="dxa" w:w="1417"/>
            <w:shd w:val="clear" w:color="auto" w:fill="FFFFFF"/>
            <w:vAlign w:val="center"/>
          </w:tcPr>
          <w:p>
            <w:pPr>
              <w:spacing w:before="40" w:after="40"/>
            </w:pPr>
            <w:r>
              <w:rPr>
                <w:color w:val="1A1A2E"/>
                <w:sz w:val="19"/>
              </w:rPr>
              <w:t>Phase 1</w:t>
            </w:r>
          </w:p>
        </w:tc>
        <w:tc>
          <w:tcPr>
            <w:tcW w:type="dxa" w:w="2835"/>
            <w:shd w:val="clear" w:color="auto" w:fill="FFFFFF"/>
            <w:vAlign w:val="center"/>
          </w:tcPr>
          <w:p>
            <w:pPr>
              <w:spacing w:before="40" w:after="40"/>
            </w:pPr>
            <w:r>
              <w:rPr>
                <w:color w:val="1A1A2E"/>
                <w:sz w:val="19"/>
              </w:rPr>
              <w:t>Connected</w:t>
            </w:r>
          </w:p>
        </w:tc>
      </w:tr>
      <w:tr>
        <w:tc>
          <w:tcPr>
            <w:tcW w:type="dxa" w:w="2835"/>
            <w:shd w:val="clear" w:color="auto" w:fill="FFF0EB"/>
            <w:vAlign w:val="center"/>
          </w:tcPr>
          <w:p>
            <w:pPr>
              <w:spacing w:before="40" w:after="40"/>
            </w:pPr>
            <w:r>
              <w:rPr>
                <w:color w:val="1A1A2E"/>
                <w:sz w:val="19"/>
              </w:rPr>
              <w:t>Google Search Console</w:t>
            </w:r>
          </w:p>
        </w:tc>
        <w:tc>
          <w:tcPr>
            <w:tcW w:type="dxa" w:w="1984"/>
            <w:shd w:val="clear" w:color="auto" w:fill="FFF0EB"/>
            <w:vAlign w:val="center"/>
          </w:tcPr>
          <w:p>
            <w:pPr>
              <w:spacing w:before="40" w:after="40"/>
            </w:pPr>
            <w:r>
              <w:rPr>
                <w:color w:val="1A1A2E"/>
                <w:sz w:val="19"/>
              </w:rPr>
              <w:t>Search Console API</w:t>
            </w:r>
          </w:p>
        </w:tc>
        <w:tc>
          <w:tcPr>
            <w:tcW w:type="dxa" w:w="1417"/>
            <w:shd w:val="clear" w:color="auto" w:fill="FFF0EB"/>
            <w:vAlign w:val="center"/>
          </w:tcPr>
          <w:p>
            <w:pPr>
              <w:spacing w:before="40" w:after="40"/>
            </w:pPr>
            <w:r>
              <w:rPr>
                <w:color w:val="1A1A2E"/>
                <w:sz w:val="19"/>
              </w:rPr>
              <w:t>Phase 1</w:t>
            </w:r>
          </w:p>
        </w:tc>
        <w:tc>
          <w:tcPr>
            <w:tcW w:type="dxa" w:w="2835"/>
            <w:shd w:val="clear" w:color="auto" w:fill="FFF0EB"/>
            <w:vAlign w:val="center"/>
          </w:tcPr>
          <w:p>
            <w:pPr>
              <w:spacing w:before="40" w:after="40"/>
            </w:pPr>
            <w:r>
              <w:rPr>
                <w:color w:val="1A1A2E"/>
                <w:sz w:val="19"/>
              </w:rPr>
              <w:t>Connected</w:t>
            </w:r>
          </w:p>
        </w:tc>
      </w:tr>
      <w:tr>
        <w:tc>
          <w:tcPr>
            <w:tcW w:type="dxa" w:w="2835"/>
            <w:shd w:val="clear" w:color="auto" w:fill="FFFFFF"/>
            <w:vAlign w:val="center"/>
          </w:tcPr>
          <w:p>
            <w:pPr>
              <w:spacing w:before="40" w:after="40"/>
            </w:pPr>
            <w:r>
              <w:rPr>
                <w:color w:val="1A1A2E"/>
                <w:sz w:val="19"/>
              </w:rPr>
              <w:t>Meta Ads (Facebook/Instagram)</w:t>
            </w:r>
          </w:p>
        </w:tc>
        <w:tc>
          <w:tcPr>
            <w:tcW w:type="dxa" w:w="1984"/>
            <w:shd w:val="clear" w:color="auto" w:fill="FFFFFF"/>
            <w:vAlign w:val="center"/>
          </w:tcPr>
          <w:p>
            <w:pPr>
              <w:spacing w:before="40" w:after="40"/>
            </w:pPr>
            <w:r>
              <w:rPr>
                <w:color w:val="1A1A2E"/>
                <w:sz w:val="19"/>
              </w:rPr>
              <w:t>Meta Marketing API</w:t>
            </w:r>
          </w:p>
        </w:tc>
        <w:tc>
          <w:tcPr>
            <w:tcW w:type="dxa" w:w="1417"/>
            <w:shd w:val="clear" w:color="auto" w:fill="FFFFFF"/>
            <w:vAlign w:val="center"/>
          </w:tcPr>
          <w:p>
            <w:pPr>
              <w:spacing w:before="40" w:after="40"/>
            </w:pPr>
            <w:r>
              <w:rPr>
                <w:color w:val="1A1A2E"/>
                <w:sz w:val="19"/>
              </w:rPr>
              <w:t>Phase 1</w:t>
            </w:r>
          </w:p>
        </w:tc>
        <w:tc>
          <w:tcPr>
            <w:tcW w:type="dxa" w:w="2835"/>
            <w:shd w:val="clear" w:color="auto" w:fill="FFFFFF"/>
            <w:vAlign w:val="center"/>
          </w:tcPr>
          <w:p>
            <w:pPr>
              <w:spacing w:before="40" w:after="40"/>
            </w:pPr>
            <w:r>
              <w:rPr>
                <w:color w:val="1A1A2E"/>
                <w:sz w:val="19"/>
              </w:rPr>
              <w:t>Connected</w:t>
            </w:r>
          </w:p>
        </w:tc>
      </w:tr>
      <w:tr>
        <w:tc>
          <w:tcPr>
            <w:tcW w:type="dxa" w:w="2835"/>
            <w:shd w:val="clear" w:color="auto" w:fill="FFF0EB"/>
            <w:vAlign w:val="center"/>
          </w:tcPr>
          <w:p>
            <w:pPr>
              <w:spacing w:before="40" w:after="40"/>
            </w:pPr>
            <w:r>
              <w:rPr>
                <w:color w:val="1A1A2E"/>
                <w:sz w:val="19"/>
              </w:rPr>
              <w:t>Trustpilot</w:t>
            </w:r>
          </w:p>
        </w:tc>
        <w:tc>
          <w:tcPr>
            <w:tcW w:type="dxa" w:w="1984"/>
            <w:shd w:val="clear" w:color="auto" w:fill="FFF0EB"/>
            <w:vAlign w:val="center"/>
          </w:tcPr>
          <w:p>
            <w:pPr>
              <w:spacing w:before="40" w:after="40"/>
            </w:pPr>
            <w:r>
              <w:rPr>
                <w:color w:val="1A1A2E"/>
                <w:sz w:val="19"/>
              </w:rPr>
              <w:t>Trustpilot API</w:t>
            </w:r>
          </w:p>
        </w:tc>
        <w:tc>
          <w:tcPr>
            <w:tcW w:type="dxa" w:w="1417"/>
            <w:shd w:val="clear" w:color="auto" w:fill="FFF0EB"/>
            <w:vAlign w:val="center"/>
          </w:tcPr>
          <w:p>
            <w:pPr>
              <w:spacing w:before="40" w:after="40"/>
            </w:pPr>
            <w:r>
              <w:rPr>
                <w:color w:val="1A1A2E"/>
                <w:sz w:val="19"/>
              </w:rPr>
              <w:t>Phase 1</w:t>
            </w:r>
          </w:p>
        </w:tc>
        <w:tc>
          <w:tcPr>
            <w:tcW w:type="dxa" w:w="2835"/>
            <w:shd w:val="clear" w:color="auto" w:fill="FFF0EB"/>
            <w:vAlign w:val="center"/>
          </w:tcPr>
          <w:p>
            <w:pPr>
              <w:spacing w:before="40" w:after="40"/>
            </w:pPr>
            <w:r>
              <w:rPr>
                <w:color w:val="1A1A2E"/>
                <w:sz w:val="19"/>
              </w:rPr>
              <w:t>Connected</w:t>
            </w:r>
          </w:p>
        </w:tc>
      </w:tr>
      <w:tr>
        <w:tc>
          <w:tcPr>
            <w:tcW w:type="dxa" w:w="2835"/>
            <w:shd w:val="clear" w:color="auto" w:fill="FFFFFF"/>
            <w:vAlign w:val="center"/>
          </w:tcPr>
          <w:p>
            <w:pPr>
              <w:spacing w:before="40" w:after="40"/>
            </w:pPr>
            <w:r>
              <w:rPr>
                <w:color w:val="1A1A2E"/>
                <w:sz w:val="19"/>
              </w:rPr>
              <w:t>Google Business Profile</w:t>
            </w:r>
          </w:p>
        </w:tc>
        <w:tc>
          <w:tcPr>
            <w:tcW w:type="dxa" w:w="1984"/>
            <w:shd w:val="clear" w:color="auto" w:fill="FFFFFF"/>
            <w:vAlign w:val="center"/>
          </w:tcPr>
          <w:p>
            <w:pPr>
              <w:spacing w:before="40" w:after="40"/>
            </w:pPr>
            <w:r>
              <w:rPr>
                <w:color w:val="1A1A2E"/>
                <w:sz w:val="19"/>
              </w:rPr>
              <w:t>GBP API</w:t>
            </w:r>
          </w:p>
        </w:tc>
        <w:tc>
          <w:tcPr>
            <w:tcW w:type="dxa" w:w="1417"/>
            <w:shd w:val="clear" w:color="auto" w:fill="FFFFFF"/>
            <w:vAlign w:val="center"/>
          </w:tcPr>
          <w:p>
            <w:pPr>
              <w:spacing w:before="40" w:after="40"/>
            </w:pPr>
            <w:r>
              <w:rPr>
                <w:color w:val="1A1A2E"/>
                <w:sz w:val="19"/>
              </w:rPr>
              <w:t>Phase 1</w:t>
            </w:r>
          </w:p>
        </w:tc>
        <w:tc>
          <w:tcPr>
            <w:tcW w:type="dxa" w:w="2835"/>
            <w:shd w:val="clear" w:color="auto" w:fill="FFFFFF"/>
            <w:vAlign w:val="center"/>
          </w:tcPr>
          <w:p>
            <w:pPr>
              <w:spacing w:before="40" w:after="40"/>
            </w:pPr>
            <w:r>
              <w:rPr>
                <w:color w:val="1A1A2E"/>
                <w:sz w:val="19"/>
              </w:rPr>
              <w:t>Credentials needed</w:t>
            </w:r>
          </w:p>
        </w:tc>
      </w:tr>
      <w:tr>
        <w:tc>
          <w:tcPr>
            <w:tcW w:type="dxa" w:w="2835"/>
            <w:shd w:val="clear" w:color="auto" w:fill="FFF0EB"/>
            <w:vAlign w:val="center"/>
          </w:tcPr>
          <w:p>
            <w:pPr>
              <w:spacing w:before="40" w:after="40"/>
            </w:pPr>
            <w:r>
              <w:rPr>
                <w:color w:val="1A1A2E"/>
                <w:sz w:val="19"/>
              </w:rPr>
              <w:t>Microsoft Teams (posting)</w:t>
            </w:r>
          </w:p>
        </w:tc>
        <w:tc>
          <w:tcPr>
            <w:tcW w:type="dxa" w:w="1984"/>
            <w:shd w:val="clear" w:color="auto" w:fill="FFF0EB"/>
            <w:vAlign w:val="center"/>
          </w:tcPr>
          <w:p>
            <w:pPr>
              <w:spacing w:before="40" w:after="40"/>
            </w:pPr>
            <w:r>
              <w:rPr>
                <w:color w:val="1A1A2E"/>
                <w:sz w:val="19"/>
              </w:rPr>
              <w:t>Graph API</w:t>
            </w:r>
          </w:p>
        </w:tc>
        <w:tc>
          <w:tcPr>
            <w:tcW w:type="dxa" w:w="1417"/>
            <w:shd w:val="clear" w:color="auto" w:fill="FFF0EB"/>
            <w:vAlign w:val="center"/>
          </w:tcPr>
          <w:p>
            <w:pPr>
              <w:spacing w:before="40" w:after="40"/>
            </w:pPr>
            <w:r>
              <w:rPr>
                <w:color w:val="1A1A2E"/>
                <w:sz w:val="19"/>
              </w:rPr>
              <w:t>Phase 1</w:t>
            </w:r>
          </w:p>
        </w:tc>
        <w:tc>
          <w:tcPr>
            <w:tcW w:type="dxa" w:w="2835"/>
            <w:shd w:val="clear" w:color="auto" w:fill="FFF0EB"/>
            <w:vAlign w:val="center"/>
          </w:tcPr>
          <w:p>
            <w:pPr>
              <w:spacing w:before="40" w:after="40"/>
            </w:pPr>
            <w:r>
              <w:rPr>
                <w:color w:val="1A1A2E"/>
                <w:sz w:val="19"/>
              </w:rPr>
              <w:t>Connected</w:t>
            </w:r>
          </w:p>
        </w:tc>
      </w:tr>
      <w:tr>
        <w:tc>
          <w:tcPr>
            <w:tcW w:type="dxa" w:w="2835"/>
            <w:shd w:val="clear" w:color="auto" w:fill="FFFFFF"/>
            <w:vAlign w:val="center"/>
          </w:tcPr>
          <w:p>
            <w:pPr>
              <w:spacing w:before="40" w:after="40"/>
            </w:pPr>
            <w:r>
              <w:rPr>
                <w:color w:val="1A1A2E"/>
                <w:sz w:val="19"/>
              </w:rPr>
              <w:t>Microsoft Outlook (email)</w:t>
            </w:r>
          </w:p>
        </w:tc>
        <w:tc>
          <w:tcPr>
            <w:tcW w:type="dxa" w:w="1984"/>
            <w:shd w:val="clear" w:color="auto" w:fill="FFFFFF"/>
            <w:vAlign w:val="center"/>
          </w:tcPr>
          <w:p>
            <w:pPr>
              <w:spacing w:before="40" w:after="40"/>
            </w:pPr>
            <w:r>
              <w:rPr>
                <w:color w:val="1A1A2E"/>
                <w:sz w:val="19"/>
              </w:rPr>
              <w:t>Graph API</w:t>
            </w:r>
          </w:p>
        </w:tc>
        <w:tc>
          <w:tcPr>
            <w:tcW w:type="dxa" w:w="1417"/>
            <w:shd w:val="clear" w:color="auto" w:fill="FFFFFF"/>
            <w:vAlign w:val="center"/>
          </w:tcPr>
          <w:p>
            <w:pPr>
              <w:spacing w:before="40" w:after="40"/>
            </w:pPr>
            <w:r>
              <w:rPr>
                <w:color w:val="1A1A2E"/>
                <w:sz w:val="19"/>
              </w:rPr>
              <w:t>Phase 1</w:t>
            </w:r>
          </w:p>
        </w:tc>
        <w:tc>
          <w:tcPr>
            <w:tcW w:type="dxa" w:w="2835"/>
            <w:shd w:val="clear" w:color="auto" w:fill="FFFFFF"/>
            <w:vAlign w:val="center"/>
          </w:tcPr>
          <w:p>
            <w:pPr>
              <w:spacing w:before="40" w:after="40"/>
            </w:pPr>
            <w:r>
              <w:rPr>
                <w:color w:val="1A1A2E"/>
                <w:sz w:val="19"/>
              </w:rPr>
              <w:t>Mail.Send permission needed</w:t>
            </w:r>
          </w:p>
        </w:tc>
      </w:tr>
      <w:tr>
        <w:tc>
          <w:tcPr>
            <w:tcW w:type="dxa" w:w="2835"/>
            <w:shd w:val="clear" w:color="auto" w:fill="FFF0EB"/>
            <w:vAlign w:val="center"/>
          </w:tcPr>
          <w:p>
            <w:pPr>
              <w:spacing w:before="40" w:after="40"/>
            </w:pPr>
            <w:r>
              <w:rPr>
                <w:color w:val="1A1A2E"/>
                <w:sz w:val="19"/>
              </w:rPr>
              <w:t>Microsoft Entra ID (SSO)</w:t>
            </w:r>
          </w:p>
        </w:tc>
        <w:tc>
          <w:tcPr>
            <w:tcW w:type="dxa" w:w="1984"/>
            <w:shd w:val="clear" w:color="auto" w:fill="FFF0EB"/>
            <w:vAlign w:val="center"/>
          </w:tcPr>
          <w:p>
            <w:pPr>
              <w:spacing w:before="40" w:after="40"/>
            </w:pPr>
            <w:r>
              <w:rPr>
                <w:color w:val="1A1A2E"/>
                <w:sz w:val="19"/>
              </w:rPr>
              <w:t>OIDC / Graph</w:t>
            </w:r>
          </w:p>
        </w:tc>
        <w:tc>
          <w:tcPr>
            <w:tcW w:type="dxa" w:w="1417"/>
            <w:shd w:val="clear" w:color="auto" w:fill="FFF0EB"/>
            <w:vAlign w:val="center"/>
          </w:tcPr>
          <w:p>
            <w:pPr>
              <w:spacing w:before="40" w:after="40"/>
            </w:pPr>
            <w:r>
              <w:rPr>
                <w:color w:val="1A1A2E"/>
                <w:sz w:val="19"/>
              </w:rPr>
              <w:t>Phase 1</w:t>
            </w:r>
          </w:p>
        </w:tc>
        <w:tc>
          <w:tcPr>
            <w:tcW w:type="dxa" w:w="2835"/>
            <w:shd w:val="clear" w:color="auto" w:fill="FFF0EB"/>
            <w:vAlign w:val="center"/>
          </w:tcPr>
          <w:p>
            <w:pPr>
              <w:spacing w:before="40" w:after="40"/>
            </w:pPr>
            <w:r>
              <w:rPr>
                <w:color w:val="1A1A2E"/>
                <w:sz w:val="19"/>
              </w:rPr>
              <w:t>Live</w:t>
            </w:r>
          </w:p>
        </w:tc>
      </w:tr>
      <w:tr>
        <w:tc>
          <w:tcPr>
            <w:tcW w:type="dxa" w:w="2835"/>
            <w:shd w:val="clear" w:color="auto" w:fill="FFFFFF"/>
            <w:vAlign w:val="center"/>
          </w:tcPr>
          <w:p>
            <w:pPr>
              <w:spacing w:before="40" w:after="40"/>
            </w:pPr>
            <w:r>
              <w:rPr>
                <w:color w:val="1A1A2E"/>
                <w:sz w:val="19"/>
              </w:rPr>
              <w:t>CRM / Email platform</w:t>
            </w:r>
          </w:p>
        </w:tc>
        <w:tc>
          <w:tcPr>
            <w:tcW w:type="dxa" w:w="1984"/>
            <w:shd w:val="clear" w:color="auto" w:fill="FFFFFF"/>
            <w:vAlign w:val="center"/>
          </w:tcPr>
          <w:p>
            <w:pPr>
              <w:spacing w:before="40" w:after="40"/>
            </w:pPr>
            <w:r>
              <w:rPr>
                <w:color w:val="1A1A2E"/>
                <w:sz w:val="19"/>
              </w:rPr>
              <w:t>Platform API</w:t>
            </w:r>
          </w:p>
        </w:tc>
        <w:tc>
          <w:tcPr>
            <w:tcW w:type="dxa" w:w="1417"/>
            <w:shd w:val="clear" w:color="auto" w:fill="FFFFFF"/>
            <w:vAlign w:val="center"/>
          </w:tcPr>
          <w:p>
            <w:pPr>
              <w:spacing w:before="40" w:after="40"/>
            </w:pPr>
            <w:r>
              <w:rPr>
                <w:color w:val="1A1A2E"/>
                <w:sz w:val="19"/>
              </w:rPr>
              <w:t>Phase 1</w:t>
            </w:r>
          </w:p>
        </w:tc>
        <w:tc>
          <w:tcPr>
            <w:tcW w:type="dxa" w:w="2835"/>
            <w:shd w:val="clear" w:color="auto" w:fill="FFFFFF"/>
            <w:vAlign w:val="center"/>
          </w:tcPr>
          <w:p>
            <w:pPr>
              <w:spacing w:before="40" w:after="40"/>
            </w:pPr>
            <w:r>
              <w:rPr>
                <w:color w:val="1A1A2E"/>
                <w:sz w:val="19"/>
              </w:rPr>
              <w:t>Pending credentials</w:t>
            </w:r>
          </w:p>
        </w:tc>
      </w:tr>
      <w:tr>
        <w:tc>
          <w:tcPr>
            <w:tcW w:type="dxa" w:w="2835"/>
            <w:shd w:val="clear" w:color="auto" w:fill="FFF0EB"/>
            <w:vAlign w:val="center"/>
          </w:tcPr>
          <w:p>
            <w:pPr>
              <w:spacing w:before="40" w:after="40"/>
            </w:pPr>
            <w:r>
              <w:rPr>
                <w:color w:val="1A1A2E"/>
                <w:sz w:val="19"/>
              </w:rPr>
              <w:t>TikTok Ads</w:t>
            </w:r>
          </w:p>
        </w:tc>
        <w:tc>
          <w:tcPr>
            <w:tcW w:type="dxa" w:w="1984"/>
            <w:shd w:val="clear" w:color="auto" w:fill="FFF0EB"/>
            <w:vAlign w:val="center"/>
          </w:tcPr>
          <w:p>
            <w:pPr>
              <w:spacing w:before="40" w:after="40"/>
            </w:pPr>
            <w:r>
              <w:rPr>
                <w:color w:val="1A1A2E"/>
                <w:sz w:val="19"/>
              </w:rPr>
              <w:t>TikTok API</w:t>
            </w:r>
          </w:p>
        </w:tc>
        <w:tc>
          <w:tcPr>
            <w:tcW w:type="dxa" w:w="1417"/>
            <w:shd w:val="clear" w:color="auto" w:fill="FFF0EB"/>
            <w:vAlign w:val="center"/>
          </w:tcPr>
          <w:p>
            <w:pPr>
              <w:spacing w:before="40" w:after="40"/>
            </w:pPr>
            <w:r>
              <w:rPr>
                <w:color w:val="1A1A2E"/>
                <w:sz w:val="19"/>
              </w:rPr>
              <w:t>Phase 1</w:t>
            </w:r>
          </w:p>
        </w:tc>
        <w:tc>
          <w:tcPr>
            <w:tcW w:type="dxa" w:w="2835"/>
            <w:shd w:val="clear" w:color="auto" w:fill="FFF0EB"/>
            <w:vAlign w:val="center"/>
          </w:tcPr>
          <w:p>
            <w:pPr>
              <w:spacing w:before="40" w:after="40"/>
            </w:pPr>
            <w:r>
              <w:rPr>
                <w:color w:val="1A1A2E"/>
                <w:sz w:val="19"/>
              </w:rPr>
              <w:t>Pending credentials</w:t>
            </w:r>
          </w:p>
        </w:tc>
      </w:tr>
      <w:tr>
        <w:tc>
          <w:tcPr>
            <w:tcW w:type="dxa" w:w="2835"/>
            <w:shd w:val="clear" w:color="auto" w:fill="FFFFFF"/>
            <w:vAlign w:val="center"/>
          </w:tcPr>
          <w:p>
            <w:pPr>
              <w:spacing w:before="40" w:after="40"/>
            </w:pPr>
            <w:r>
              <w:rPr>
                <w:color w:val="1A1A2E"/>
                <w:sz w:val="19"/>
              </w:rPr>
              <w:t>LinkedIn Ads</w:t>
            </w:r>
          </w:p>
        </w:tc>
        <w:tc>
          <w:tcPr>
            <w:tcW w:type="dxa" w:w="1984"/>
            <w:shd w:val="clear" w:color="auto" w:fill="FFFFFF"/>
            <w:vAlign w:val="center"/>
          </w:tcPr>
          <w:p>
            <w:pPr>
              <w:spacing w:before="40" w:after="40"/>
            </w:pPr>
            <w:r>
              <w:rPr>
                <w:color w:val="1A1A2E"/>
                <w:sz w:val="19"/>
              </w:rPr>
              <w:t>LinkedIn API</w:t>
            </w:r>
          </w:p>
        </w:tc>
        <w:tc>
          <w:tcPr>
            <w:tcW w:type="dxa" w:w="1417"/>
            <w:shd w:val="clear" w:color="auto" w:fill="FFFFFF"/>
            <w:vAlign w:val="center"/>
          </w:tcPr>
          <w:p>
            <w:pPr>
              <w:spacing w:before="40" w:after="40"/>
            </w:pPr>
            <w:r>
              <w:rPr>
                <w:color w:val="1A1A2E"/>
                <w:sz w:val="19"/>
              </w:rPr>
              <w:t>Phase 1</w:t>
            </w:r>
          </w:p>
        </w:tc>
        <w:tc>
          <w:tcPr>
            <w:tcW w:type="dxa" w:w="2835"/>
            <w:shd w:val="clear" w:color="auto" w:fill="FFFFFF"/>
            <w:vAlign w:val="center"/>
          </w:tcPr>
          <w:p>
            <w:pPr>
              <w:spacing w:before="40" w:after="40"/>
            </w:pPr>
            <w:r>
              <w:rPr>
                <w:color w:val="1A1A2E"/>
                <w:sz w:val="19"/>
              </w:rPr>
              <w:t>Pending credentials</w:t>
            </w:r>
          </w:p>
        </w:tc>
      </w:tr>
      <w:tr>
        <w:tc>
          <w:tcPr>
            <w:tcW w:type="dxa" w:w="2835"/>
            <w:shd w:val="clear" w:color="auto" w:fill="FFF0EB"/>
            <w:vAlign w:val="center"/>
          </w:tcPr>
          <w:p>
            <w:pPr>
              <w:spacing w:before="40" w:after="40"/>
            </w:pPr>
            <w:r>
              <w:rPr>
                <w:color w:val="1A1A2E"/>
                <w:sz w:val="19"/>
              </w:rPr>
              <w:t>X Ads</w:t>
            </w:r>
          </w:p>
        </w:tc>
        <w:tc>
          <w:tcPr>
            <w:tcW w:type="dxa" w:w="1984"/>
            <w:shd w:val="clear" w:color="auto" w:fill="FFF0EB"/>
            <w:vAlign w:val="center"/>
          </w:tcPr>
          <w:p>
            <w:pPr>
              <w:spacing w:before="40" w:after="40"/>
            </w:pPr>
            <w:r>
              <w:rPr>
                <w:color w:val="1A1A2E"/>
                <w:sz w:val="19"/>
              </w:rPr>
              <w:t>X API</w:t>
            </w:r>
          </w:p>
        </w:tc>
        <w:tc>
          <w:tcPr>
            <w:tcW w:type="dxa" w:w="1417"/>
            <w:shd w:val="clear" w:color="auto" w:fill="FFF0EB"/>
            <w:vAlign w:val="center"/>
          </w:tcPr>
          <w:p>
            <w:pPr>
              <w:spacing w:before="40" w:after="40"/>
            </w:pPr>
            <w:r>
              <w:rPr>
                <w:color w:val="1A1A2E"/>
                <w:sz w:val="19"/>
              </w:rPr>
              <w:t>Phase 1</w:t>
            </w:r>
          </w:p>
        </w:tc>
        <w:tc>
          <w:tcPr>
            <w:tcW w:type="dxa" w:w="2835"/>
            <w:shd w:val="clear" w:color="auto" w:fill="FFF0EB"/>
            <w:vAlign w:val="center"/>
          </w:tcPr>
          <w:p>
            <w:pPr>
              <w:spacing w:before="40" w:after="40"/>
            </w:pPr>
            <w:r>
              <w:rPr>
                <w:color w:val="1A1A2E"/>
                <w:sz w:val="19"/>
              </w:rPr>
              <w:t>Account creation pending</w:t>
            </w:r>
          </w:p>
        </w:tc>
      </w:tr>
      <w:tr>
        <w:tc>
          <w:tcPr>
            <w:tcW w:type="dxa" w:w="2835"/>
            <w:shd w:val="clear" w:color="auto" w:fill="FFFFFF"/>
            <w:vAlign w:val="center"/>
          </w:tcPr>
          <w:p>
            <w:pPr>
              <w:spacing w:before="40" w:after="40"/>
            </w:pPr>
            <w:r>
              <w:rPr>
                <w:color w:val="1A1A2E"/>
                <w:sz w:val="19"/>
              </w:rPr>
              <w:t>Orders API</w:t>
            </w:r>
          </w:p>
        </w:tc>
        <w:tc>
          <w:tcPr>
            <w:tcW w:type="dxa" w:w="1984"/>
            <w:shd w:val="clear" w:color="auto" w:fill="FFFFFF"/>
            <w:vAlign w:val="center"/>
          </w:tcPr>
          <w:p>
            <w:pPr>
              <w:spacing w:before="40" w:after="40"/>
            </w:pPr>
            <w:r>
              <w:rPr>
                <w:color w:val="1A1A2E"/>
                <w:sz w:val="19"/>
              </w:rPr>
              <w:t>Internal REST</w:t>
            </w:r>
          </w:p>
        </w:tc>
        <w:tc>
          <w:tcPr>
            <w:tcW w:type="dxa" w:w="1417"/>
            <w:shd w:val="clear" w:color="auto" w:fill="FFFFFF"/>
            <w:vAlign w:val="center"/>
          </w:tcPr>
          <w:p>
            <w:pPr>
              <w:spacing w:before="40" w:after="40"/>
            </w:pPr>
            <w:r>
              <w:rPr>
                <w:color w:val="1A1A2E"/>
                <w:sz w:val="19"/>
              </w:rPr>
              <w:t>Phase 1</w:t>
            </w:r>
          </w:p>
        </w:tc>
        <w:tc>
          <w:tcPr>
            <w:tcW w:type="dxa" w:w="2835"/>
            <w:shd w:val="clear" w:color="auto" w:fill="FFFFFF"/>
            <w:vAlign w:val="center"/>
          </w:tcPr>
          <w:p>
            <w:pPr>
              <w:spacing w:before="40" w:after="40"/>
            </w:pPr>
            <w:r>
              <w:rPr>
                <w:color w:val="1A1A2E"/>
                <w:sz w:val="19"/>
              </w:rPr>
              <w:t>Pending backend team</w:t>
            </w:r>
          </w:p>
        </w:tc>
      </w:tr>
      <w:tr>
        <w:tc>
          <w:tcPr>
            <w:tcW w:type="dxa" w:w="2835"/>
            <w:shd w:val="clear" w:color="auto" w:fill="FFF0EB"/>
            <w:vAlign w:val="center"/>
          </w:tcPr>
          <w:p>
            <w:pPr>
              <w:spacing w:before="40" w:after="40"/>
            </w:pPr>
            <w:r>
              <w:rPr>
                <w:color w:val="1A1A2E"/>
                <w:sz w:val="19"/>
              </w:rPr>
              <w:t>Returns API</w:t>
            </w:r>
          </w:p>
        </w:tc>
        <w:tc>
          <w:tcPr>
            <w:tcW w:type="dxa" w:w="1984"/>
            <w:shd w:val="clear" w:color="auto" w:fill="FFF0EB"/>
            <w:vAlign w:val="center"/>
          </w:tcPr>
          <w:p>
            <w:pPr>
              <w:spacing w:before="40" w:after="40"/>
            </w:pPr>
            <w:r>
              <w:rPr>
                <w:color w:val="1A1A2E"/>
                <w:sz w:val="19"/>
              </w:rPr>
              <w:t>Internal REST</w:t>
            </w:r>
          </w:p>
        </w:tc>
        <w:tc>
          <w:tcPr>
            <w:tcW w:type="dxa" w:w="1417"/>
            <w:shd w:val="clear" w:color="auto" w:fill="FFF0EB"/>
            <w:vAlign w:val="center"/>
          </w:tcPr>
          <w:p>
            <w:pPr>
              <w:spacing w:before="40" w:after="40"/>
            </w:pPr>
            <w:r>
              <w:rPr>
                <w:color w:val="1A1A2E"/>
                <w:sz w:val="19"/>
              </w:rPr>
              <w:t>Phase 1</w:t>
            </w:r>
          </w:p>
        </w:tc>
        <w:tc>
          <w:tcPr>
            <w:tcW w:type="dxa" w:w="2835"/>
            <w:shd w:val="clear" w:color="auto" w:fill="FFF0EB"/>
            <w:vAlign w:val="center"/>
          </w:tcPr>
          <w:p>
            <w:pPr>
              <w:spacing w:before="40" w:after="40"/>
            </w:pPr>
            <w:r>
              <w:rPr>
                <w:color w:val="1A1A2E"/>
                <w:sz w:val="19"/>
              </w:rPr>
              <w:t>Pending backend team</w:t>
            </w:r>
          </w:p>
        </w:tc>
      </w:tr>
      <w:tr>
        <w:tc>
          <w:tcPr>
            <w:tcW w:type="dxa" w:w="2835"/>
            <w:shd w:val="clear" w:color="auto" w:fill="FFFFFF"/>
            <w:vAlign w:val="center"/>
          </w:tcPr>
          <w:p>
            <w:pPr>
              <w:spacing w:before="40" w:after="40"/>
            </w:pPr>
            <w:r>
              <w:rPr>
                <w:color w:val="1A1A2E"/>
                <w:sz w:val="19"/>
              </w:rPr>
              <w:t>Product Catalog API</w:t>
            </w:r>
          </w:p>
        </w:tc>
        <w:tc>
          <w:tcPr>
            <w:tcW w:type="dxa" w:w="1984"/>
            <w:shd w:val="clear" w:color="auto" w:fill="FFFFFF"/>
            <w:vAlign w:val="center"/>
          </w:tcPr>
          <w:p>
            <w:pPr>
              <w:spacing w:before="40" w:after="40"/>
            </w:pPr>
            <w:r>
              <w:rPr>
                <w:color w:val="1A1A2E"/>
                <w:sz w:val="19"/>
              </w:rPr>
              <w:t>Internal REST</w:t>
            </w:r>
          </w:p>
        </w:tc>
        <w:tc>
          <w:tcPr>
            <w:tcW w:type="dxa" w:w="1417"/>
            <w:shd w:val="clear" w:color="auto" w:fill="FFFFFF"/>
            <w:vAlign w:val="center"/>
          </w:tcPr>
          <w:p>
            <w:pPr>
              <w:spacing w:before="40" w:after="40"/>
            </w:pPr>
            <w:r>
              <w:rPr>
                <w:color w:val="1A1A2E"/>
                <w:sz w:val="19"/>
              </w:rPr>
              <w:t>Phase 2</w:t>
            </w:r>
          </w:p>
        </w:tc>
        <w:tc>
          <w:tcPr>
            <w:tcW w:type="dxa" w:w="2835"/>
            <w:shd w:val="clear" w:color="auto" w:fill="FFFFFF"/>
            <w:vAlign w:val="center"/>
          </w:tcPr>
          <w:p>
            <w:pPr>
              <w:spacing w:before="40" w:after="40"/>
            </w:pPr>
            <w:r>
              <w:rPr>
                <w:color w:val="1A1A2E"/>
                <w:sz w:val="19"/>
              </w:rPr>
              <w:t>Planned</w:t>
            </w:r>
          </w:p>
        </w:tc>
      </w:tr>
      <w:tr>
        <w:tc>
          <w:tcPr>
            <w:tcW w:type="dxa" w:w="2835"/>
            <w:shd w:val="clear" w:color="auto" w:fill="FFF0EB"/>
            <w:vAlign w:val="center"/>
          </w:tcPr>
          <w:p>
            <w:pPr>
              <w:spacing w:before="40" w:after="40"/>
            </w:pPr>
            <w:r>
              <w:rPr>
                <w:color w:val="1A1A2E"/>
                <w:sz w:val="19"/>
              </w:rPr>
              <w:t>Supplier API</w:t>
            </w:r>
          </w:p>
        </w:tc>
        <w:tc>
          <w:tcPr>
            <w:tcW w:type="dxa" w:w="1984"/>
            <w:shd w:val="clear" w:color="auto" w:fill="FFF0EB"/>
            <w:vAlign w:val="center"/>
          </w:tcPr>
          <w:p>
            <w:pPr>
              <w:spacing w:before="40" w:after="40"/>
            </w:pPr>
            <w:r>
              <w:rPr>
                <w:color w:val="1A1A2E"/>
                <w:sz w:val="19"/>
              </w:rPr>
              <w:t>Internal REST</w:t>
            </w:r>
          </w:p>
        </w:tc>
        <w:tc>
          <w:tcPr>
            <w:tcW w:type="dxa" w:w="1417"/>
            <w:shd w:val="clear" w:color="auto" w:fill="FFF0EB"/>
            <w:vAlign w:val="center"/>
          </w:tcPr>
          <w:p>
            <w:pPr>
              <w:spacing w:before="40" w:after="40"/>
            </w:pPr>
            <w:r>
              <w:rPr>
                <w:color w:val="1A1A2E"/>
                <w:sz w:val="19"/>
              </w:rPr>
              <w:t>Phase 2</w:t>
            </w:r>
          </w:p>
        </w:tc>
        <w:tc>
          <w:tcPr>
            <w:tcW w:type="dxa" w:w="2835"/>
            <w:shd w:val="clear" w:color="auto" w:fill="FFF0EB"/>
            <w:vAlign w:val="center"/>
          </w:tcPr>
          <w:p>
            <w:pPr>
              <w:spacing w:before="40" w:after="40"/>
            </w:pPr>
            <w:r>
              <w:rPr>
                <w:color w:val="1A1A2E"/>
                <w:sz w:val="19"/>
              </w:rPr>
              <w:t>Planned</w:t>
            </w:r>
          </w:p>
        </w:tc>
      </w:tr>
      <w:tr>
        <w:tc>
          <w:tcPr>
            <w:tcW w:type="dxa" w:w="2835"/>
            <w:shd w:val="clear" w:color="auto" w:fill="FFFFFF"/>
            <w:vAlign w:val="center"/>
          </w:tcPr>
          <w:p>
            <w:pPr>
              <w:spacing w:before="40" w:after="40"/>
            </w:pPr>
            <w:r>
              <w:rPr>
                <w:color w:val="1A1A2E"/>
                <w:sz w:val="19"/>
              </w:rPr>
              <w:t>Margin / Finance API</w:t>
            </w:r>
          </w:p>
        </w:tc>
        <w:tc>
          <w:tcPr>
            <w:tcW w:type="dxa" w:w="1984"/>
            <w:shd w:val="clear" w:color="auto" w:fill="FFFFFF"/>
            <w:vAlign w:val="center"/>
          </w:tcPr>
          <w:p>
            <w:pPr>
              <w:spacing w:before="40" w:after="40"/>
            </w:pPr>
            <w:r>
              <w:rPr>
                <w:color w:val="1A1A2E"/>
                <w:sz w:val="19"/>
              </w:rPr>
              <w:t>Internal REST</w:t>
            </w:r>
          </w:p>
        </w:tc>
        <w:tc>
          <w:tcPr>
            <w:tcW w:type="dxa" w:w="1417"/>
            <w:shd w:val="clear" w:color="auto" w:fill="FFFFFF"/>
            <w:vAlign w:val="center"/>
          </w:tcPr>
          <w:p>
            <w:pPr>
              <w:spacing w:before="40" w:after="40"/>
            </w:pPr>
            <w:r>
              <w:rPr>
                <w:color w:val="1A1A2E"/>
                <w:sz w:val="19"/>
              </w:rPr>
              <w:t>Phase 2</w:t>
            </w:r>
          </w:p>
        </w:tc>
        <w:tc>
          <w:tcPr>
            <w:tcW w:type="dxa" w:w="2835"/>
            <w:shd w:val="clear" w:color="auto" w:fill="FFFFFF"/>
            <w:vAlign w:val="center"/>
          </w:tcPr>
          <w:p>
            <w:pPr>
              <w:spacing w:before="40" w:after="40"/>
            </w:pPr>
            <w:r>
              <w:rPr>
                <w:color w:val="1A1A2E"/>
                <w:sz w:val="19"/>
              </w:rPr>
              <w:t>Planned</w:t>
            </w:r>
          </w:p>
        </w:tc>
      </w:tr>
      <w:tr>
        <w:tc>
          <w:tcPr>
            <w:tcW w:type="dxa" w:w="2835"/>
            <w:shd w:val="clear" w:color="auto" w:fill="FFF0EB"/>
            <w:vAlign w:val="center"/>
          </w:tcPr>
          <w:p>
            <w:pPr>
              <w:spacing w:before="40" w:after="40"/>
            </w:pPr>
            <w:r>
              <w:rPr>
                <w:color w:val="1A1A2E"/>
                <w:sz w:val="19"/>
              </w:rPr>
              <w:t>Ahrefs / Semrush</w:t>
            </w:r>
          </w:p>
        </w:tc>
        <w:tc>
          <w:tcPr>
            <w:tcW w:type="dxa" w:w="1984"/>
            <w:shd w:val="clear" w:color="auto" w:fill="FFF0EB"/>
            <w:vAlign w:val="center"/>
          </w:tcPr>
          <w:p>
            <w:pPr>
              <w:spacing w:before="40" w:after="40"/>
            </w:pPr>
            <w:r>
              <w:rPr>
                <w:color w:val="1A1A2E"/>
                <w:sz w:val="19"/>
              </w:rPr>
              <w:t>SEO API</w:t>
            </w:r>
          </w:p>
        </w:tc>
        <w:tc>
          <w:tcPr>
            <w:tcW w:type="dxa" w:w="1417"/>
            <w:shd w:val="clear" w:color="auto" w:fill="FFF0EB"/>
            <w:vAlign w:val="center"/>
          </w:tcPr>
          <w:p>
            <w:pPr>
              <w:spacing w:before="40" w:after="40"/>
            </w:pPr>
            <w:r>
              <w:rPr>
                <w:color w:val="1A1A2E"/>
                <w:sz w:val="19"/>
              </w:rPr>
              <w:t>Phase 2</w:t>
            </w:r>
          </w:p>
        </w:tc>
        <w:tc>
          <w:tcPr>
            <w:tcW w:type="dxa" w:w="2835"/>
            <w:shd w:val="clear" w:color="auto" w:fill="FFF0EB"/>
            <w:vAlign w:val="center"/>
          </w:tcPr>
          <w:p>
            <w:pPr>
              <w:spacing w:before="40" w:after="40"/>
            </w:pPr>
            <w:r>
              <w:rPr>
                <w:color w:val="1A1A2E"/>
                <w:sz w:val="19"/>
              </w:rPr>
              <w:t>Planned</w:t>
            </w:r>
          </w:p>
        </w:tc>
      </w:tr>
      <w:tr>
        <w:tc>
          <w:tcPr>
            <w:tcW w:type="dxa" w:w="2835"/>
            <w:shd w:val="clear" w:color="auto" w:fill="FFFFFF"/>
            <w:vAlign w:val="center"/>
          </w:tcPr>
          <w:p>
            <w:pPr>
              <w:spacing w:before="40" w:after="40"/>
            </w:pPr>
            <w:r>
              <w:rPr>
                <w:color w:val="1A1A2E"/>
                <w:sz w:val="19"/>
              </w:rPr>
              <w:t>Jira</w:t>
            </w:r>
          </w:p>
        </w:tc>
        <w:tc>
          <w:tcPr>
            <w:tcW w:type="dxa" w:w="1984"/>
            <w:shd w:val="clear" w:color="auto" w:fill="FFFFFF"/>
            <w:vAlign w:val="center"/>
          </w:tcPr>
          <w:p>
            <w:pPr>
              <w:spacing w:before="40" w:after="40"/>
            </w:pPr>
            <w:r>
              <w:rPr>
                <w:color w:val="1A1A2E"/>
                <w:sz w:val="19"/>
              </w:rPr>
              <w:t>Atlassian API</w:t>
            </w:r>
          </w:p>
        </w:tc>
        <w:tc>
          <w:tcPr>
            <w:tcW w:type="dxa" w:w="1417"/>
            <w:shd w:val="clear" w:color="auto" w:fill="FFFFFF"/>
            <w:vAlign w:val="center"/>
          </w:tcPr>
          <w:p>
            <w:pPr>
              <w:spacing w:before="40" w:after="40"/>
            </w:pPr>
            <w:r>
              <w:rPr>
                <w:color w:val="1A1A2E"/>
                <w:sz w:val="19"/>
              </w:rPr>
              <w:t>Phase 2</w:t>
            </w:r>
          </w:p>
        </w:tc>
        <w:tc>
          <w:tcPr>
            <w:tcW w:type="dxa" w:w="2835"/>
            <w:shd w:val="clear" w:color="auto" w:fill="FFFFFF"/>
            <w:vAlign w:val="center"/>
          </w:tcPr>
          <w:p>
            <w:pPr>
              <w:spacing w:before="40" w:after="40"/>
            </w:pPr>
            <w:r>
              <w:rPr>
                <w:color w:val="1A1A2E"/>
                <w:sz w:val="19"/>
              </w:rPr>
              <w:t>Planned</w:t>
            </w:r>
          </w:p>
        </w:tc>
      </w:tr>
      <w:tr>
        <w:tc>
          <w:tcPr>
            <w:tcW w:type="dxa" w:w="2835"/>
            <w:shd w:val="clear" w:color="auto" w:fill="FFF0EB"/>
            <w:vAlign w:val="center"/>
          </w:tcPr>
          <w:p>
            <w:pPr>
              <w:spacing w:before="40" w:after="40"/>
            </w:pPr>
            <w:r>
              <w:rPr>
                <w:color w:val="1A1A2E"/>
                <w:sz w:val="19"/>
              </w:rPr>
              <w:t>Confluence</w:t>
            </w:r>
          </w:p>
        </w:tc>
        <w:tc>
          <w:tcPr>
            <w:tcW w:type="dxa" w:w="1984"/>
            <w:shd w:val="clear" w:color="auto" w:fill="FFF0EB"/>
            <w:vAlign w:val="center"/>
          </w:tcPr>
          <w:p>
            <w:pPr>
              <w:spacing w:before="40" w:after="40"/>
            </w:pPr>
            <w:r>
              <w:rPr>
                <w:color w:val="1A1A2E"/>
                <w:sz w:val="19"/>
              </w:rPr>
              <w:t>Atlassian API</w:t>
            </w:r>
          </w:p>
        </w:tc>
        <w:tc>
          <w:tcPr>
            <w:tcW w:type="dxa" w:w="1417"/>
            <w:shd w:val="clear" w:color="auto" w:fill="FFF0EB"/>
            <w:vAlign w:val="center"/>
          </w:tcPr>
          <w:p>
            <w:pPr>
              <w:spacing w:before="40" w:after="40"/>
            </w:pPr>
            <w:r>
              <w:rPr>
                <w:color w:val="1A1A2E"/>
                <w:sz w:val="19"/>
              </w:rPr>
              <w:t>Phase 2</w:t>
            </w:r>
          </w:p>
        </w:tc>
        <w:tc>
          <w:tcPr>
            <w:tcW w:type="dxa" w:w="2835"/>
            <w:shd w:val="clear" w:color="auto" w:fill="FFF0EB"/>
            <w:vAlign w:val="center"/>
          </w:tcPr>
          <w:p>
            <w:pPr>
              <w:spacing w:before="40" w:after="40"/>
            </w:pPr>
            <w:r>
              <w:rPr>
                <w:color w:val="1A1A2E"/>
                <w:sz w:val="19"/>
              </w:rPr>
              <w:t>Planned</w:t>
            </w:r>
          </w:p>
        </w:tc>
      </w:tr>
      <w:tr>
        <w:tc>
          <w:tcPr>
            <w:tcW w:type="dxa" w:w="2835"/>
            <w:shd w:val="clear" w:color="auto" w:fill="FFFFFF"/>
            <w:vAlign w:val="center"/>
          </w:tcPr>
          <w:p>
            <w:pPr>
              <w:spacing w:before="40" w:after="40"/>
            </w:pPr>
            <w:r>
              <w:rPr>
                <w:color w:val="1A1A2E"/>
                <w:sz w:val="19"/>
              </w:rPr>
              <w:t>Firebase / Adjust</w:t>
            </w:r>
          </w:p>
        </w:tc>
        <w:tc>
          <w:tcPr>
            <w:tcW w:type="dxa" w:w="1984"/>
            <w:shd w:val="clear" w:color="auto" w:fill="FFFFFF"/>
            <w:vAlign w:val="center"/>
          </w:tcPr>
          <w:p>
            <w:pPr>
              <w:spacing w:before="40" w:after="40"/>
            </w:pPr>
            <w:r>
              <w:rPr>
                <w:color w:val="1A1A2E"/>
                <w:sz w:val="19"/>
              </w:rPr>
              <w:t>App analytics</w:t>
            </w:r>
          </w:p>
        </w:tc>
        <w:tc>
          <w:tcPr>
            <w:tcW w:type="dxa" w:w="1417"/>
            <w:shd w:val="clear" w:color="auto" w:fill="FFFFFF"/>
            <w:vAlign w:val="center"/>
          </w:tcPr>
          <w:p>
            <w:pPr>
              <w:spacing w:before="40" w:after="40"/>
            </w:pPr>
            <w:r>
              <w:rPr>
                <w:color w:val="1A1A2E"/>
                <w:sz w:val="19"/>
              </w:rPr>
              <w:t>Phase 2</w:t>
            </w:r>
          </w:p>
        </w:tc>
        <w:tc>
          <w:tcPr>
            <w:tcW w:type="dxa" w:w="2835"/>
            <w:shd w:val="clear" w:color="auto" w:fill="FFFFFF"/>
            <w:vAlign w:val="center"/>
          </w:tcPr>
          <w:p>
            <w:pPr>
              <w:spacing w:before="40" w:after="40"/>
            </w:pPr>
            <w:r>
              <w:rPr>
                <w:color w:val="1A1A2E"/>
                <w:sz w:val="19"/>
              </w:rPr>
              <w:t>Pending MK app launch</w:t>
            </w:r>
          </w:p>
        </w:tc>
      </w:tr>
    </w:tbl>
    <w:p>
      <w:r>
        <w:br w:type="page"/>
      </w:r>
    </w:p>
    <w:p>
      <w:pPr>
        <w:spacing w:before="360" w:after="120"/>
        <w:pBdr>
          <w:bottom w:val="single" w:sz="6" w:space="4" w:color="FE5000"/>
        </w:pBdr>
      </w:pPr>
      <w:r>
        <w:rPr>
          <w:b/>
          <w:color w:val="FE5000"/>
          <w:sz w:val="26"/>
        </w:rPr>
        <w:t>7. PROJECT PLAN</w:t>
      </w:r>
    </w:p>
    <w:p>
      <w:pPr>
        <w:spacing w:after="80" w:before="0"/>
      </w:pPr>
      <w:r>
        <w:rPr>
          <w:color w:val="1A1A2E"/>
          <w:sz w:val="21"/>
        </w:rPr>
        <w:t>The project is structured across three phases. Phase 1 is operational. Phase 2 is the primary build period — full team rollout, all integrations, and the full agent suite. Phase 3 is the company-wide expansion.</w:t>
      </w:r>
    </w:p>
    <w:p>
      <w:pPr>
        <w:spacing w:after="0" w:before="0"/>
      </w:pPr>
    </w:p>
    <w:p>
      <w:pPr>
        <w:spacing w:before="240" w:after="80"/>
      </w:pPr>
      <w:r>
        <w:rPr>
          <w:b/>
          <w:color w:val="1A1A2E"/>
          <w:sz w:val="22"/>
        </w:rPr>
        <w:t>7.1 Phase 1 — Foundation (Months 1–3)</w:t>
      </w:r>
    </w:p>
    <w:tbl>
      <w:tblPr>
        <w:tblStyle w:val="TableGrid"/>
        <w:tblW w:type="auto" w:w="0"/>
        <w:tblLook w:firstColumn="1" w:firstRow="1" w:lastColumn="0" w:lastRow="0" w:noHBand="0" w:noVBand="1" w:val="04A0"/>
      </w:tblPr>
      <w:tblGrid>
        <w:gridCol w:w="9072"/>
      </w:tblGrid>
      <w:tr>
        <w:tc>
          <w:tcPr>
            <w:tcW w:type="dxa" w:w="9072"/>
            <w:shd w:val="clear" w:color="auto" w:fill="FFF0EB"/>
          </w:tcPr>
          <w:p>
            <w:pPr>
              <w:spacing w:before="80" w:after="80"/>
            </w:pPr>
            <w:r>
              <w:rPr>
                <w:b/>
                <w:color w:val="FE5000"/>
                <w:sz w:val="20"/>
              </w:rPr>
              <w:t>Status: Operational</w:t>
              <w:br/>
            </w:r>
            <w:r>
              <w:rPr>
                <w:color w:val="1A1A2E"/>
                <w:sz w:val="20"/>
              </w:rPr>
              <w:t>The Phase 1 infrastructure is live. The portal runs at the server IP, five agents are scheduled,</w:t>
              <w:br/>
            </w:r>
            <w:r>
              <w:rPr>
                <w:color w:val="1A1A2E"/>
                <w:sz w:val="20"/>
              </w:rPr>
              <w:t>GA4 is integrated, Microsoft Entra ID SSO is working, and the first users are logged in.</w:t>
              <w:br/>
            </w:r>
          </w:p>
        </w:tc>
      </w:tr>
    </w:tbl>
    <w:p>
      <w:pPr>
        <w:spacing w:after="0" w:before="0"/>
      </w:pPr>
    </w:p>
    <w:tbl>
      <w:tblPr>
        <w:tblStyle w:val="TableGrid"/>
        <w:tblW w:type="auto" w:w="0"/>
        <w:jc w:val="left"/>
        <w:tblLook w:firstColumn="1" w:firstRow="1" w:lastColumn="0" w:lastRow="0" w:noHBand="0" w:noVBand="1" w:val="04A0"/>
      </w:tblPr>
      <w:tblGrid>
        <w:gridCol w:w="3024"/>
        <w:gridCol w:w="3024"/>
        <w:gridCol w:w="3024"/>
      </w:tblGrid>
      <w:tr>
        <w:tc>
          <w:tcPr>
            <w:tcW w:type="dxa" w:w="3118"/>
            <w:shd w:val="clear" w:color="auto" w:fill="FE5000"/>
            <w:vAlign w:val="center"/>
          </w:tcPr>
          <w:p>
            <w:pPr>
              <w:spacing w:before="60" w:after="60"/>
              <w:jc w:val="left"/>
            </w:pPr>
            <w:r>
              <w:rPr>
                <w:b/>
                <w:color w:val="FFFFFF"/>
                <w:sz w:val="19"/>
              </w:rPr>
              <w:t>Milestone</w:t>
            </w:r>
          </w:p>
        </w:tc>
        <w:tc>
          <w:tcPr>
            <w:tcW w:type="dxa" w:w="1134"/>
            <w:shd w:val="clear" w:color="auto" w:fill="FE5000"/>
            <w:vAlign w:val="center"/>
          </w:tcPr>
          <w:p>
            <w:pPr>
              <w:spacing w:before="60" w:after="60"/>
              <w:jc w:val="left"/>
            </w:pPr>
            <w:r>
              <w:rPr>
                <w:b/>
                <w:color w:val="FFFFFF"/>
                <w:sz w:val="19"/>
              </w:rPr>
              <w:t>Status</w:t>
            </w:r>
          </w:p>
        </w:tc>
        <w:tc>
          <w:tcPr>
            <w:tcW w:type="dxa" w:w="4819"/>
            <w:shd w:val="clear" w:color="auto" w:fill="FE5000"/>
            <w:vAlign w:val="center"/>
          </w:tcPr>
          <w:p>
            <w:pPr>
              <w:spacing w:before="60" w:after="60"/>
              <w:jc w:val="left"/>
            </w:pPr>
            <w:r>
              <w:rPr>
                <w:b/>
                <w:color w:val="FFFFFF"/>
                <w:sz w:val="19"/>
              </w:rPr>
              <w:t>Details</w:t>
            </w:r>
          </w:p>
        </w:tc>
      </w:tr>
      <w:tr>
        <w:tc>
          <w:tcPr>
            <w:tcW w:type="dxa" w:w="3118"/>
            <w:shd w:val="clear" w:color="auto" w:fill="FFF0EB"/>
            <w:vAlign w:val="center"/>
          </w:tcPr>
          <w:p>
            <w:pPr>
              <w:spacing w:before="40" w:after="40"/>
            </w:pPr>
            <w:r>
              <w:rPr>
                <w:color w:val="1A1A2E"/>
                <w:sz w:val="19"/>
              </w:rPr>
              <w:t>AWS EC2 infrastructure</w:t>
            </w:r>
          </w:p>
        </w:tc>
        <w:tc>
          <w:tcPr>
            <w:tcW w:type="dxa" w:w="1134"/>
            <w:shd w:val="clear" w:color="auto" w:fill="FFF0EB"/>
            <w:vAlign w:val="center"/>
          </w:tcPr>
          <w:p>
            <w:pPr>
              <w:spacing w:before="40" w:after="40"/>
            </w:pPr>
            <w:r>
              <w:rPr>
                <w:color w:val="1A1A2E"/>
                <w:sz w:val="19"/>
              </w:rPr>
              <w:t>Done</w:t>
            </w:r>
          </w:p>
        </w:tc>
        <w:tc>
          <w:tcPr>
            <w:tcW w:type="dxa" w:w="4819"/>
            <w:shd w:val="clear" w:color="auto" w:fill="FFF0EB"/>
            <w:vAlign w:val="center"/>
          </w:tcPr>
          <w:p>
            <w:pPr>
              <w:spacing w:before="40" w:after="40"/>
            </w:pPr>
            <w:r>
              <w:rPr>
                <w:color w:val="1A1A2E"/>
                <w:sz w:val="19"/>
              </w:rPr>
              <w:t>t3.xlarge, nginx, PM2, HTTPS</w:t>
            </w:r>
          </w:p>
        </w:tc>
      </w:tr>
      <w:tr>
        <w:tc>
          <w:tcPr>
            <w:tcW w:type="dxa" w:w="3118"/>
            <w:shd w:val="clear" w:color="auto" w:fill="FFFFFF"/>
            <w:vAlign w:val="center"/>
          </w:tcPr>
          <w:p>
            <w:pPr>
              <w:spacing w:before="40" w:after="40"/>
            </w:pPr>
            <w:r>
              <w:rPr>
                <w:color w:val="1A1A2E"/>
                <w:sz w:val="19"/>
              </w:rPr>
              <w:t>Portal — core shell</w:t>
            </w:r>
          </w:p>
        </w:tc>
        <w:tc>
          <w:tcPr>
            <w:tcW w:type="dxa" w:w="1134"/>
            <w:shd w:val="clear" w:color="auto" w:fill="FFFFFF"/>
            <w:vAlign w:val="center"/>
          </w:tcPr>
          <w:p>
            <w:pPr>
              <w:spacing w:before="40" w:after="40"/>
            </w:pPr>
            <w:r>
              <w:rPr>
                <w:color w:val="1A1A2E"/>
                <w:sz w:val="19"/>
              </w:rPr>
              <w:t>Done</w:t>
            </w:r>
          </w:p>
        </w:tc>
        <w:tc>
          <w:tcPr>
            <w:tcW w:type="dxa" w:w="4819"/>
            <w:shd w:val="clear" w:color="auto" w:fill="FFFFFF"/>
            <w:vAlign w:val="center"/>
          </w:tcPr>
          <w:p>
            <w:pPr>
              <w:spacing w:before="40" w:after="40"/>
            </w:pPr>
            <w:r>
              <w:rPr>
                <w:color w:val="1A1A2E"/>
                <w:sz w:val="19"/>
              </w:rPr>
              <w:t>Next.js 16, Entra ID SSO, role-based routing</w:t>
            </w:r>
          </w:p>
        </w:tc>
      </w:tr>
      <w:tr>
        <w:tc>
          <w:tcPr>
            <w:tcW w:type="dxa" w:w="3118"/>
            <w:shd w:val="clear" w:color="auto" w:fill="FFF0EB"/>
            <w:vAlign w:val="center"/>
          </w:tcPr>
          <w:p>
            <w:pPr>
              <w:spacing w:before="40" w:after="40"/>
            </w:pPr>
            <w:r>
              <w:rPr>
                <w:color w:val="1A1A2E"/>
                <w:sz w:val="19"/>
              </w:rPr>
              <w:t>Portal — marketing modules</w:t>
            </w:r>
          </w:p>
        </w:tc>
        <w:tc>
          <w:tcPr>
            <w:tcW w:type="dxa" w:w="1134"/>
            <w:shd w:val="clear" w:color="auto" w:fill="FFF0EB"/>
            <w:vAlign w:val="center"/>
          </w:tcPr>
          <w:p>
            <w:pPr>
              <w:spacing w:before="40" w:after="40"/>
            </w:pPr>
            <w:r>
              <w:rPr>
                <w:color w:val="1A1A2E"/>
                <w:sz w:val="19"/>
              </w:rPr>
              <w:t>Done</w:t>
            </w:r>
          </w:p>
        </w:tc>
        <w:tc>
          <w:tcPr>
            <w:tcW w:type="dxa" w:w="4819"/>
            <w:shd w:val="clear" w:color="auto" w:fill="FFF0EB"/>
            <w:vAlign w:val="center"/>
          </w:tcPr>
          <w:p>
            <w:pPr>
              <w:spacing w:before="40" w:after="40"/>
            </w:pPr>
            <w:r>
              <w:rPr>
                <w:color w:val="1A1A2E"/>
                <w:sz w:val="19"/>
              </w:rPr>
              <w:t>Performance, CRM, Reputation, Ops, Overview, Brief</w:t>
            </w:r>
          </w:p>
        </w:tc>
      </w:tr>
      <w:tr>
        <w:tc>
          <w:tcPr>
            <w:tcW w:type="dxa" w:w="3118"/>
            <w:shd w:val="clear" w:color="auto" w:fill="FFFFFF"/>
            <w:vAlign w:val="center"/>
          </w:tcPr>
          <w:p>
            <w:pPr>
              <w:spacing w:before="40" w:after="40"/>
            </w:pPr>
            <w:r>
              <w:rPr>
                <w:color w:val="1A1A2E"/>
                <w:sz w:val="19"/>
              </w:rPr>
              <w:t>Portal — AI Chat</w:t>
            </w:r>
          </w:p>
        </w:tc>
        <w:tc>
          <w:tcPr>
            <w:tcW w:type="dxa" w:w="1134"/>
            <w:shd w:val="clear" w:color="auto" w:fill="FFFFFF"/>
            <w:vAlign w:val="center"/>
          </w:tcPr>
          <w:p>
            <w:pPr>
              <w:spacing w:before="40" w:after="40"/>
            </w:pPr>
            <w:r>
              <w:rPr>
                <w:color w:val="1A1A2E"/>
                <w:sz w:val="19"/>
              </w:rPr>
              <w:t>Done</w:t>
            </w:r>
          </w:p>
        </w:tc>
        <w:tc>
          <w:tcPr>
            <w:tcW w:type="dxa" w:w="4819"/>
            <w:shd w:val="clear" w:color="auto" w:fill="FFFFFF"/>
            <w:vAlign w:val="center"/>
          </w:tcPr>
          <w:p>
            <w:pPr>
              <w:spacing w:before="40" w:after="40"/>
            </w:pPr>
            <w:r>
              <w:rPr>
                <w:color w:val="1A1A2E"/>
                <w:sz w:val="19"/>
              </w:rPr>
              <w:t>Live with dynamic agent context</w:t>
            </w:r>
          </w:p>
        </w:tc>
      </w:tr>
      <w:tr>
        <w:tc>
          <w:tcPr>
            <w:tcW w:type="dxa" w:w="3118"/>
            <w:shd w:val="clear" w:color="auto" w:fill="FFF0EB"/>
            <w:vAlign w:val="center"/>
          </w:tcPr>
          <w:p>
            <w:pPr>
              <w:spacing w:before="40" w:after="40"/>
            </w:pPr>
            <w:r>
              <w:rPr>
                <w:color w:val="1A1A2E"/>
                <w:sz w:val="19"/>
              </w:rPr>
              <w:t>Portal — Admin panel</w:t>
            </w:r>
          </w:p>
        </w:tc>
        <w:tc>
          <w:tcPr>
            <w:tcW w:type="dxa" w:w="1134"/>
            <w:shd w:val="clear" w:color="auto" w:fill="FFF0EB"/>
            <w:vAlign w:val="center"/>
          </w:tcPr>
          <w:p>
            <w:pPr>
              <w:spacing w:before="40" w:after="40"/>
            </w:pPr>
            <w:r>
              <w:rPr>
                <w:color w:val="1A1A2E"/>
                <w:sz w:val="19"/>
              </w:rPr>
              <w:t>Done</w:t>
            </w:r>
          </w:p>
        </w:tc>
        <w:tc>
          <w:tcPr>
            <w:tcW w:type="dxa" w:w="4819"/>
            <w:shd w:val="clear" w:color="auto" w:fill="FFF0EB"/>
            <w:vAlign w:val="center"/>
          </w:tcPr>
          <w:p>
            <w:pPr>
              <w:spacing w:before="40" w:after="40"/>
            </w:pPr>
            <w:r>
              <w:rPr>
                <w:color w:val="1A1A2E"/>
                <w:sz w:val="19"/>
              </w:rPr>
              <w:t>User management, invites, role changes</w:t>
            </w:r>
          </w:p>
        </w:tc>
      </w:tr>
      <w:tr>
        <w:tc>
          <w:tcPr>
            <w:tcW w:type="dxa" w:w="3118"/>
            <w:shd w:val="clear" w:color="auto" w:fill="FFFFFF"/>
            <w:vAlign w:val="center"/>
          </w:tcPr>
          <w:p>
            <w:pPr>
              <w:spacing w:before="40" w:after="40"/>
            </w:pPr>
            <w:r>
              <w:rPr>
                <w:color w:val="1A1A2E"/>
                <w:sz w:val="19"/>
              </w:rPr>
              <w:t>Portal — Notifications</w:t>
            </w:r>
          </w:p>
        </w:tc>
        <w:tc>
          <w:tcPr>
            <w:tcW w:type="dxa" w:w="1134"/>
            <w:shd w:val="clear" w:color="auto" w:fill="FFFFFF"/>
            <w:vAlign w:val="center"/>
          </w:tcPr>
          <w:p>
            <w:pPr>
              <w:spacing w:before="40" w:after="40"/>
            </w:pPr>
            <w:r>
              <w:rPr>
                <w:color w:val="1A1A2E"/>
                <w:sz w:val="19"/>
              </w:rPr>
              <w:t>Done</w:t>
            </w:r>
          </w:p>
        </w:tc>
        <w:tc>
          <w:tcPr>
            <w:tcW w:type="dxa" w:w="4819"/>
            <w:shd w:val="clear" w:color="auto" w:fill="FFFFFF"/>
            <w:vAlign w:val="center"/>
          </w:tcPr>
          <w:p>
            <w:pPr>
              <w:spacing w:before="40" w:after="40"/>
            </w:pPr>
            <w:r>
              <w:rPr>
                <w:color w:val="1A1A2E"/>
                <w:sz w:val="19"/>
              </w:rPr>
              <w:t>System notifications, bell icon, read/unread</w:t>
            </w:r>
          </w:p>
        </w:tc>
      </w:tr>
      <w:tr>
        <w:tc>
          <w:tcPr>
            <w:tcW w:type="dxa" w:w="3118"/>
            <w:shd w:val="clear" w:color="auto" w:fill="FFF0EB"/>
            <w:vAlign w:val="center"/>
          </w:tcPr>
          <w:p>
            <w:pPr>
              <w:spacing w:before="40" w:after="40"/>
            </w:pPr>
            <w:r>
              <w:rPr>
                <w:color w:val="1A1A2E"/>
                <w:sz w:val="19"/>
              </w:rPr>
              <w:t>GA4 integration</w:t>
            </w:r>
          </w:p>
        </w:tc>
        <w:tc>
          <w:tcPr>
            <w:tcW w:type="dxa" w:w="1134"/>
            <w:shd w:val="clear" w:color="auto" w:fill="FFF0EB"/>
            <w:vAlign w:val="center"/>
          </w:tcPr>
          <w:p>
            <w:pPr>
              <w:spacing w:before="40" w:after="40"/>
            </w:pPr>
            <w:r>
              <w:rPr>
                <w:color w:val="1A1A2E"/>
                <w:sz w:val="19"/>
              </w:rPr>
              <w:t>Done</w:t>
            </w:r>
          </w:p>
        </w:tc>
        <w:tc>
          <w:tcPr>
            <w:tcW w:type="dxa" w:w="4819"/>
            <w:shd w:val="clear" w:color="auto" w:fill="FFF0EB"/>
            <w:vAlign w:val="center"/>
          </w:tcPr>
          <w:p>
            <w:pPr>
              <w:spacing w:before="40" w:after="40"/>
            </w:pPr>
            <w:r>
              <w:rPr>
                <w:color w:val="1A1A2E"/>
                <w:sz w:val="19"/>
              </w:rPr>
              <w:t>Live — 464k sessions, 215k users, €13.4M revenue</w:t>
            </w:r>
          </w:p>
        </w:tc>
      </w:tr>
      <w:tr>
        <w:tc>
          <w:tcPr>
            <w:tcW w:type="dxa" w:w="3118"/>
            <w:shd w:val="clear" w:color="auto" w:fill="FFFFFF"/>
            <w:vAlign w:val="center"/>
          </w:tcPr>
          <w:p>
            <w:pPr>
              <w:spacing w:before="40" w:after="40"/>
            </w:pPr>
            <w:r>
              <w:rPr>
                <w:color w:val="1A1A2E"/>
                <w:sz w:val="19"/>
              </w:rPr>
              <w:t>Google Ads integration</w:t>
            </w:r>
          </w:p>
        </w:tc>
        <w:tc>
          <w:tcPr>
            <w:tcW w:type="dxa" w:w="1134"/>
            <w:shd w:val="clear" w:color="auto" w:fill="FFFFFF"/>
            <w:vAlign w:val="center"/>
          </w:tcPr>
          <w:p>
            <w:pPr>
              <w:spacing w:before="40" w:after="40"/>
            </w:pPr>
            <w:r>
              <w:rPr>
                <w:color w:val="1A1A2E"/>
                <w:sz w:val="19"/>
              </w:rPr>
              <w:t>Done</w:t>
            </w:r>
          </w:p>
        </w:tc>
        <w:tc>
          <w:tcPr>
            <w:tcW w:type="dxa" w:w="4819"/>
            <w:shd w:val="clear" w:color="auto" w:fill="FFFFFF"/>
            <w:vAlign w:val="center"/>
          </w:tcPr>
          <w:p>
            <w:pPr>
              <w:spacing w:before="40" w:after="40"/>
            </w:pPr>
            <w:r>
              <w:rPr>
                <w:color w:val="1A1A2E"/>
                <w:sz w:val="19"/>
              </w:rPr>
              <w:t>4 accounts connected</w:t>
            </w:r>
          </w:p>
        </w:tc>
      </w:tr>
      <w:tr>
        <w:tc>
          <w:tcPr>
            <w:tcW w:type="dxa" w:w="3118"/>
            <w:shd w:val="clear" w:color="auto" w:fill="FFF0EB"/>
            <w:vAlign w:val="center"/>
          </w:tcPr>
          <w:p>
            <w:pPr>
              <w:spacing w:before="40" w:after="40"/>
            </w:pPr>
            <w:r>
              <w:rPr>
                <w:color w:val="1A1A2E"/>
                <w:sz w:val="19"/>
              </w:rPr>
              <w:t>Meta Ads integration</w:t>
            </w:r>
          </w:p>
        </w:tc>
        <w:tc>
          <w:tcPr>
            <w:tcW w:type="dxa" w:w="1134"/>
            <w:shd w:val="clear" w:color="auto" w:fill="FFF0EB"/>
            <w:vAlign w:val="center"/>
          </w:tcPr>
          <w:p>
            <w:pPr>
              <w:spacing w:before="40" w:after="40"/>
            </w:pPr>
            <w:r>
              <w:rPr>
                <w:color w:val="1A1A2E"/>
                <w:sz w:val="19"/>
              </w:rPr>
              <w:t>Done</w:t>
            </w:r>
          </w:p>
        </w:tc>
        <w:tc>
          <w:tcPr>
            <w:tcW w:type="dxa" w:w="4819"/>
            <w:shd w:val="clear" w:color="auto" w:fill="FFF0EB"/>
            <w:vAlign w:val="center"/>
          </w:tcPr>
          <w:p>
            <w:pPr>
              <w:spacing w:before="40" w:after="40"/>
            </w:pPr>
            <w:r>
              <w:rPr>
                <w:color w:val="1A1A2E"/>
                <w:sz w:val="19"/>
              </w:rPr>
              <w:t>20 campaigns connected</w:t>
            </w:r>
          </w:p>
        </w:tc>
      </w:tr>
      <w:tr>
        <w:tc>
          <w:tcPr>
            <w:tcW w:type="dxa" w:w="3118"/>
            <w:shd w:val="clear" w:color="auto" w:fill="FFFFFF"/>
            <w:vAlign w:val="center"/>
          </w:tcPr>
          <w:p>
            <w:pPr>
              <w:spacing w:before="40" w:after="40"/>
            </w:pPr>
            <w:r>
              <w:rPr>
                <w:color w:val="1A1A2E"/>
                <w:sz w:val="19"/>
              </w:rPr>
              <w:t>Performance Agent</w:t>
            </w:r>
          </w:p>
        </w:tc>
        <w:tc>
          <w:tcPr>
            <w:tcW w:type="dxa" w:w="1134"/>
            <w:shd w:val="clear" w:color="auto" w:fill="FFFFFF"/>
            <w:vAlign w:val="center"/>
          </w:tcPr>
          <w:p>
            <w:pPr>
              <w:spacing w:before="40" w:after="40"/>
            </w:pPr>
            <w:r>
              <w:rPr>
                <w:color w:val="1A1A2E"/>
                <w:sz w:val="19"/>
              </w:rPr>
              <w:t>Done</w:t>
            </w:r>
          </w:p>
        </w:tc>
        <w:tc>
          <w:tcPr>
            <w:tcW w:type="dxa" w:w="4819"/>
            <w:shd w:val="clear" w:color="auto" w:fill="FFFFFF"/>
            <w:vAlign w:val="center"/>
          </w:tcPr>
          <w:p>
            <w:pPr>
              <w:spacing w:before="40" w:after="40"/>
            </w:pPr>
            <w:r>
              <w:rPr>
                <w:color w:val="1A1A2E"/>
                <w:sz w:val="19"/>
              </w:rPr>
              <w:t>Daily cron 06:00</w:t>
            </w:r>
          </w:p>
        </w:tc>
      </w:tr>
      <w:tr>
        <w:tc>
          <w:tcPr>
            <w:tcW w:type="dxa" w:w="3118"/>
            <w:shd w:val="clear" w:color="auto" w:fill="FFF0EB"/>
            <w:vAlign w:val="center"/>
          </w:tcPr>
          <w:p>
            <w:pPr>
              <w:spacing w:before="40" w:after="40"/>
            </w:pPr>
            <w:r>
              <w:rPr>
                <w:color w:val="1A1A2E"/>
                <w:sz w:val="19"/>
              </w:rPr>
              <w:t>CRM &amp; Lifecycle Agent</w:t>
            </w:r>
          </w:p>
        </w:tc>
        <w:tc>
          <w:tcPr>
            <w:tcW w:type="dxa" w:w="1134"/>
            <w:shd w:val="clear" w:color="auto" w:fill="FFF0EB"/>
            <w:vAlign w:val="center"/>
          </w:tcPr>
          <w:p>
            <w:pPr>
              <w:spacing w:before="40" w:after="40"/>
            </w:pPr>
            <w:r>
              <w:rPr>
                <w:color w:val="1A1A2E"/>
                <w:sz w:val="19"/>
              </w:rPr>
              <w:t>Done</w:t>
            </w:r>
          </w:p>
        </w:tc>
        <w:tc>
          <w:tcPr>
            <w:tcW w:type="dxa" w:w="4819"/>
            <w:shd w:val="clear" w:color="auto" w:fill="FFF0EB"/>
            <w:vAlign w:val="center"/>
          </w:tcPr>
          <w:p>
            <w:pPr>
              <w:spacing w:before="40" w:after="40"/>
            </w:pPr>
            <w:r>
              <w:rPr>
                <w:color w:val="1A1A2E"/>
                <w:sz w:val="19"/>
              </w:rPr>
              <w:t>Daily cron 06:30</w:t>
            </w:r>
          </w:p>
        </w:tc>
      </w:tr>
      <w:tr>
        <w:tc>
          <w:tcPr>
            <w:tcW w:type="dxa" w:w="3118"/>
            <w:shd w:val="clear" w:color="auto" w:fill="FFFFFF"/>
            <w:vAlign w:val="center"/>
          </w:tcPr>
          <w:p>
            <w:pPr>
              <w:spacing w:before="40" w:after="40"/>
            </w:pPr>
            <w:r>
              <w:rPr>
                <w:color w:val="1A1A2E"/>
                <w:sz w:val="19"/>
              </w:rPr>
              <w:t>Reputation Agent</w:t>
            </w:r>
          </w:p>
        </w:tc>
        <w:tc>
          <w:tcPr>
            <w:tcW w:type="dxa" w:w="1134"/>
            <w:shd w:val="clear" w:color="auto" w:fill="FFFFFF"/>
            <w:vAlign w:val="center"/>
          </w:tcPr>
          <w:p>
            <w:pPr>
              <w:spacing w:before="40" w:after="40"/>
            </w:pPr>
            <w:r>
              <w:rPr>
                <w:color w:val="1A1A2E"/>
                <w:sz w:val="19"/>
              </w:rPr>
              <w:t>Done</w:t>
            </w:r>
          </w:p>
        </w:tc>
        <w:tc>
          <w:tcPr>
            <w:tcW w:type="dxa" w:w="4819"/>
            <w:shd w:val="clear" w:color="auto" w:fill="FFFFFF"/>
            <w:vAlign w:val="center"/>
          </w:tcPr>
          <w:p>
            <w:pPr>
              <w:spacing w:before="40" w:after="40"/>
            </w:pPr>
            <w:r>
              <w:rPr>
                <w:color w:val="1A1A2E"/>
                <w:sz w:val="19"/>
              </w:rPr>
              <w:t>Daily cron 07:00</w:t>
            </w:r>
          </w:p>
        </w:tc>
      </w:tr>
      <w:tr>
        <w:tc>
          <w:tcPr>
            <w:tcW w:type="dxa" w:w="3118"/>
            <w:shd w:val="clear" w:color="auto" w:fill="FFF0EB"/>
            <w:vAlign w:val="center"/>
          </w:tcPr>
          <w:p>
            <w:pPr>
              <w:spacing w:before="40" w:after="40"/>
            </w:pPr>
            <w:r>
              <w:rPr>
                <w:color w:val="1A1A2E"/>
                <w:sz w:val="19"/>
              </w:rPr>
              <w:t>Marketing Ops Agent</w:t>
            </w:r>
          </w:p>
        </w:tc>
        <w:tc>
          <w:tcPr>
            <w:tcW w:type="dxa" w:w="1134"/>
            <w:shd w:val="clear" w:color="auto" w:fill="FFF0EB"/>
            <w:vAlign w:val="center"/>
          </w:tcPr>
          <w:p>
            <w:pPr>
              <w:spacing w:before="40" w:after="40"/>
            </w:pPr>
            <w:r>
              <w:rPr>
                <w:color w:val="1A1A2E"/>
                <w:sz w:val="19"/>
              </w:rPr>
              <w:t>Done</w:t>
            </w:r>
          </w:p>
        </w:tc>
        <w:tc>
          <w:tcPr>
            <w:tcW w:type="dxa" w:w="4819"/>
            <w:shd w:val="clear" w:color="auto" w:fill="FFF0EB"/>
            <w:vAlign w:val="center"/>
          </w:tcPr>
          <w:p>
            <w:pPr>
              <w:spacing w:before="40" w:after="40"/>
            </w:pPr>
            <w:r>
              <w:rPr>
                <w:color w:val="1A1A2E"/>
                <w:sz w:val="19"/>
              </w:rPr>
              <w:t>Daily cron 07:15</w:t>
            </w:r>
          </w:p>
        </w:tc>
      </w:tr>
      <w:tr>
        <w:tc>
          <w:tcPr>
            <w:tcW w:type="dxa" w:w="3118"/>
            <w:shd w:val="clear" w:color="auto" w:fill="FFFFFF"/>
            <w:vAlign w:val="center"/>
          </w:tcPr>
          <w:p>
            <w:pPr>
              <w:spacing w:before="40" w:after="40"/>
            </w:pPr>
            <w:r>
              <w:rPr>
                <w:color w:val="1A1A2E"/>
                <w:sz w:val="19"/>
              </w:rPr>
              <w:t>Cross-Channel Brief Agent</w:t>
            </w:r>
          </w:p>
        </w:tc>
        <w:tc>
          <w:tcPr>
            <w:tcW w:type="dxa" w:w="1134"/>
            <w:shd w:val="clear" w:color="auto" w:fill="FFFFFF"/>
            <w:vAlign w:val="center"/>
          </w:tcPr>
          <w:p>
            <w:pPr>
              <w:spacing w:before="40" w:after="40"/>
            </w:pPr>
            <w:r>
              <w:rPr>
                <w:color w:val="1A1A2E"/>
                <w:sz w:val="19"/>
              </w:rPr>
              <w:t>Done</w:t>
            </w:r>
          </w:p>
        </w:tc>
        <w:tc>
          <w:tcPr>
            <w:tcW w:type="dxa" w:w="4819"/>
            <w:shd w:val="clear" w:color="auto" w:fill="FFFFFF"/>
            <w:vAlign w:val="center"/>
          </w:tcPr>
          <w:p>
            <w:pPr>
              <w:spacing w:before="40" w:after="40"/>
            </w:pPr>
            <w:r>
              <w:rPr>
                <w:color w:val="1A1A2E"/>
                <w:sz w:val="19"/>
              </w:rPr>
              <w:t>Daily cron 07:30, Teams + email</w:t>
            </w:r>
          </w:p>
        </w:tc>
      </w:tr>
      <w:tr>
        <w:tc>
          <w:tcPr>
            <w:tcW w:type="dxa" w:w="3118"/>
            <w:shd w:val="clear" w:color="auto" w:fill="FFF0EB"/>
            <w:vAlign w:val="center"/>
          </w:tcPr>
          <w:p>
            <w:pPr>
              <w:spacing w:before="40" w:after="40"/>
            </w:pPr>
            <w:r>
              <w:rPr>
                <w:color w:val="1A1A2E"/>
                <w:sz w:val="19"/>
              </w:rPr>
              <w:t>Output validation / guardrails</w:t>
            </w:r>
          </w:p>
        </w:tc>
        <w:tc>
          <w:tcPr>
            <w:tcW w:type="dxa" w:w="1134"/>
            <w:shd w:val="clear" w:color="auto" w:fill="FFF0EB"/>
            <w:vAlign w:val="center"/>
          </w:tcPr>
          <w:p>
            <w:pPr>
              <w:spacing w:before="40" w:after="40"/>
            </w:pPr>
            <w:r>
              <w:rPr>
                <w:color w:val="1A1A2E"/>
                <w:sz w:val="19"/>
              </w:rPr>
              <w:t>Done</w:t>
            </w:r>
          </w:p>
        </w:tc>
        <w:tc>
          <w:tcPr>
            <w:tcW w:type="dxa" w:w="4819"/>
            <w:shd w:val="clear" w:color="auto" w:fill="FFF0EB"/>
            <w:vAlign w:val="center"/>
          </w:tcPr>
          <w:p>
            <w:pPr>
              <w:spacing w:before="40" w:after="40"/>
            </w:pPr>
            <w:r>
              <w:rPr>
                <w:color w:val="1A1A2E"/>
                <w:sz w:val="19"/>
              </w:rPr>
              <w:t>All agent outputs validated before DB write</w:t>
            </w:r>
          </w:p>
        </w:tc>
      </w:tr>
      <w:tr>
        <w:tc>
          <w:tcPr>
            <w:tcW w:type="dxa" w:w="3118"/>
            <w:shd w:val="clear" w:color="auto" w:fill="FFFFFF"/>
            <w:vAlign w:val="center"/>
          </w:tcPr>
          <w:p>
            <w:pPr>
              <w:spacing w:before="40" w:after="40"/>
            </w:pPr>
            <w:r>
              <w:rPr>
                <w:color w:val="1A1A2E"/>
                <w:sz w:val="19"/>
              </w:rPr>
              <w:t>TikTok / LinkedIn / X Ads</w:t>
            </w:r>
          </w:p>
        </w:tc>
        <w:tc>
          <w:tcPr>
            <w:tcW w:type="dxa" w:w="1134"/>
            <w:shd w:val="clear" w:color="auto" w:fill="FFFFFF"/>
            <w:vAlign w:val="center"/>
          </w:tcPr>
          <w:p>
            <w:pPr>
              <w:spacing w:before="40" w:after="40"/>
            </w:pPr>
            <w:r>
              <w:rPr>
                <w:color w:val="1A1A2E"/>
                <w:sz w:val="19"/>
              </w:rPr>
              <w:t>Pending</w:t>
            </w:r>
          </w:p>
        </w:tc>
        <w:tc>
          <w:tcPr>
            <w:tcW w:type="dxa" w:w="4819"/>
            <w:shd w:val="clear" w:color="auto" w:fill="FFFFFF"/>
            <w:vAlign w:val="center"/>
          </w:tcPr>
          <w:p>
            <w:pPr>
              <w:spacing w:before="40" w:after="40"/>
            </w:pPr>
            <w:r>
              <w:rPr>
                <w:color w:val="1A1A2E"/>
                <w:sz w:val="19"/>
              </w:rPr>
              <w:t>Credentials needed from platform accounts</w:t>
            </w:r>
          </w:p>
        </w:tc>
      </w:tr>
      <w:tr>
        <w:tc>
          <w:tcPr>
            <w:tcW w:type="dxa" w:w="3118"/>
            <w:shd w:val="clear" w:color="auto" w:fill="FFF0EB"/>
            <w:vAlign w:val="center"/>
          </w:tcPr>
          <w:p>
            <w:pPr>
              <w:spacing w:before="40" w:after="40"/>
            </w:pPr>
            <w:r>
              <w:rPr>
                <w:color w:val="1A1A2E"/>
                <w:sz w:val="19"/>
              </w:rPr>
              <w:t>CRM / Email platform</w:t>
            </w:r>
          </w:p>
        </w:tc>
        <w:tc>
          <w:tcPr>
            <w:tcW w:type="dxa" w:w="1134"/>
            <w:shd w:val="clear" w:color="auto" w:fill="FFF0EB"/>
            <w:vAlign w:val="center"/>
          </w:tcPr>
          <w:p>
            <w:pPr>
              <w:spacing w:before="40" w:after="40"/>
            </w:pPr>
            <w:r>
              <w:rPr>
                <w:color w:val="1A1A2E"/>
                <w:sz w:val="19"/>
              </w:rPr>
              <w:t>Pending</w:t>
            </w:r>
          </w:p>
        </w:tc>
        <w:tc>
          <w:tcPr>
            <w:tcW w:type="dxa" w:w="4819"/>
            <w:shd w:val="clear" w:color="auto" w:fill="FFF0EB"/>
            <w:vAlign w:val="center"/>
          </w:tcPr>
          <w:p>
            <w:pPr>
              <w:spacing w:before="40" w:after="40"/>
            </w:pPr>
            <w:r>
              <w:rPr>
                <w:color w:val="1A1A2E"/>
                <w:sz w:val="19"/>
              </w:rPr>
              <w:t>Credentials needed from platform team</w:t>
            </w:r>
          </w:p>
        </w:tc>
      </w:tr>
      <w:tr>
        <w:tc>
          <w:tcPr>
            <w:tcW w:type="dxa" w:w="3118"/>
            <w:shd w:val="clear" w:color="auto" w:fill="FFFFFF"/>
            <w:vAlign w:val="center"/>
          </w:tcPr>
          <w:p>
            <w:pPr>
              <w:spacing w:before="40" w:after="40"/>
            </w:pPr>
            <w:r>
              <w:rPr>
                <w:color w:val="1A1A2E"/>
                <w:sz w:val="19"/>
              </w:rPr>
              <w:t>Orders / Returns API</w:t>
            </w:r>
          </w:p>
        </w:tc>
        <w:tc>
          <w:tcPr>
            <w:tcW w:type="dxa" w:w="1134"/>
            <w:shd w:val="clear" w:color="auto" w:fill="FFFFFF"/>
            <w:vAlign w:val="center"/>
          </w:tcPr>
          <w:p>
            <w:pPr>
              <w:spacing w:before="40" w:after="40"/>
            </w:pPr>
            <w:r>
              <w:rPr>
                <w:color w:val="1A1A2E"/>
                <w:sz w:val="19"/>
              </w:rPr>
              <w:t>Pending</w:t>
            </w:r>
          </w:p>
        </w:tc>
        <w:tc>
          <w:tcPr>
            <w:tcW w:type="dxa" w:w="4819"/>
            <w:shd w:val="clear" w:color="auto" w:fill="FFFFFF"/>
            <w:vAlign w:val="center"/>
          </w:tcPr>
          <w:p>
            <w:pPr>
              <w:spacing w:before="40" w:after="40"/>
            </w:pPr>
            <w:r>
              <w:rPr>
                <w:color w:val="1A1A2E"/>
                <w:sz w:val="19"/>
              </w:rPr>
              <w:t>Access needed from backend team</w:t>
            </w:r>
          </w:p>
        </w:tc>
      </w:tr>
      <w:tr>
        <w:tc>
          <w:tcPr>
            <w:tcW w:type="dxa" w:w="3118"/>
            <w:shd w:val="clear" w:color="auto" w:fill="FFF0EB"/>
            <w:vAlign w:val="center"/>
          </w:tcPr>
          <w:p>
            <w:pPr>
              <w:spacing w:before="40" w:after="40"/>
            </w:pPr>
            <w:r>
              <w:rPr>
                <w:color w:val="1A1A2E"/>
                <w:sz w:val="19"/>
              </w:rPr>
              <w:t>Mail.Send permission</w:t>
            </w:r>
          </w:p>
        </w:tc>
        <w:tc>
          <w:tcPr>
            <w:tcW w:type="dxa" w:w="1134"/>
            <w:shd w:val="clear" w:color="auto" w:fill="FFF0EB"/>
            <w:vAlign w:val="center"/>
          </w:tcPr>
          <w:p>
            <w:pPr>
              <w:spacing w:before="40" w:after="40"/>
            </w:pPr>
            <w:r>
              <w:rPr>
                <w:color w:val="1A1A2E"/>
                <w:sz w:val="19"/>
              </w:rPr>
              <w:t>Pending</w:t>
            </w:r>
          </w:p>
        </w:tc>
        <w:tc>
          <w:tcPr>
            <w:tcW w:type="dxa" w:w="4819"/>
            <w:shd w:val="clear" w:color="auto" w:fill="FFF0EB"/>
            <w:vAlign w:val="center"/>
          </w:tcPr>
          <w:p>
            <w:pPr>
              <w:spacing w:before="40" w:after="40"/>
            </w:pPr>
            <w:r>
              <w:rPr>
                <w:color w:val="1A1A2E"/>
                <w:sz w:val="19"/>
              </w:rPr>
              <w:t>Azure AD application permission needed</w:t>
            </w:r>
          </w:p>
        </w:tc>
      </w:tr>
      <w:tr>
        <w:tc>
          <w:tcPr>
            <w:tcW w:type="dxa" w:w="3118"/>
            <w:shd w:val="clear" w:color="auto" w:fill="FFFFFF"/>
            <w:vAlign w:val="center"/>
          </w:tcPr>
          <w:p>
            <w:pPr>
              <w:spacing w:before="40" w:after="40"/>
            </w:pPr>
            <w:r>
              <w:rPr>
                <w:color w:val="1A1A2E"/>
                <w:sz w:val="19"/>
              </w:rPr>
              <w:t>Google Business Profile</w:t>
            </w:r>
          </w:p>
        </w:tc>
        <w:tc>
          <w:tcPr>
            <w:tcW w:type="dxa" w:w="1134"/>
            <w:shd w:val="clear" w:color="auto" w:fill="FFFFFF"/>
            <w:vAlign w:val="center"/>
          </w:tcPr>
          <w:p>
            <w:pPr>
              <w:spacing w:before="40" w:after="40"/>
            </w:pPr>
            <w:r>
              <w:rPr>
                <w:color w:val="1A1A2E"/>
                <w:sz w:val="19"/>
              </w:rPr>
              <w:t>Pending</w:t>
            </w:r>
          </w:p>
        </w:tc>
        <w:tc>
          <w:tcPr>
            <w:tcW w:type="dxa" w:w="4819"/>
            <w:shd w:val="clear" w:color="auto" w:fill="FFFFFF"/>
            <w:vAlign w:val="center"/>
          </w:tcPr>
          <w:p>
            <w:pPr>
              <w:spacing w:before="40" w:after="40"/>
            </w:pPr>
            <w:r>
              <w:rPr>
                <w:color w:val="1A1A2E"/>
                <w:sz w:val="19"/>
              </w:rPr>
              <w:t>GBP account ID and location ID needed</w:t>
            </w:r>
          </w:p>
        </w:tc>
      </w:tr>
      <w:tr>
        <w:tc>
          <w:tcPr>
            <w:tcW w:type="dxa" w:w="3118"/>
            <w:shd w:val="clear" w:color="auto" w:fill="FFF0EB"/>
            <w:vAlign w:val="center"/>
          </w:tcPr>
          <w:p>
            <w:pPr>
              <w:spacing w:before="40" w:after="40"/>
            </w:pPr>
            <w:r>
              <w:rPr>
                <w:color w:val="1A1A2E"/>
                <w:sz w:val="19"/>
              </w:rPr>
              <w:t>ai.ananas.mk DNS</w:t>
            </w:r>
          </w:p>
        </w:tc>
        <w:tc>
          <w:tcPr>
            <w:tcW w:type="dxa" w:w="1134"/>
            <w:shd w:val="clear" w:color="auto" w:fill="FFF0EB"/>
            <w:vAlign w:val="center"/>
          </w:tcPr>
          <w:p>
            <w:pPr>
              <w:spacing w:before="40" w:after="40"/>
            </w:pPr>
            <w:r>
              <w:rPr>
                <w:color w:val="1A1A2E"/>
                <w:sz w:val="19"/>
              </w:rPr>
              <w:t>Pending</w:t>
            </w:r>
          </w:p>
        </w:tc>
        <w:tc>
          <w:tcPr>
            <w:tcW w:type="dxa" w:w="4819"/>
            <w:shd w:val="clear" w:color="auto" w:fill="FFF0EB"/>
            <w:vAlign w:val="center"/>
          </w:tcPr>
          <w:p>
            <w:pPr>
              <w:spacing w:before="40" w:after="40"/>
            </w:pPr>
            <w:r>
              <w:rPr>
                <w:color w:val="1A1A2E"/>
                <w:sz w:val="19"/>
              </w:rPr>
              <w:t>A record to 52.29.60.185 — IT action needed</w:t>
            </w:r>
          </w:p>
        </w:tc>
      </w:tr>
      <w:tr>
        <w:tc>
          <w:tcPr>
            <w:tcW w:type="dxa" w:w="3118"/>
            <w:shd w:val="clear" w:color="auto" w:fill="FFFFFF"/>
            <w:vAlign w:val="center"/>
          </w:tcPr>
          <w:p>
            <w:pPr>
              <w:spacing w:before="40" w:after="40"/>
            </w:pPr>
            <w:r>
              <w:rPr>
                <w:color w:val="1A1A2E"/>
                <w:sz w:val="19"/>
              </w:rPr>
              <w:t>SSL certificate</w:t>
            </w:r>
          </w:p>
        </w:tc>
        <w:tc>
          <w:tcPr>
            <w:tcW w:type="dxa" w:w="1134"/>
            <w:shd w:val="clear" w:color="auto" w:fill="FFFFFF"/>
            <w:vAlign w:val="center"/>
          </w:tcPr>
          <w:p>
            <w:pPr>
              <w:spacing w:before="40" w:after="40"/>
            </w:pPr>
            <w:r>
              <w:rPr>
                <w:color w:val="1A1A2E"/>
                <w:sz w:val="19"/>
              </w:rPr>
              <w:t>Pending</w:t>
            </w:r>
          </w:p>
        </w:tc>
        <w:tc>
          <w:tcPr>
            <w:tcW w:type="dxa" w:w="4819"/>
            <w:shd w:val="clear" w:color="auto" w:fill="FFFFFF"/>
            <w:vAlign w:val="center"/>
          </w:tcPr>
          <w:p>
            <w:pPr>
              <w:spacing w:before="40" w:after="40"/>
            </w:pPr>
            <w:r>
              <w:rPr>
                <w:color w:val="1A1A2E"/>
                <w:sz w:val="19"/>
              </w:rPr>
              <w:t>After DNS — Let's Encrypt or company wildcard</w:t>
            </w:r>
          </w:p>
        </w:tc>
      </w:tr>
    </w:tbl>
    <w:p>
      <w:pPr>
        <w:spacing w:after="0" w:before="0"/>
      </w:pPr>
    </w:p>
    <w:p>
      <w:pPr>
        <w:spacing w:before="240" w:after="80"/>
      </w:pPr>
      <w:r>
        <w:rPr>
          <w:b/>
          <w:color w:val="1A1A2E"/>
          <w:sz w:val="22"/>
        </w:rPr>
        <w:t>7.2 Phase 2 — Full Platform (Months 4–9)</w:t>
      </w:r>
    </w:p>
    <w:p>
      <w:pPr>
        <w:spacing w:after="80" w:before="0"/>
      </w:pPr>
      <w:r>
        <w:rPr>
          <w:color w:val="1A1A2E"/>
          <w:sz w:val="21"/>
        </w:rPr>
        <w:t>Phase 2 delivers the complete platform: all integrations live, full agent suite, company-wide team rollout, and the portal accessible at ai.ananas.mk.</w:t>
      </w:r>
    </w:p>
    <w:p>
      <w:pPr>
        <w:spacing w:after="0" w:before="0"/>
      </w:pPr>
    </w:p>
    <w:tbl>
      <w:tblPr>
        <w:tblStyle w:val="TableGrid"/>
        <w:tblW w:type="auto" w:w="0"/>
        <w:jc w:val="left"/>
        <w:tblLook w:firstColumn="1" w:firstRow="1" w:lastColumn="0" w:lastRow="0" w:noHBand="0" w:noVBand="1" w:val="04A0"/>
      </w:tblPr>
      <w:tblGrid>
        <w:gridCol w:w="1296"/>
        <w:gridCol w:w="1296"/>
        <w:gridCol w:w="1296"/>
        <w:gridCol w:w="1296"/>
        <w:gridCol w:w="1296"/>
        <w:gridCol w:w="1296"/>
        <w:gridCol w:w="1296"/>
      </w:tblGrid>
      <w:tr>
        <w:tc>
          <w:tcPr>
            <w:tcW w:type="dxa" w:w="2835"/>
            <w:shd w:val="clear" w:color="auto" w:fill="FE5000"/>
            <w:vAlign w:val="center"/>
          </w:tcPr>
          <w:p>
            <w:pPr>
              <w:spacing w:before="60" w:after="60"/>
              <w:jc w:val="left"/>
            </w:pPr>
            <w:r>
              <w:rPr>
                <w:b/>
                <w:color w:val="FFFFFF"/>
                <w:sz w:val="19"/>
              </w:rPr>
              <w:t>Work stream</w:t>
            </w:r>
          </w:p>
        </w:tc>
        <w:tc>
          <w:tcPr>
            <w:tcW w:type="dxa" w:w="1417"/>
            <w:shd w:val="clear" w:color="auto" w:fill="FE5000"/>
            <w:vAlign w:val="center"/>
          </w:tcPr>
          <w:p>
            <w:pPr>
              <w:spacing w:before="60" w:after="60"/>
              <w:jc w:val="left"/>
            </w:pPr>
            <w:r>
              <w:rPr>
                <w:b/>
                <w:color w:val="FFFFFF"/>
                <w:sz w:val="19"/>
              </w:rPr>
              <w:t>Month 4</w:t>
            </w:r>
          </w:p>
        </w:tc>
        <w:tc>
          <w:tcPr>
            <w:tcW w:type="dxa" w:w="1417"/>
            <w:shd w:val="clear" w:color="auto" w:fill="FE5000"/>
            <w:vAlign w:val="center"/>
          </w:tcPr>
          <w:p>
            <w:pPr>
              <w:spacing w:before="60" w:after="60"/>
              <w:jc w:val="left"/>
            </w:pPr>
            <w:r>
              <w:rPr>
                <w:b/>
                <w:color w:val="FFFFFF"/>
                <w:sz w:val="19"/>
              </w:rPr>
              <w:t>Month 5</w:t>
            </w:r>
          </w:p>
        </w:tc>
        <w:tc>
          <w:tcPr>
            <w:tcW w:type="dxa" w:w="1417"/>
            <w:shd w:val="clear" w:color="auto" w:fill="FE5000"/>
            <w:vAlign w:val="center"/>
          </w:tcPr>
          <w:p>
            <w:pPr>
              <w:spacing w:before="60" w:after="60"/>
              <w:jc w:val="left"/>
            </w:pPr>
            <w:r>
              <w:rPr>
                <w:b/>
                <w:color w:val="FFFFFF"/>
                <w:sz w:val="19"/>
              </w:rPr>
              <w:t>Month 6</w:t>
            </w:r>
          </w:p>
        </w:tc>
        <w:tc>
          <w:tcPr>
            <w:tcW w:type="dxa" w:w="1417"/>
            <w:shd w:val="clear" w:color="auto" w:fill="FE5000"/>
            <w:vAlign w:val="center"/>
          </w:tcPr>
          <w:p>
            <w:pPr>
              <w:spacing w:before="60" w:after="60"/>
              <w:jc w:val="left"/>
            </w:pPr>
            <w:r>
              <w:rPr>
                <w:b/>
                <w:color w:val="FFFFFF"/>
                <w:sz w:val="19"/>
              </w:rPr>
              <w:t>Month 7</w:t>
            </w:r>
          </w:p>
        </w:tc>
        <w:tc>
          <w:tcPr>
            <w:tcW w:type="dxa" w:w="1417"/>
            <w:shd w:val="clear" w:color="auto" w:fill="FE5000"/>
            <w:vAlign w:val="center"/>
          </w:tcPr>
          <w:p>
            <w:pPr>
              <w:spacing w:before="60" w:after="60"/>
              <w:jc w:val="left"/>
            </w:pPr>
            <w:r>
              <w:rPr>
                <w:b/>
                <w:color w:val="FFFFFF"/>
                <w:sz w:val="19"/>
              </w:rPr>
              <w:t>Month 8</w:t>
            </w:r>
          </w:p>
        </w:tc>
        <w:tc>
          <w:tcPr>
            <w:tcW w:type="dxa" w:w="1417"/>
            <w:shd w:val="clear" w:color="auto" w:fill="FE5000"/>
            <w:vAlign w:val="center"/>
          </w:tcPr>
          <w:p>
            <w:pPr>
              <w:spacing w:before="60" w:after="60"/>
              <w:jc w:val="left"/>
            </w:pPr>
            <w:r>
              <w:rPr>
                <w:b/>
                <w:color w:val="FFFFFF"/>
                <w:sz w:val="19"/>
              </w:rPr>
              <w:t>Month 9</w:t>
            </w:r>
          </w:p>
        </w:tc>
      </w:tr>
      <w:tr>
        <w:tc>
          <w:tcPr>
            <w:tcW w:type="dxa" w:w="2835"/>
            <w:shd w:val="clear" w:color="auto" w:fill="FFF0EB"/>
            <w:vAlign w:val="center"/>
          </w:tcPr>
          <w:p>
            <w:pPr>
              <w:spacing w:before="40" w:after="40"/>
            </w:pPr>
            <w:r>
              <w:rPr>
                <w:color w:val="1A1A2E"/>
                <w:sz w:val="19"/>
              </w:rPr>
              <w:t>DNS + SSL + production domain</w:t>
            </w:r>
          </w:p>
        </w:tc>
        <w:tc>
          <w:tcPr>
            <w:tcW w:type="dxa" w:w="1417"/>
            <w:shd w:val="clear" w:color="auto" w:fill="FFF0EB"/>
            <w:vAlign w:val="center"/>
          </w:tcPr>
          <w:p>
            <w:pPr>
              <w:spacing w:before="40" w:after="40"/>
            </w:pPr>
            <w:r>
              <w:rPr>
                <w:color w:val="1A1A2E"/>
                <w:sz w:val="19"/>
              </w:rPr>
              <w:t>ai.ananas.mk live</w:t>
            </w:r>
          </w:p>
        </w:tc>
        <w:tc>
          <w:tcPr>
            <w:tcW w:type="dxa" w:w="1417"/>
            <w:shd w:val="clear" w:color="auto" w:fill="FFF0EB"/>
            <w:vAlign w:val="center"/>
          </w:tcPr>
          <w:p>
            <w:pPr>
              <w:spacing w:before="40" w:after="40"/>
            </w:pPr>
            <w:r>
              <w:rPr>
                <w:color w:val="1A1A2E"/>
                <w:sz w:val="19"/>
              </w:rPr>
            </w:r>
          </w:p>
        </w:tc>
        <w:tc>
          <w:tcPr>
            <w:tcW w:type="dxa" w:w="1417"/>
            <w:shd w:val="clear" w:color="auto" w:fill="FFF0EB"/>
            <w:vAlign w:val="center"/>
          </w:tcPr>
          <w:p>
            <w:pPr>
              <w:spacing w:before="40" w:after="40"/>
            </w:pPr>
            <w:r>
              <w:rPr>
                <w:color w:val="1A1A2E"/>
                <w:sz w:val="19"/>
              </w:rPr>
            </w:r>
          </w:p>
        </w:tc>
        <w:tc>
          <w:tcPr>
            <w:tcW w:type="dxa" w:w="1417"/>
            <w:shd w:val="clear" w:color="auto" w:fill="FFF0EB"/>
            <w:vAlign w:val="center"/>
          </w:tcPr>
          <w:p>
            <w:pPr>
              <w:spacing w:before="40" w:after="40"/>
            </w:pPr>
            <w:r>
              <w:rPr>
                <w:color w:val="1A1A2E"/>
                <w:sz w:val="19"/>
              </w:rPr>
            </w:r>
          </w:p>
        </w:tc>
        <w:tc>
          <w:tcPr>
            <w:tcW w:type="dxa" w:w="1417"/>
            <w:shd w:val="clear" w:color="auto" w:fill="FFF0EB"/>
            <w:vAlign w:val="center"/>
          </w:tcPr>
          <w:p>
            <w:pPr>
              <w:spacing w:before="40" w:after="40"/>
            </w:pPr>
            <w:r>
              <w:rPr>
                <w:color w:val="1A1A2E"/>
                <w:sz w:val="19"/>
              </w:rPr>
            </w:r>
          </w:p>
        </w:tc>
        <w:tc>
          <w:tcPr>
            <w:tcW w:type="dxa" w:w="1417"/>
            <w:shd w:val="clear" w:color="auto" w:fill="FFF0EB"/>
            <w:vAlign w:val="center"/>
          </w:tcPr>
          <w:p>
            <w:pPr>
              <w:spacing w:before="40" w:after="40"/>
            </w:pPr>
            <w:r>
              <w:rPr>
                <w:color w:val="1A1A2E"/>
                <w:sz w:val="19"/>
              </w:rPr>
            </w:r>
          </w:p>
        </w:tc>
      </w:tr>
      <w:tr>
        <w:tc>
          <w:tcPr>
            <w:tcW w:type="dxa" w:w="2835"/>
            <w:shd w:val="clear" w:color="auto" w:fill="FFFFFF"/>
            <w:vAlign w:val="center"/>
          </w:tcPr>
          <w:p>
            <w:pPr>
              <w:spacing w:before="40" w:after="40"/>
            </w:pPr>
            <w:r>
              <w:rPr>
                <w:color w:val="1A1A2E"/>
                <w:sz w:val="19"/>
              </w:rPr>
              <w:t>Remaining P1 integrations</w:t>
            </w:r>
          </w:p>
        </w:tc>
        <w:tc>
          <w:tcPr>
            <w:tcW w:type="dxa" w:w="1417"/>
            <w:shd w:val="clear" w:color="auto" w:fill="FFFFFF"/>
            <w:vAlign w:val="center"/>
          </w:tcPr>
          <w:p>
            <w:pPr>
              <w:spacing w:before="40" w:after="40"/>
            </w:pPr>
            <w:r>
              <w:rPr>
                <w:color w:val="1A1A2E"/>
                <w:sz w:val="19"/>
              </w:rPr>
              <w:t>TikTok, LinkedIn, X, CRM, Orders/Returns</w:t>
            </w:r>
          </w:p>
        </w:tc>
        <w:tc>
          <w:tcPr>
            <w:tcW w:type="dxa" w:w="1417"/>
            <w:shd w:val="clear" w:color="auto" w:fill="FFFFFF"/>
            <w:vAlign w:val="center"/>
          </w:tcPr>
          <w:p>
            <w:pPr>
              <w:spacing w:before="40" w:after="40"/>
            </w:pPr>
            <w:r>
              <w:rPr>
                <w:color w:val="1A1A2E"/>
                <w:sz w:val="19"/>
              </w:rPr>
              <w:t>Mail.Send, GBP</w:t>
            </w:r>
          </w:p>
        </w:tc>
        <w:tc>
          <w:tcPr>
            <w:tcW w:type="dxa" w:w="1417"/>
            <w:shd w:val="clear" w:color="auto" w:fill="FFFFFF"/>
            <w:vAlign w:val="center"/>
          </w:tcPr>
          <w:p>
            <w:pPr>
              <w:spacing w:before="40" w:after="40"/>
            </w:pPr>
            <w:r>
              <w:rPr>
                <w:color w:val="1A1A2E"/>
                <w:sz w:val="19"/>
              </w:rPr>
            </w:r>
          </w:p>
        </w:tc>
        <w:tc>
          <w:tcPr>
            <w:tcW w:type="dxa" w:w="1417"/>
            <w:shd w:val="clear" w:color="auto" w:fill="FFFFFF"/>
            <w:vAlign w:val="center"/>
          </w:tcPr>
          <w:p>
            <w:pPr>
              <w:spacing w:before="40" w:after="40"/>
            </w:pPr>
            <w:r>
              <w:rPr>
                <w:color w:val="1A1A2E"/>
                <w:sz w:val="19"/>
              </w:rPr>
            </w:r>
          </w:p>
        </w:tc>
        <w:tc>
          <w:tcPr>
            <w:tcW w:type="dxa" w:w="1417"/>
            <w:shd w:val="clear" w:color="auto" w:fill="FFFFFF"/>
            <w:vAlign w:val="center"/>
          </w:tcPr>
          <w:p>
            <w:pPr>
              <w:spacing w:before="40" w:after="40"/>
            </w:pPr>
            <w:r>
              <w:rPr>
                <w:color w:val="1A1A2E"/>
                <w:sz w:val="19"/>
              </w:rPr>
            </w:r>
          </w:p>
        </w:tc>
        <w:tc>
          <w:tcPr>
            <w:tcW w:type="dxa" w:w="1417"/>
            <w:shd w:val="clear" w:color="auto" w:fill="FFFFFF"/>
            <w:vAlign w:val="center"/>
          </w:tcPr>
          <w:p>
            <w:pPr>
              <w:spacing w:before="40" w:after="40"/>
            </w:pPr>
            <w:r>
              <w:rPr>
                <w:color w:val="1A1A2E"/>
                <w:sz w:val="19"/>
              </w:rPr>
            </w:r>
          </w:p>
        </w:tc>
      </w:tr>
      <w:tr>
        <w:tc>
          <w:tcPr>
            <w:tcW w:type="dxa" w:w="2835"/>
            <w:shd w:val="clear" w:color="auto" w:fill="FFF0EB"/>
            <w:vAlign w:val="center"/>
          </w:tcPr>
          <w:p>
            <w:pPr>
              <w:spacing w:before="40" w:after="40"/>
            </w:pPr>
            <w:r>
              <w:rPr>
                <w:color w:val="1A1A2E"/>
                <w:sz w:val="19"/>
              </w:rPr>
              <w:t>Team rollout (all 8 + mgmt)</w:t>
            </w:r>
          </w:p>
        </w:tc>
        <w:tc>
          <w:tcPr>
            <w:tcW w:type="dxa" w:w="1417"/>
            <w:shd w:val="clear" w:color="auto" w:fill="FFF0EB"/>
            <w:vAlign w:val="center"/>
          </w:tcPr>
          <w:p>
            <w:pPr>
              <w:spacing w:before="40" w:after="40"/>
            </w:pPr>
            <w:r>
              <w:rPr>
                <w:color w:val="1A1A2E"/>
                <w:sz w:val="19"/>
              </w:rPr>
              <w:t>Invites sent, onboarding</w:t>
            </w:r>
          </w:p>
        </w:tc>
        <w:tc>
          <w:tcPr>
            <w:tcW w:type="dxa" w:w="1417"/>
            <w:shd w:val="clear" w:color="auto" w:fill="FFF0EB"/>
            <w:vAlign w:val="center"/>
          </w:tcPr>
          <w:p>
            <w:pPr>
              <w:spacing w:before="40" w:after="40"/>
            </w:pPr>
            <w:r>
              <w:rPr>
                <w:color w:val="1A1A2E"/>
                <w:sz w:val="19"/>
              </w:rPr>
              <w:t>All active</w:t>
            </w:r>
          </w:p>
        </w:tc>
        <w:tc>
          <w:tcPr>
            <w:tcW w:type="dxa" w:w="1417"/>
            <w:shd w:val="clear" w:color="auto" w:fill="FFF0EB"/>
            <w:vAlign w:val="center"/>
          </w:tcPr>
          <w:p>
            <w:pPr>
              <w:spacing w:before="40" w:after="40"/>
            </w:pPr>
            <w:r>
              <w:rPr>
                <w:color w:val="1A1A2E"/>
                <w:sz w:val="19"/>
              </w:rPr>
            </w:r>
          </w:p>
        </w:tc>
        <w:tc>
          <w:tcPr>
            <w:tcW w:type="dxa" w:w="1417"/>
            <w:shd w:val="clear" w:color="auto" w:fill="FFF0EB"/>
            <w:vAlign w:val="center"/>
          </w:tcPr>
          <w:p>
            <w:pPr>
              <w:spacing w:before="40" w:after="40"/>
            </w:pPr>
            <w:r>
              <w:rPr>
                <w:color w:val="1A1A2E"/>
                <w:sz w:val="19"/>
              </w:rPr>
            </w:r>
          </w:p>
        </w:tc>
        <w:tc>
          <w:tcPr>
            <w:tcW w:type="dxa" w:w="1417"/>
            <w:shd w:val="clear" w:color="auto" w:fill="FFF0EB"/>
            <w:vAlign w:val="center"/>
          </w:tcPr>
          <w:p>
            <w:pPr>
              <w:spacing w:before="40" w:after="40"/>
            </w:pPr>
            <w:r>
              <w:rPr>
                <w:color w:val="1A1A2E"/>
                <w:sz w:val="19"/>
              </w:rPr>
            </w:r>
          </w:p>
        </w:tc>
        <w:tc>
          <w:tcPr>
            <w:tcW w:type="dxa" w:w="1417"/>
            <w:shd w:val="clear" w:color="auto" w:fill="FFF0EB"/>
            <w:vAlign w:val="center"/>
          </w:tcPr>
          <w:p>
            <w:pPr>
              <w:spacing w:before="40" w:after="40"/>
            </w:pPr>
            <w:r>
              <w:rPr>
                <w:color w:val="1A1A2E"/>
                <w:sz w:val="19"/>
              </w:rPr>
            </w:r>
          </w:p>
        </w:tc>
      </w:tr>
      <w:tr>
        <w:tc>
          <w:tcPr>
            <w:tcW w:type="dxa" w:w="2835"/>
            <w:shd w:val="clear" w:color="auto" w:fill="FFFFFF"/>
            <w:vAlign w:val="center"/>
          </w:tcPr>
          <w:p>
            <w:pPr>
              <w:spacing w:before="40" w:after="40"/>
            </w:pPr>
            <w:r>
              <w:rPr>
                <w:color w:val="1A1A2E"/>
                <w:sz w:val="19"/>
              </w:rPr>
              <w:t>Customer Segmentation Agent</w:t>
            </w:r>
          </w:p>
        </w:tc>
        <w:tc>
          <w:tcPr>
            <w:tcW w:type="dxa" w:w="1417"/>
            <w:shd w:val="clear" w:color="auto" w:fill="FFFFFF"/>
            <w:vAlign w:val="center"/>
          </w:tcPr>
          <w:p>
            <w:pPr>
              <w:spacing w:before="40" w:after="40"/>
            </w:pPr>
            <w:r>
              <w:rPr>
                <w:color w:val="1A1A2E"/>
                <w:sz w:val="19"/>
              </w:rPr>
              <w:t>Build + test</w:t>
            </w:r>
          </w:p>
        </w:tc>
        <w:tc>
          <w:tcPr>
            <w:tcW w:type="dxa" w:w="1417"/>
            <w:shd w:val="clear" w:color="auto" w:fill="FFFFFF"/>
            <w:vAlign w:val="center"/>
          </w:tcPr>
          <w:p>
            <w:pPr>
              <w:spacing w:before="40" w:after="40"/>
            </w:pPr>
            <w:r>
              <w:rPr>
                <w:color w:val="1A1A2E"/>
                <w:sz w:val="19"/>
              </w:rPr>
              <w:t>Live</w:t>
            </w:r>
          </w:p>
        </w:tc>
        <w:tc>
          <w:tcPr>
            <w:tcW w:type="dxa" w:w="1417"/>
            <w:shd w:val="clear" w:color="auto" w:fill="FFFFFF"/>
            <w:vAlign w:val="center"/>
          </w:tcPr>
          <w:p>
            <w:pPr>
              <w:spacing w:before="40" w:after="40"/>
            </w:pPr>
            <w:r>
              <w:rPr>
                <w:color w:val="1A1A2E"/>
                <w:sz w:val="19"/>
              </w:rPr>
            </w:r>
          </w:p>
        </w:tc>
        <w:tc>
          <w:tcPr>
            <w:tcW w:type="dxa" w:w="1417"/>
            <w:shd w:val="clear" w:color="auto" w:fill="FFFFFF"/>
            <w:vAlign w:val="center"/>
          </w:tcPr>
          <w:p>
            <w:pPr>
              <w:spacing w:before="40" w:after="40"/>
            </w:pPr>
            <w:r>
              <w:rPr>
                <w:color w:val="1A1A2E"/>
                <w:sz w:val="19"/>
              </w:rPr>
            </w:r>
          </w:p>
        </w:tc>
        <w:tc>
          <w:tcPr>
            <w:tcW w:type="dxa" w:w="1417"/>
            <w:shd w:val="clear" w:color="auto" w:fill="FFFFFF"/>
            <w:vAlign w:val="center"/>
          </w:tcPr>
          <w:p>
            <w:pPr>
              <w:spacing w:before="40" w:after="40"/>
            </w:pPr>
            <w:r>
              <w:rPr>
                <w:color w:val="1A1A2E"/>
                <w:sz w:val="19"/>
              </w:rPr>
            </w:r>
          </w:p>
        </w:tc>
        <w:tc>
          <w:tcPr>
            <w:tcW w:type="dxa" w:w="1417"/>
            <w:shd w:val="clear" w:color="auto" w:fill="FFFFFF"/>
            <w:vAlign w:val="center"/>
          </w:tcPr>
          <w:p>
            <w:pPr>
              <w:spacing w:before="40" w:after="40"/>
            </w:pPr>
            <w:r>
              <w:rPr>
                <w:color w:val="1A1A2E"/>
                <w:sz w:val="19"/>
              </w:rPr>
            </w:r>
          </w:p>
        </w:tc>
      </w:tr>
      <w:tr>
        <w:tc>
          <w:tcPr>
            <w:tcW w:type="dxa" w:w="2835"/>
            <w:shd w:val="clear" w:color="auto" w:fill="FFF0EB"/>
            <w:vAlign w:val="center"/>
          </w:tcPr>
          <w:p>
            <w:pPr>
              <w:spacing w:before="40" w:after="40"/>
            </w:pPr>
            <w:r>
              <w:rPr>
                <w:color w:val="1A1A2E"/>
                <w:sz w:val="19"/>
              </w:rPr>
              <w:t>Pricing Intelligence Agent</w:t>
            </w:r>
          </w:p>
        </w:tc>
        <w:tc>
          <w:tcPr>
            <w:tcW w:type="dxa" w:w="1417"/>
            <w:shd w:val="clear" w:color="auto" w:fill="FFF0EB"/>
            <w:vAlign w:val="center"/>
          </w:tcPr>
          <w:p>
            <w:pPr>
              <w:spacing w:before="40" w:after="40"/>
            </w:pPr>
            <w:r>
              <w:rPr>
                <w:color w:val="1A1A2E"/>
                <w:sz w:val="19"/>
              </w:rPr>
            </w:r>
          </w:p>
        </w:tc>
        <w:tc>
          <w:tcPr>
            <w:tcW w:type="dxa" w:w="1417"/>
            <w:shd w:val="clear" w:color="auto" w:fill="FFF0EB"/>
            <w:vAlign w:val="center"/>
          </w:tcPr>
          <w:p>
            <w:pPr>
              <w:spacing w:before="40" w:after="40"/>
            </w:pPr>
            <w:r>
              <w:rPr>
                <w:color w:val="1A1A2E"/>
                <w:sz w:val="19"/>
              </w:rPr>
              <w:t>Build + test</w:t>
            </w:r>
          </w:p>
        </w:tc>
        <w:tc>
          <w:tcPr>
            <w:tcW w:type="dxa" w:w="1417"/>
            <w:shd w:val="clear" w:color="auto" w:fill="FFF0EB"/>
            <w:vAlign w:val="center"/>
          </w:tcPr>
          <w:p>
            <w:pPr>
              <w:spacing w:before="40" w:after="40"/>
            </w:pPr>
            <w:r>
              <w:rPr>
                <w:color w:val="1A1A2E"/>
                <w:sz w:val="19"/>
              </w:rPr>
              <w:t>Live</w:t>
            </w:r>
          </w:p>
        </w:tc>
        <w:tc>
          <w:tcPr>
            <w:tcW w:type="dxa" w:w="1417"/>
            <w:shd w:val="clear" w:color="auto" w:fill="FFF0EB"/>
            <w:vAlign w:val="center"/>
          </w:tcPr>
          <w:p>
            <w:pPr>
              <w:spacing w:before="40" w:after="40"/>
            </w:pPr>
            <w:r>
              <w:rPr>
                <w:color w:val="1A1A2E"/>
                <w:sz w:val="19"/>
              </w:rPr>
            </w:r>
          </w:p>
        </w:tc>
        <w:tc>
          <w:tcPr>
            <w:tcW w:type="dxa" w:w="1417"/>
            <w:shd w:val="clear" w:color="auto" w:fill="FFF0EB"/>
            <w:vAlign w:val="center"/>
          </w:tcPr>
          <w:p>
            <w:pPr>
              <w:spacing w:before="40" w:after="40"/>
            </w:pPr>
            <w:r>
              <w:rPr>
                <w:color w:val="1A1A2E"/>
                <w:sz w:val="19"/>
              </w:rPr>
            </w:r>
          </w:p>
        </w:tc>
        <w:tc>
          <w:tcPr>
            <w:tcW w:type="dxa" w:w="1417"/>
            <w:shd w:val="clear" w:color="auto" w:fill="FFF0EB"/>
            <w:vAlign w:val="center"/>
          </w:tcPr>
          <w:p>
            <w:pPr>
              <w:spacing w:before="40" w:after="40"/>
            </w:pPr>
            <w:r>
              <w:rPr>
                <w:color w:val="1A1A2E"/>
                <w:sz w:val="19"/>
              </w:rPr>
            </w:r>
          </w:p>
        </w:tc>
      </w:tr>
      <w:tr>
        <w:tc>
          <w:tcPr>
            <w:tcW w:type="dxa" w:w="2835"/>
            <w:shd w:val="clear" w:color="auto" w:fill="FFFFFF"/>
            <w:vAlign w:val="center"/>
          </w:tcPr>
          <w:p>
            <w:pPr>
              <w:spacing w:before="40" w:after="40"/>
            </w:pPr>
            <w:r>
              <w:rPr>
                <w:color w:val="1A1A2E"/>
                <w:sz w:val="19"/>
              </w:rPr>
              <w:t>Search &amp; Merchandising Agent</w:t>
            </w:r>
          </w:p>
        </w:tc>
        <w:tc>
          <w:tcPr>
            <w:tcW w:type="dxa" w:w="1417"/>
            <w:shd w:val="clear" w:color="auto" w:fill="FFFFFF"/>
            <w:vAlign w:val="center"/>
          </w:tcPr>
          <w:p>
            <w:pPr>
              <w:spacing w:before="40" w:after="40"/>
            </w:pPr>
            <w:r>
              <w:rPr>
                <w:color w:val="1A1A2E"/>
                <w:sz w:val="19"/>
              </w:rPr>
            </w:r>
          </w:p>
        </w:tc>
        <w:tc>
          <w:tcPr>
            <w:tcW w:type="dxa" w:w="1417"/>
            <w:shd w:val="clear" w:color="auto" w:fill="FFFFFF"/>
            <w:vAlign w:val="center"/>
          </w:tcPr>
          <w:p>
            <w:pPr>
              <w:spacing w:before="40" w:after="40"/>
            </w:pPr>
            <w:r>
              <w:rPr>
                <w:color w:val="1A1A2E"/>
                <w:sz w:val="19"/>
              </w:rPr>
              <w:t>Build + test</w:t>
            </w:r>
          </w:p>
        </w:tc>
        <w:tc>
          <w:tcPr>
            <w:tcW w:type="dxa" w:w="1417"/>
            <w:shd w:val="clear" w:color="auto" w:fill="FFFFFF"/>
            <w:vAlign w:val="center"/>
          </w:tcPr>
          <w:p>
            <w:pPr>
              <w:spacing w:before="40" w:after="40"/>
            </w:pPr>
            <w:r>
              <w:rPr>
                <w:color w:val="1A1A2E"/>
                <w:sz w:val="19"/>
              </w:rPr>
              <w:t>Live</w:t>
            </w:r>
          </w:p>
        </w:tc>
        <w:tc>
          <w:tcPr>
            <w:tcW w:type="dxa" w:w="1417"/>
            <w:shd w:val="clear" w:color="auto" w:fill="FFFFFF"/>
            <w:vAlign w:val="center"/>
          </w:tcPr>
          <w:p>
            <w:pPr>
              <w:spacing w:before="40" w:after="40"/>
            </w:pPr>
            <w:r>
              <w:rPr>
                <w:color w:val="1A1A2E"/>
                <w:sz w:val="19"/>
              </w:rPr>
            </w:r>
          </w:p>
        </w:tc>
        <w:tc>
          <w:tcPr>
            <w:tcW w:type="dxa" w:w="1417"/>
            <w:shd w:val="clear" w:color="auto" w:fill="FFFFFF"/>
            <w:vAlign w:val="center"/>
          </w:tcPr>
          <w:p>
            <w:pPr>
              <w:spacing w:before="40" w:after="40"/>
            </w:pPr>
            <w:r>
              <w:rPr>
                <w:color w:val="1A1A2E"/>
                <w:sz w:val="19"/>
              </w:rPr>
            </w:r>
          </w:p>
        </w:tc>
        <w:tc>
          <w:tcPr>
            <w:tcW w:type="dxa" w:w="1417"/>
            <w:shd w:val="clear" w:color="auto" w:fill="FFFFFF"/>
            <w:vAlign w:val="center"/>
          </w:tcPr>
          <w:p>
            <w:pPr>
              <w:spacing w:before="40" w:after="40"/>
            </w:pPr>
            <w:r>
              <w:rPr>
                <w:color w:val="1A1A2E"/>
                <w:sz w:val="19"/>
              </w:rPr>
            </w:r>
          </w:p>
        </w:tc>
      </w:tr>
      <w:tr>
        <w:tc>
          <w:tcPr>
            <w:tcW w:type="dxa" w:w="2835"/>
            <w:shd w:val="clear" w:color="auto" w:fill="FFF0EB"/>
            <w:vAlign w:val="center"/>
          </w:tcPr>
          <w:p>
            <w:pPr>
              <w:spacing w:before="40" w:after="40"/>
            </w:pPr>
            <w:r>
              <w:rPr>
                <w:color w:val="1A1A2E"/>
                <w:sz w:val="19"/>
              </w:rPr>
              <w:t>Listing Content Quality Agent</w:t>
            </w:r>
          </w:p>
        </w:tc>
        <w:tc>
          <w:tcPr>
            <w:tcW w:type="dxa" w:w="1417"/>
            <w:shd w:val="clear" w:color="auto" w:fill="FFF0EB"/>
            <w:vAlign w:val="center"/>
          </w:tcPr>
          <w:p>
            <w:pPr>
              <w:spacing w:before="40" w:after="40"/>
            </w:pPr>
            <w:r>
              <w:rPr>
                <w:color w:val="1A1A2E"/>
                <w:sz w:val="19"/>
              </w:rPr>
            </w:r>
          </w:p>
        </w:tc>
        <w:tc>
          <w:tcPr>
            <w:tcW w:type="dxa" w:w="1417"/>
            <w:shd w:val="clear" w:color="auto" w:fill="FFF0EB"/>
            <w:vAlign w:val="center"/>
          </w:tcPr>
          <w:p>
            <w:pPr>
              <w:spacing w:before="40" w:after="40"/>
            </w:pPr>
            <w:r>
              <w:rPr>
                <w:color w:val="1A1A2E"/>
                <w:sz w:val="19"/>
              </w:rPr>
            </w:r>
          </w:p>
        </w:tc>
        <w:tc>
          <w:tcPr>
            <w:tcW w:type="dxa" w:w="1417"/>
            <w:shd w:val="clear" w:color="auto" w:fill="FFF0EB"/>
            <w:vAlign w:val="center"/>
          </w:tcPr>
          <w:p>
            <w:pPr>
              <w:spacing w:before="40" w:after="40"/>
            </w:pPr>
            <w:r>
              <w:rPr>
                <w:color w:val="1A1A2E"/>
                <w:sz w:val="19"/>
              </w:rPr>
              <w:t>Build + test</w:t>
            </w:r>
          </w:p>
        </w:tc>
        <w:tc>
          <w:tcPr>
            <w:tcW w:type="dxa" w:w="1417"/>
            <w:shd w:val="clear" w:color="auto" w:fill="FFF0EB"/>
            <w:vAlign w:val="center"/>
          </w:tcPr>
          <w:p>
            <w:pPr>
              <w:spacing w:before="40" w:after="40"/>
            </w:pPr>
            <w:r>
              <w:rPr>
                <w:color w:val="1A1A2E"/>
                <w:sz w:val="19"/>
              </w:rPr>
              <w:t>Live</w:t>
            </w:r>
          </w:p>
        </w:tc>
        <w:tc>
          <w:tcPr>
            <w:tcW w:type="dxa" w:w="1417"/>
            <w:shd w:val="clear" w:color="auto" w:fill="FFF0EB"/>
            <w:vAlign w:val="center"/>
          </w:tcPr>
          <w:p>
            <w:pPr>
              <w:spacing w:before="40" w:after="40"/>
            </w:pPr>
            <w:r>
              <w:rPr>
                <w:color w:val="1A1A2E"/>
                <w:sz w:val="19"/>
              </w:rPr>
            </w:r>
          </w:p>
        </w:tc>
        <w:tc>
          <w:tcPr>
            <w:tcW w:type="dxa" w:w="1417"/>
            <w:shd w:val="clear" w:color="auto" w:fill="FFF0EB"/>
            <w:vAlign w:val="center"/>
          </w:tcPr>
          <w:p>
            <w:pPr>
              <w:spacing w:before="40" w:after="40"/>
            </w:pPr>
            <w:r>
              <w:rPr>
                <w:color w:val="1A1A2E"/>
                <w:sz w:val="19"/>
              </w:rPr>
            </w:r>
          </w:p>
        </w:tc>
      </w:tr>
      <w:tr>
        <w:tc>
          <w:tcPr>
            <w:tcW w:type="dxa" w:w="2835"/>
            <w:shd w:val="clear" w:color="auto" w:fill="FFFFFF"/>
            <w:vAlign w:val="center"/>
          </w:tcPr>
          <w:p>
            <w:pPr>
              <w:spacing w:before="40" w:after="40"/>
            </w:pPr>
            <w:r>
              <w:rPr>
                <w:color w:val="1A1A2E"/>
                <w:sz w:val="19"/>
              </w:rPr>
              <w:t>Competitor Intelligence Agent</w:t>
            </w:r>
          </w:p>
        </w:tc>
        <w:tc>
          <w:tcPr>
            <w:tcW w:type="dxa" w:w="1417"/>
            <w:shd w:val="clear" w:color="auto" w:fill="FFFFFF"/>
            <w:vAlign w:val="center"/>
          </w:tcPr>
          <w:p>
            <w:pPr>
              <w:spacing w:before="40" w:after="40"/>
            </w:pPr>
            <w:r>
              <w:rPr>
                <w:color w:val="1A1A2E"/>
                <w:sz w:val="19"/>
              </w:rPr>
            </w:r>
          </w:p>
        </w:tc>
        <w:tc>
          <w:tcPr>
            <w:tcW w:type="dxa" w:w="1417"/>
            <w:shd w:val="clear" w:color="auto" w:fill="FFFFFF"/>
            <w:vAlign w:val="center"/>
          </w:tcPr>
          <w:p>
            <w:pPr>
              <w:spacing w:before="40" w:after="40"/>
            </w:pPr>
            <w:r>
              <w:rPr>
                <w:color w:val="1A1A2E"/>
                <w:sz w:val="19"/>
              </w:rPr>
            </w:r>
          </w:p>
        </w:tc>
        <w:tc>
          <w:tcPr>
            <w:tcW w:type="dxa" w:w="1417"/>
            <w:shd w:val="clear" w:color="auto" w:fill="FFFFFF"/>
            <w:vAlign w:val="center"/>
          </w:tcPr>
          <w:p>
            <w:pPr>
              <w:spacing w:before="40" w:after="40"/>
            </w:pPr>
            <w:r>
              <w:rPr>
                <w:color w:val="1A1A2E"/>
                <w:sz w:val="19"/>
              </w:rPr>
              <w:t>Build + test</w:t>
            </w:r>
          </w:p>
        </w:tc>
        <w:tc>
          <w:tcPr>
            <w:tcW w:type="dxa" w:w="1417"/>
            <w:shd w:val="clear" w:color="auto" w:fill="FFFFFF"/>
            <w:vAlign w:val="center"/>
          </w:tcPr>
          <w:p>
            <w:pPr>
              <w:spacing w:before="40" w:after="40"/>
            </w:pPr>
            <w:r>
              <w:rPr>
                <w:color w:val="1A1A2E"/>
                <w:sz w:val="19"/>
              </w:rPr>
              <w:t>Live</w:t>
            </w:r>
          </w:p>
        </w:tc>
        <w:tc>
          <w:tcPr>
            <w:tcW w:type="dxa" w:w="1417"/>
            <w:shd w:val="clear" w:color="auto" w:fill="FFFFFF"/>
            <w:vAlign w:val="center"/>
          </w:tcPr>
          <w:p>
            <w:pPr>
              <w:spacing w:before="40" w:after="40"/>
            </w:pPr>
            <w:r>
              <w:rPr>
                <w:color w:val="1A1A2E"/>
                <w:sz w:val="19"/>
              </w:rPr>
            </w:r>
          </w:p>
        </w:tc>
        <w:tc>
          <w:tcPr>
            <w:tcW w:type="dxa" w:w="1417"/>
            <w:shd w:val="clear" w:color="auto" w:fill="FFFFFF"/>
            <w:vAlign w:val="center"/>
          </w:tcPr>
          <w:p>
            <w:pPr>
              <w:spacing w:before="40" w:after="40"/>
            </w:pPr>
            <w:r>
              <w:rPr>
                <w:color w:val="1A1A2E"/>
                <w:sz w:val="19"/>
              </w:rPr>
            </w:r>
          </w:p>
        </w:tc>
      </w:tr>
      <w:tr>
        <w:tc>
          <w:tcPr>
            <w:tcW w:type="dxa" w:w="2835"/>
            <w:shd w:val="clear" w:color="auto" w:fill="FFF0EB"/>
            <w:vAlign w:val="center"/>
          </w:tcPr>
          <w:p>
            <w:pPr>
              <w:spacing w:before="40" w:after="40"/>
            </w:pPr>
            <w:r>
              <w:rPr>
                <w:color w:val="1A1A2E"/>
                <w:sz w:val="19"/>
              </w:rPr>
              <w:t>Category Growth Agent</w:t>
            </w:r>
          </w:p>
        </w:tc>
        <w:tc>
          <w:tcPr>
            <w:tcW w:type="dxa" w:w="1417"/>
            <w:shd w:val="clear" w:color="auto" w:fill="FFF0EB"/>
            <w:vAlign w:val="center"/>
          </w:tcPr>
          <w:p>
            <w:pPr>
              <w:spacing w:before="40" w:after="40"/>
            </w:pPr>
            <w:r>
              <w:rPr>
                <w:color w:val="1A1A2E"/>
                <w:sz w:val="19"/>
              </w:rPr>
            </w:r>
          </w:p>
        </w:tc>
        <w:tc>
          <w:tcPr>
            <w:tcW w:type="dxa" w:w="1417"/>
            <w:shd w:val="clear" w:color="auto" w:fill="FFF0EB"/>
            <w:vAlign w:val="center"/>
          </w:tcPr>
          <w:p>
            <w:pPr>
              <w:spacing w:before="40" w:after="40"/>
            </w:pPr>
            <w:r>
              <w:rPr>
                <w:color w:val="1A1A2E"/>
                <w:sz w:val="19"/>
              </w:rPr>
            </w:r>
          </w:p>
        </w:tc>
        <w:tc>
          <w:tcPr>
            <w:tcW w:type="dxa" w:w="1417"/>
            <w:shd w:val="clear" w:color="auto" w:fill="FFF0EB"/>
            <w:vAlign w:val="center"/>
          </w:tcPr>
          <w:p>
            <w:pPr>
              <w:spacing w:before="40" w:after="40"/>
            </w:pPr>
            <w:r>
              <w:rPr>
                <w:color w:val="1A1A2E"/>
                <w:sz w:val="19"/>
              </w:rPr>
            </w:r>
          </w:p>
        </w:tc>
        <w:tc>
          <w:tcPr>
            <w:tcW w:type="dxa" w:w="1417"/>
            <w:shd w:val="clear" w:color="auto" w:fill="FFF0EB"/>
            <w:vAlign w:val="center"/>
          </w:tcPr>
          <w:p>
            <w:pPr>
              <w:spacing w:before="40" w:after="40"/>
            </w:pPr>
            <w:r>
              <w:rPr>
                <w:color w:val="1A1A2E"/>
                <w:sz w:val="19"/>
              </w:rPr>
              <w:t>Build + test</w:t>
            </w:r>
          </w:p>
        </w:tc>
        <w:tc>
          <w:tcPr>
            <w:tcW w:type="dxa" w:w="1417"/>
            <w:shd w:val="clear" w:color="auto" w:fill="FFF0EB"/>
            <w:vAlign w:val="center"/>
          </w:tcPr>
          <w:p>
            <w:pPr>
              <w:spacing w:before="40" w:after="40"/>
            </w:pPr>
            <w:r>
              <w:rPr>
                <w:color w:val="1A1A2E"/>
                <w:sz w:val="19"/>
              </w:rPr>
              <w:t>Live</w:t>
            </w:r>
          </w:p>
        </w:tc>
        <w:tc>
          <w:tcPr>
            <w:tcW w:type="dxa" w:w="1417"/>
            <w:shd w:val="clear" w:color="auto" w:fill="FFF0EB"/>
            <w:vAlign w:val="center"/>
          </w:tcPr>
          <w:p>
            <w:pPr>
              <w:spacing w:before="40" w:after="40"/>
            </w:pPr>
            <w:r>
              <w:rPr>
                <w:color w:val="1A1A2E"/>
                <w:sz w:val="19"/>
              </w:rPr>
            </w:r>
          </w:p>
        </w:tc>
      </w:tr>
      <w:tr>
        <w:tc>
          <w:tcPr>
            <w:tcW w:type="dxa" w:w="2835"/>
            <w:shd w:val="clear" w:color="auto" w:fill="FFFFFF"/>
            <w:vAlign w:val="center"/>
          </w:tcPr>
          <w:p>
            <w:pPr>
              <w:spacing w:before="40" w:after="40"/>
            </w:pPr>
            <w:r>
              <w:rPr>
                <w:color w:val="1A1A2E"/>
                <w:sz w:val="19"/>
              </w:rPr>
              <w:t>Supplier Intelligence Agent</w:t>
            </w:r>
          </w:p>
        </w:tc>
        <w:tc>
          <w:tcPr>
            <w:tcW w:type="dxa" w:w="1417"/>
            <w:shd w:val="clear" w:color="auto" w:fill="FFFFFF"/>
            <w:vAlign w:val="center"/>
          </w:tcPr>
          <w:p>
            <w:pPr>
              <w:spacing w:before="40" w:after="40"/>
            </w:pPr>
            <w:r>
              <w:rPr>
                <w:color w:val="1A1A2E"/>
                <w:sz w:val="19"/>
              </w:rPr>
            </w:r>
          </w:p>
        </w:tc>
        <w:tc>
          <w:tcPr>
            <w:tcW w:type="dxa" w:w="1417"/>
            <w:shd w:val="clear" w:color="auto" w:fill="FFFFFF"/>
            <w:vAlign w:val="center"/>
          </w:tcPr>
          <w:p>
            <w:pPr>
              <w:spacing w:before="40" w:after="40"/>
            </w:pPr>
            <w:r>
              <w:rPr>
                <w:color w:val="1A1A2E"/>
                <w:sz w:val="19"/>
              </w:rPr>
            </w:r>
          </w:p>
        </w:tc>
        <w:tc>
          <w:tcPr>
            <w:tcW w:type="dxa" w:w="1417"/>
            <w:shd w:val="clear" w:color="auto" w:fill="FFFFFF"/>
            <w:vAlign w:val="center"/>
          </w:tcPr>
          <w:p>
            <w:pPr>
              <w:spacing w:before="40" w:after="40"/>
            </w:pPr>
            <w:r>
              <w:rPr>
                <w:color w:val="1A1A2E"/>
                <w:sz w:val="19"/>
              </w:rPr>
            </w:r>
          </w:p>
        </w:tc>
        <w:tc>
          <w:tcPr>
            <w:tcW w:type="dxa" w:w="1417"/>
            <w:shd w:val="clear" w:color="auto" w:fill="FFFFFF"/>
            <w:vAlign w:val="center"/>
          </w:tcPr>
          <w:p>
            <w:pPr>
              <w:spacing w:before="40" w:after="40"/>
            </w:pPr>
            <w:r>
              <w:rPr>
                <w:color w:val="1A1A2E"/>
                <w:sz w:val="19"/>
              </w:rPr>
              <w:t>Build + test</w:t>
            </w:r>
          </w:p>
        </w:tc>
        <w:tc>
          <w:tcPr>
            <w:tcW w:type="dxa" w:w="1417"/>
            <w:shd w:val="clear" w:color="auto" w:fill="FFFFFF"/>
            <w:vAlign w:val="center"/>
          </w:tcPr>
          <w:p>
            <w:pPr>
              <w:spacing w:before="40" w:after="40"/>
            </w:pPr>
            <w:r>
              <w:rPr>
                <w:color w:val="1A1A2E"/>
                <w:sz w:val="19"/>
              </w:rPr>
              <w:t>Live</w:t>
            </w:r>
          </w:p>
        </w:tc>
        <w:tc>
          <w:tcPr>
            <w:tcW w:type="dxa" w:w="1417"/>
            <w:shd w:val="clear" w:color="auto" w:fill="FFFFFF"/>
            <w:vAlign w:val="center"/>
          </w:tcPr>
          <w:p>
            <w:pPr>
              <w:spacing w:before="40" w:after="40"/>
            </w:pPr>
            <w:r>
              <w:rPr>
                <w:color w:val="1A1A2E"/>
                <w:sz w:val="19"/>
              </w:rPr>
            </w:r>
          </w:p>
        </w:tc>
      </w:tr>
      <w:tr>
        <w:tc>
          <w:tcPr>
            <w:tcW w:type="dxa" w:w="2835"/>
            <w:shd w:val="clear" w:color="auto" w:fill="FFF0EB"/>
            <w:vAlign w:val="center"/>
          </w:tcPr>
          <w:p>
            <w:pPr>
              <w:spacing w:before="40" w:after="40"/>
            </w:pPr>
            <w:r>
              <w:rPr>
                <w:color w:val="1A1A2E"/>
                <w:sz w:val="19"/>
              </w:rPr>
              <w:t>Demand Forecasting Agent</w:t>
            </w:r>
          </w:p>
        </w:tc>
        <w:tc>
          <w:tcPr>
            <w:tcW w:type="dxa" w:w="1417"/>
            <w:shd w:val="clear" w:color="auto" w:fill="FFF0EB"/>
            <w:vAlign w:val="center"/>
          </w:tcPr>
          <w:p>
            <w:pPr>
              <w:spacing w:before="40" w:after="40"/>
            </w:pPr>
            <w:r>
              <w:rPr>
                <w:color w:val="1A1A2E"/>
                <w:sz w:val="19"/>
              </w:rPr>
            </w:r>
          </w:p>
        </w:tc>
        <w:tc>
          <w:tcPr>
            <w:tcW w:type="dxa" w:w="1417"/>
            <w:shd w:val="clear" w:color="auto" w:fill="FFF0EB"/>
            <w:vAlign w:val="center"/>
          </w:tcPr>
          <w:p>
            <w:pPr>
              <w:spacing w:before="40" w:after="40"/>
            </w:pPr>
            <w:r>
              <w:rPr>
                <w:color w:val="1A1A2E"/>
                <w:sz w:val="19"/>
              </w:rPr>
            </w:r>
          </w:p>
        </w:tc>
        <w:tc>
          <w:tcPr>
            <w:tcW w:type="dxa" w:w="1417"/>
            <w:shd w:val="clear" w:color="auto" w:fill="FFF0EB"/>
            <w:vAlign w:val="center"/>
          </w:tcPr>
          <w:p>
            <w:pPr>
              <w:spacing w:before="40" w:after="40"/>
            </w:pPr>
            <w:r>
              <w:rPr>
                <w:color w:val="1A1A2E"/>
                <w:sz w:val="19"/>
              </w:rPr>
            </w:r>
          </w:p>
        </w:tc>
        <w:tc>
          <w:tcPr>
            <w:tcW w:type="dxa" w:w="1417"/>
            <w:shd w:val="clear" w:color="auto" w:fill="FFF0EB"/>
            <w:vAlign w:val="center"/>
          </w:tcPr>
          <w:p>
            <w:pPr>
              <w:spacing w:before="40" w:after="40"/>
            </w:pPr>
            <w:r>
              <w:rPr>
                <w:color w:val="1A1A2E"/>
                <w:sz w:val="19"/>
              </w:rPr>
            </w:r>
          </w:p>
        </w:tc>
        <w:tc>
          <w:tcPr>
            <w:tcW w:type="dxa" w:w="1417"/>
            <w:shd w:val="clear" w:color="auto" w:fill="FFF0EB"/>
            <w:vAlign w:val="center"/>
          </w:tcPr>
          <w:p>
            <w:pPr>
              <w:spacing w:before="40" w:after="40"/>
            </w:pPr>
            <w:r>
              <w:rPr>
                <w:color w:val="1A1A2E"/>
                <w:sz w:val="19"/>
              </w:rPr>
              <w:t>Build + test</w:t>
            </w:r>
          </w:p>
        </w:tc>
        <w:tc>
          <w:tcPr>
            <w:tcW w:type="dxa" w:w="1417"/>
            <w:shd w:val="clear" w:color="auto" w:fill="FFF0EB"/>
            <w:vAlign w:val="center"/>
          </w:tcPr>
          <w:p>
            <w:pPr>
              <w:spacing w:before="40" w:after="40"/>
            </w:pPr>
            <w:r>
              <w:rPr>
                <w:color w:val="1A1A2E"/>
                <w:sz w:val="19"/>
              </w:rPr>
              <w:t>Live</w:t>
            </w:r>
          </w:p>
        </w:tc>
      </w:tr>
      <w:tr>
        <w:tc>
          <w:tcPr>
            <w:tcW w:type="dxa" w:w="2835"/>
            <w:shd w:val="clear" w:color="auto" w:fill="FFFFFF"/>
            <w:vAlign w:val="center"/>
          </w:tcPr>
          <w:p>
            <w:pPr>
              <w:spacing w:before="40" w:after="40"/>
            </w:pPr>
            <w:r>
              <w:rPr>
                <w:color w:val="1A1A2E"/>
                <w:sz w:val="19"/>
              </w:rPr>
              <w:t>Promo Simulator Agent</w:t>
            </w:r>
          </w:p>
        </w:tc>
        <w:tc>
          <w:tcPr>
            <w:tcW w:type="dxa" w:w="1417"/>
            <w:shd w:val="clear" w:color="auto" w:fill="FFFFFF"/>
            <w:vAlign w:val="center"/>
          </w:tcPr>
          <w:p>
            <w:pPr>
              <w:spacing w:before="40" w:after="40"/>
            </w:pPr>
            <w:r>
              <w:rPr>
                <w:color w:val="1A1A2E"/>
                <w:sz w:val="19"/>
              </w:rPr>
            </w:r>
          </w:p>
        </w:tc>
        <w:tc>
          <w:tcPr>
            <w:tcW w:type="dxa" w:w="1417"/>
            <w:shd w:val="clear" w:color="auto" w:fill="FFFFFF"/>
            <w:vAlign w:val="center"/>
          </w:tcPr>
          <w:p>
            <w:pPr>
              <w:spacing w:before="40" w:after="40"/>
            </w:pPr>
            <w:r>
              <w:rPr>
                <w:color w:val="1A1A2E"/>
                <w:sz w:val="19"/>
              </w:rPr>
            </w:r>
          </w:p>
        </w:tc>
        <w:tc>
          <w:tcPr>
            <w:tcW w:type="dxa" w:w="1417"/>
            <w:shd w:val="clear" w:color="auto" w:fill="FFFFFF"/>
            <w:vAlign w:val="center"/>
          </w:tcPr>
          <w:p>
            <w:pPr>
              <w:spacing w:before="40" w:after="40"/>
            </w:pPr>
            <w:r>
              <w:rPr>
                <w:color w:val="1A1A2E"/>
                <w:sz w:val="19"/>
              </w:rPr>
            </w:r>
          </w:p>
        </w:tc>
        <w:tc>
          <w:tcPr>
            <w:tcW w:type="dxa" w:w="1417"/>
            <w:shd w:val="clear" w:color="auto" w:fill="FFFFFF"/>
            <w:vAlign w:val="center"/>
          </w:tcPr>
          <w:p>
            <w:pPr>
              <w:spacing w:before="40" w:after="40"/>
            </w:pPr>
            <w:r>
              <w:rPr>
                <w:color w:val="1A1A2E"/>
                <w:sz w:val="19"/>
              </w:rPr>
            </w:r>
          </w:p>
        </w:tc>
        <w:tc>
          <w:tcPr>
            <w:tcW w:type="dxa" w:w="1417"/>
            <w:shd w:val="clear" w:color="auto" w:fill="FFFFFF"/>
            <w:vAlign w:val="center"/>
          </w:tcPr>
          <w:p>
            <w:pPr>
              <w:spacing w:before="40" w:after="40"/>
            </w:pPr>
            <w:r>
              <w:rPr>
                <w:color w:val="1A1A2E"/>
                <w:sz w:val="19"/>
              </w:rPr>
              <w:t>Build + test</w:t>
            </w:r>
          </w:p>
        </w:tc>
        <w:tc>
          <w:tcPr>
            <w:tcW w:type="dxa" w:w="1417"/>
            <w:shd w:val="clear" w:color="auto" w:fill="FFFFFF"/>
            <w:vAlign w:val="center"/>
          </w:tcPr>
          <w:p>
            <w:pPr>
              <w:spacing w:before="40" w:after="40"/>
            </w:pPr>
            <w:r>
              <w:rPr>
                <w:color w:val="1A1A2E"/>
                <w:sz w:val="19"/>
              </w:rPr>
              <w:t>Live</w:t>
            </w:r>
          </w:p>
        </w:tc>
      </w:tr>
      <w:tr>
        <w:tc>
          <w:tcPr>
            <w:tcW w:type="dxa" w:w="2835"/>
            <w:shd w:val="clear" w:color="auto" w:fill="FFF0EB"/>
            <w:vAlign w:val="center"/>
          </w:tcPr>
          <w:p>
            <w:pPr>
              <w:spacing w:before="40" w:after="40"/>
            </w:pPr>
            <w:r>
              <w:rPr>
                <w:color w:val="1A1A2E"/>
                <w:sz w:val="19"/>
              </w:rPr>
              <w:t>Product Feed Agent</w:t>
            </w:r>
          </w:p>
        </w:tc>
        <w:tc>
          <w:tcPr>
            <w:tcW w:type="dxa" w:w="1417"/>
            <w:shd w:val="clear" w:color="auto" w:fill="FFF0EB"/>
            <w:vAlign w:val="center"/>
          </w:tcPr>
          <w:p>
            <w:pPr>
              <w:spacing w:before="40" w:after="40"/>
            </w:pPr>
            <w:r>
              <w:rPr>
                <w:color w:val="1A1A2E"/>
                <w:sz w:val="19"/>
              </w:rPr>
            </w:r>
          </w:p>
        </w:tc>
        <w:tc>
          <w:tcPr>
            <w:tcW w:type="dxa" w:w="1417"/>
            <w:shd w:val="clear" w:color="auto" w:fill="FFF0EB"/>
            <w:vAlign w:val="center"/>
          </w:tcPr>
          <w:p>
            <w:pPr>
              <w:spacing w:before="40" w:after="40"/>
            </w:pPr>
            <w:r>
              <w:rPr>
                <w:color w:val="1A1A2E"/>
                <w:sz w:val="19"/>
              </w:rPr>
            </w:r>
          </w:p>
        </w:tc>
        <w:tc>
          <w:tcPr>
            <w:tcW w:type="dxa" w:w="1417"/>
            <w:shd w:val="clear" w:color="auto" w:fill="FFF0EB"/>
            <w:vAlign w:val="center"/>
          </w:tcPr>
          <w:p>
            <w:pPr>
              <w:spacing w:before="40" w:after="40"/>
            </w:pPr>
            <w:r>
              <w:rPr>
                <w:color w:val="1A1A2E"/>
                <w:sz w:val="19"/>
              </w:rPr>
            </w:r>
          </w:p>
        </w:tc>
        <w:tc>
          <w:tcPr>
            <w:tcW w:type="dxa" w:w="1417"/>
            <w:shd w:val="clear" w:color="auto" w:fill="FFF0EB"/>
            <w:vAlign w:val="center"/>
          </w:tcPr>
          <w:p>
            <w:pPr>
              <w:spacing w:before="40" w:after="40"/>
            </w:pPr>
            <w:r>
              <w:rPr>
                <w:color w:val="1A1A2E"/>
                <w:sz w:val="19"/>
              </w:rPr>
            </w:r>
          </w:p>
        </w:tc>
        <w:tc>
          <w:tcPr>
            <w:tcW w:type="dxa" w:w="1417"/>
            <w:shd w:val="clear" w:color="auto" w:fill="FFF0EB"/>
            <w:vAlign w:val="center"/>
          </w:tcPr>
          <w:p>
            <w:pPr>
              <w:spacing w:before="40" w:after="40"/>
            </w:pPr>
            <w:r>
              <w:rPr>
                <w:color w:val="1A1A2E"/>
                <w:sz w:val="19"/>
              </w:rPr>
            </w:r>
          </w:p>
        </w:tc>
        <w:tc>
          <w:tcPr>
            <w:tcW w:type="dxa" w:w="1417"/>
            <w:shd w:val="clear" w:color="auto" w:fill="FFF0EB"/>
            <w:vAlign w:val="center"/>
          </w:tcPr>
          <w:p>
            <w:pPr>
              <w:spacing w:before="40" w:after="40"/>
            </w:pPr>
            <w:r>
              <w:rPr>
                <w:color w:val="1A1A2E"/>
                <w:sz w:val="19"/>
              </w:rPr>
              <w:t>Build + test</w:t>
            </w:r>
          </w:p>
        </w:tc>
      </w:tr>
      <w:tr>
        <w:tc>
          <w:tcPr>
            <w:tcW w:type="dxa" w:w="2835"/>
            <w:shd w:val="clear" w:color="auto" w:fill="FFFFFF"/>
            <w:vAlign w:val="center"/>
          </w:tcPr>
          <w:p>
            <w:pPr>
              <w:spacing w:before="40" w:after="40"/>
            </w:pPr>
            <w:r>
              <w:rPr>
                <w:color w:val="1A1A2E"/>
                <w:sz w:val="19"/>
              </w:rPr>
              <w:t>Meeting Intelligence Agent</w:t>
            </w:r>
          </w:p>
        </w:tc>
        <w:tc>
          <w:tcPr>
            <w:tcW w:type="dxa" w:w="1417"/>
            <w:shd w:val="clear" w:color="auto" w:fill="FFFFFF"/>
            <w:vAlign w:val="center"/>
          </w:tcPr>
          <w:p>
            <w:pPr>
              <w:spacing w:before="40" w:after="40"/>
            </w:pPr>
            <w:r>
              <w:rPr>
                <w:color w:val="1A1A2E"/>
                <w:sz w:val="19"/>
              </w:rPr>
            </w:r>
          </w:p>
        </w:tc>
        <w:tc>
          <w:tcPr>
            <w:tcW w:type="dxa" w:w="1417"/>
            <w:shd w:val="clear" w:color="auto" w:fill="FFFFFF"/>
            <w:vAlign w:val="center"/>
          </w:tcPr>
          <w:p>
            <w:pPr>
              <w:spacing w:before="40" w:after="40"/>
            </w:pPr>
            <w:r>
              <w:rPr>
                <w:color w:val="1A1A2E"/>
                <w:sz w:val="19"/>
              </w:rPr>
            </w:r>
          </w:p>
        </w:tc>
        <w:tc>
          <w:tcPr>
            <w:tcW w:type="dxa" w:w="1417"/>
            <w:shd w:val="clear" w:color="auto" w:fill="FFFFFF"/>
            <w:vAlign w:val="center"/>
          </w:tcPr>
          <w:p>
            <w:pPr>
              <w:spacing w:before="40" w:after="40"/>
            </w:pPr>
            <w:r>
              <w:rPr>
                <w:color w:val="1A1A2E"/>
                <w:sz w:val="19"/>
              </w:rPr>
              <w:t>Build + test</w:t>
            </w:r>
          </w:p>
        </w:tc>
        <w:tc>
          <w:tcPr>
            <w:tcW w:type="dxa" w:w="1417"/>
            <w:shd w:val="clear" w:color="auto" w:fill="FFFFFF"/>
            <w:vAlign w:val="center"/>
          </w:tcPr>
          <w:p>
            <w:pPr>
              <w:spacing w:before="40" w:after="40"/>
            </w:pPr>
            <w:r>
              <w:rPr>
                <w:color w:val="1A1A2E"/>
                <w:sz w:val="19"/>
              </w:rPr>
              <w:t>Live</w:t>
            </w:r>
          </w:p>
        </w:tc>
        <w:tc>
          <w:tcPr>
            <w:tcW w:type="dxa" w:w="1417"/>
            <w:shd w:val="clear" w:color="auto" w:fill="FFFFFF"/>
            <w:vAlign w:val="center"/>
          </w:tcPr>
          <w:p>
            <w:pPr>
              <w:spacing w:before="40" w:after="40"/>
            </w:pPr>
            <w:r>
              <w:rPr>
                <w:color w:val="1A1A2E"/>
                <w:sz w:val="19"/>
              </w:rPr>
            </w:r>
          </w:p>
        </w:tc>
        <w:tc>
          <w:tcPr>
            <w:tcW w:type="dxa" w:w="1417"/>
            <w:shd w:val="clear" w:color="auto" w:fill="FFFFFF"/>
            <w:vAlign w:val="center"/>
          </w:tcPr>
          <w:p>
            <w:pPr>
              <w:spacing w:before="40" w:after="40"/>
            </w:pPr>
            <w:r>
              <w:rPr>
                <w:color w:val="1A1A2E"/>
                <w:sz w:val="19"/>
              </w:rPr>
            </w:r>
          </w:p>
        </w:tc>
      </w:tr>
      <w:tr>
        <w:tc>
          <w:tcPr>
            <w:tcW w:type="dxa" w:w="2835"/>
            <w:shd w:val="clear" w:color="auto" w:fill="FFF0EB"/>
            <w:vAlign w:val="center"/>
          </w:tcPr>
          <w:p>
            <w:pPr>
              <w:spacing w:before="40" w:after="40"/>
            </w:pPr>
            <w:r>
              <w:rPr>
                <w:color w:val="1A1A2E"/>
                <w:sz w:val="19"/>
              </w:rPr>
              <w:t>Knowledge Retrieval Agent</w:t>
            </w:r>
          </w:p>
        </w:tc>
        <w:tc>
          <w:tcPr>
            <w:tcW w:type="dxa" w:w="1417"/>
            <w:shd w:val="clear" w:color="auto" w:fill="FFF0EB"/>
            <w:vAlign w:val="center"/>
          </w:tcPr>
          <w:p>
            <w:pPr>
              <w:spacing w:before="40" w:after="40"/>
            </w:pPr>
            <w:r>
              <w:rPr>
                <w:color w:val="1A1A2E"/>
                <w:sz w:val="19"/>
              </w:rPr>
            </w:r>
          </w:p>
        </w:tc>
        <w:tc>
          <w:tcPr>
            <w:tcW w:type="dxa" w:w="1417"/>
            <w:shd w:val="clear" w:color="auto" w:fill="FFF0EB"/>
            <w:vAlign w:val="center"/>
          </w:tcPr>
          <w:p>
            <w:pPr>
              <w:spacing w:before="40" w:after="40"/>
            </w:pPr>
            <w:r>
              <w:rPr>
                <w:color w:val="1A1A2E"/>
                <w:sz w:val="19"/>
              </w:rPr>
            </w:r>
          </w:p>
        </w:tc>
        <w:tc>
          <w:tcPr>
            <w:tcW w:type="dxa" w:w="1417"/>
            <w:shd w:val="clear" w:color="auto" w:fill="FFF0EB"/>
            <w:vAlign w:val="center"/>
          </w:tcPr>
          <w:p>
            <w:pPr>
              <w:spacing w:before="40" w:after="40"/>
            </w:pPr>
            <w:r>
              <w:rPr>
                <w:color w:val="1A1A2E"/>
                <w:sz w:val="19"/>
              </w:rPr>
            </w:r>
          </w:p>
        </w:tc>
        <w:tc>
          <w:tcPr>
            <w:tcW w:type="dxa" w:w="1417"/>
            <w:shd w:val="clear" w:color="auto" w:fill="FFF0EB"/>
            <w:vAlign w:val="center"/>
          </w:tcPr>
          <w:p>
            <w:pPr>
              <w:spacing w:before="40" w:after="40"/>
            </w:pPr>
            <w:r>
              <w:rPr>
                <w:color w:val="1A1A2E"/>
                <w:sz w:val="19"/>
              </w:rPr>
              <w:t>Build + test</w:t>
            </w:r>
          </w:p>
        </w:tc>
        <w:tc>
          <w:tcPr>
            <w:tcW w:type="dxa" w:w="1417"/>
            <w:shd w:val="clear" w:color="auto" w:fill="FFF0EB"/>
            <w:vAlign w:val="center"/>
          </w:tcPr>
          <w:p>
            <w:pPr>
              <w:spacing w:before="40" w:after="40"/>
            </w:pPr>
            <w:r>
              <w:rPr>
                <w:color w:val="1A1A2E"/>
                <w:sz w:val="19"/>
              </w:rPr>
              <w:t>Live</w:t>
            </w:r>
          </w:p>
        </w:tc>
        <w:tc>
          <w:tcPr>
            <w:tcW w:type="dxa" w:w="1417"/>
            <w:shd w:val="clear" w:color="auto" w:fill="FFF0EB"/>
            <w:vAlign w:val="center"/>
          </w:tcPr>
          <w:p>
            <w:pPr>
              <w:spacing w:before="40" w:after="40"/>
            </w:pPr>
            <w:r>
              <w:rPr>
                <w:color w:val="1A1A2E"/>
                <w:sz w:val="19"/>
              </w:rPr>
            </w:r>
          </w:p>
        </w:tc>
      </w:tr>
      <w:tr>
        <w:tc>
          <w:tcPr>
            <w:tcW w:type="dxa" w:w="2835"/>
            <w:shd w:val="clear" w:color="auto" w:fill="FFFFFF"/>
            <w:vAlign w:val="center"/>
          </w:tcPr>
          <w:p>
            <w:pPr>
              <w:spacing w:before="40" w:after="40"/>
            </w:pPr>
            <w:r>
              <w:rPr>
                <w:color w:val="1A1A2E"/>
                <w:sz w:val="19"/>
              </w:rPr>
              <w:t>Influencer &amp; Partnership Agent</w:t>
            </w:r>
          </w:p>
        </w:tc>
        <w:tc>
          <w:tcPr>
            <w:tcW w:type="dxa" w:w="1417"/>
            <w:shd w:val="clear" w:color="auto" w:fill="FFFFFF"/>
            <w:vAlign w:val="center"/>
          </w:tcPr>
          <w:p>
            <w:pPr>
              <w:spacing w:before="40" w:after="40"/>
            </w:pPr>
            <w:r>
              <w:rPr>
                <w:color w:val="1A1A2E"/>
                <w:sz w:val="19"/>
              </w:rPr>
            </w:r>
          </w:p>
        </w:tc>
        <w:tc>
          <w:tcPr>
            <w:tcW w:type="dxa" w:w="1417"/>
            <w:shd w:val="clear" w:color="auto" w:fill="FFFFFF"/>
            <w:vAlign w:val="center"/>
          </w:tcPr>
          <w:p>
            <w:pPr>
              <w:spacing w:before="40" w:after="40"/>
            </w:pPr>
            <w:r>
              <w:rPr>
                <w:color w:val="1A1A2E"/>
                <w:sz w:val="19"/>
              </w:rPr>
            </w:r>
          </w:p>
        </w:tc>
        <w:tc>
          <w:tcPr>
            <w:tcW w:type="dxa" w:w="1417"/>
            <w:shd w:val="clear" w:color="auto" w:fill="FFFFFF"/>
            <w:vAlign w:val="center"/>
          </w:tcPr>
          <w:p>
            <w:pPr>
              <w:spacing w:before="40" w:after="40"/>
            </w:pPr>
            <w:r>
              <w:rPr>
                <w:color w:val="1A1A2E"/>
                <w:sz w:val="19"/>
              </w:rPr>
            </w:r>
          </w:p>
        </w:tc>
        <w:tc>
          <w:tcPr>
            <w:tcW w:type="dxa" w:w="1417"/>
            <w:shd w:val="clear" w:color="auto" w:fill="FFFFFF"/>
            <w:vAlign w:val="center"/>
          </w:tcPr>
          <w:p>
            <w:pPr>
              <w:spacing w:before="40" w:after="40"/>
            </w:pPr>
            <w:r>
              <w:rPr>
                <w:color w:val="1A1A2E"/>
                <w:sz w:val="19"/>
              </w:rPr>
            </w:r>
          </w:p>
        </w:tc>
        <w:tc>
          <w:tcPr>
            <w:tcW w:type="dxa" w:w="1417"/>
            <w:shd w:val="clear" w:color="auto" w:fill="FFFFFF"/>
            <w:vAlign w:val="center"/>
          </w:tcPr>
          <w:p>
            <w:pPr>
              <w:spacing w:before="40" w:after="40"/>
            </w:pPr>
            <w:r>
              <w:rPr>
                <w:color w:val="1A1A2E"/>
                <w:sz w:val="19"/>
              </w:rPr>
              <w:t>Build + test</w:t>
            </w:r>
          </w:p>
        </w:tc>
        <w:tc>
          <w:tcPr>
            <w:tcW w:type="dxa" w:w="1417"/>
            <w:shd w:val="clear" w:color="auto" w:fill="FFFFFF"/>
            <w:vAlign w:val="center"/>
          </w:tcPr>
          <w:p>
            <w:pPr>
              <w:spacing w:before="40" w:after="40"/>
            </w:pPr>
            <w:r>
              <w:rPr>
                <w:color w:val="1A1A2E"/>
                <w:sz w:val="19"/>
              </w:rPr>
              <w:t>Live</w:t>
            </w:r>
          </w:p>
        </w:tc>
      </w:tr>
      <w:tr>
        <w:tc>
          <w:tcPr>
            <w:tcW w:type="dxa" w:w="2835"/>
            <w:shd w:val="clear" w:color="auto" w:fill="FFF0EB"/>
            <w:vAlign w:val="center"/>
          </w:tcPr>
          <w:p>
            <w:pPr>
              <w:spacing w:before="40" w:after="40"/>
            </w:pPr>
            <w:r>
              <w:rPr>
                <w:color w:val="1A1A2E"/>
                <w:sz w:val="19"/>
              </w:rPr>
              <w:t>Portal — new modules (P2)</w:t>
            </w:r>
          </w:p>
        </w:tc>
        <w:tc>
          <w:tcPr>
            <w:tcW w:type="dxa" w:w="1417"/>
            <w:shd w:val="clear" w:color="auto" w:fill="FFF0EB"/>
            <w:vAlign w:val="center"/>
          </w:tcPr>
          <w:p>
            <w:pPr>
              <w:spacing w:before="40" w:after="40"/>
            </w:pPr>
            <w:r>
              <w:rPr>
                <w:color w:val="1A1A2E"/>
                <w:sz w:val="19"/>
              </w:rPr>
            </w:r>
          </w:p>
        </w:tc>
        <w:tc>
          <w:tcPr>
            <w:tcW w:type="dxa" w:w="1417"/>
            <w:shd w:val="clear" w:color="auto" w:fill="FFF0EB"/>
            <w:vAlign w:val="center"/>
          </w:tcPr>
          <w:p>
            <w:pPr>
              <w:spacing w:before="40" w:after="40"/>
            </w:pPr>
            <w:r>
              <w:rPr>
                <w:color w:val="1A1A2E"/>
                <w:sz w:val="19"/>
              </w:rPr>
              <w:t>Start</w:t>
            </w:r>
          </w:p>
        </w:tc>
        <w:tc>
          <w:tcPr>
            <w:tcW w:type="dxa" w:w="1417"/>
            <w:shd w:val="clear" w:color="auto" w:fill="FFF0EB"/>
            <w:vAlign w:val="center"/>
          </w:tcPr>
          <w:p>
            <w:pPr>
              <w:spacing w:before="40" w:after="40"/>
            </w:pPr>
            <w:r>
              <w:rPr>
                <w:color w:val="1A1A2E"/>
                <w:sz w:val="19"/>
              </w:rPr>
              <w:t>Running</w:t>
            </w:r>
          </w:p>
        </w:tc>
        <w:tc>
          <w:tcPr>
            <w:tcW w:type="dxa" w:w="1417"/>
            <w:shd w:val="clear" w:color="auto" w:fill="FFF0EB"/>
            <w:vAlign w:val="center"/>
          </w:tcPr>
          <w:p>
            <w:pPr>
              <w:spacing w:before="40" w:after="40"/>
            </w:pPr>
            <w:r>
              <w:rPr>
                <w:color w:val="1A1A2E"/>
                <w:sz w:val="19"/>
              </w:rPr>
              <w:t>Running</w:t>
            </w:r>
          </w:p>
        </w:tc>
        <w:tc>
          <w:tcPr>
            <w:tcW w:type="dxa" w:w="1417"/>
            <w:shd w:val="clear" w:color="auto" w:fill="FFF0EB"/>
            <w:vAlign w:val="center"/>
          </w:tcPr>
          <w:p>
            <w:pPr>
              <w:spacing w:before="40" w:after="40"/>
            </w:pPr>
            <w:r>
              <w:rPr>
                <w:color w:val="1A1A2E"/>
                <w:sz w:val="19"/>
              </w:rPr>
              <w:t>Complete</w:t>
            </w:r>
          </w:p>
        </w:tc>
        <w:tc>
          <w:tcPr>
            <w:tcW w:type="dxa" w:w="1417"/>
            <w:shd w:val="clear" w:color="auto" w:fill="FFF0EB"/>
            <w:vAlign w:val="center"/>
          </w:tcPr>
          <w:p>
            <w:pPr>
              <w:spacing w:before="40" w:after="40"/>
            </w:pPr>
            <w:r>
              <w:rPr>
                <w:color w:val="1A1A2E"/>
                <w:sz w:val="19"/>
              </w:rPr>
            </w:r>
          </w:p>
        </w:tc>
      </w:tr>
      <w:tr>
        <w:tc>
          <w:tcPr>
            <w:tcW w:type="dxa" w:w="2835"/>
            <w:shd w:val="clear" w:color="auto" w:fill="FFFFFF"/>
            <w:vAlign w:val="center"/>
          </w:tcPr>
          <w:p>
            <w:pPr>
              <w:spacing w:before="40" w:after="40"/>
            </w:pPr>
            <w:r>
              <w:rPr>
                <w:color w:val="1A1A2E"/>
                <w:sz w:val="19"/>
              </w:rPr>
              <w:t>PostgreSQL migration</w:t>
            </w:r>
          </w:p>
        </w:tc>
        <w:tc>
          <w:tcPr>
            <w:tcW w:type="dxa" w:w="1417"/>
            <w:shd w:val="clear" w:color="auto" w:fill="FFFFFF"/>
            <w:vAlign w:val="center"/>
          </w:tcPr>
          <w:p>
            <w:pPr>
              <w:spacing w:before="40" w:after="40"/>
            </w:pPr>
            <w:r>
              <w:rPr>
                <w:color w:val="1A1A2E"/>
                <w:sz w:val="19"/>
              </w:rPr>
            </w:r>
          </w:p>
        </w:tc>
        <w:tc>
          <w:tcPr>
            <w:tcW w:type="dxa" w:w="1417"/>
            <w:shd w:val="clear" w:color="auto" w:fill="FFFFFF"/>
            <w:vAlign w:val="center"/>
          </w:tcPr>
          <w:p>
            <w:pPr>
              <w:spacing w:before="40" w:after="40"/>
            </w:pPr>
            <w:r>
              <w:rPr>
                <w:color w:val="1A1A2E"/>
                <w:sz w:val="19"/>
              </w:rPr>
              <w:t>Plan</w:t>
            </w:r>
          </w:p>
        </w:tc>
        <w:tc>
          <w:tcPr>
            <w:tcW w:type="dxa" w:w="1417"/>
            <w:shd w:val="clear" w:color="auto" w:fill="FFFFFF"/>
            <w:vAlign w:val="center"/>
          </w:tcPr>
          <w:p>
            <w:pPr>
              <w:spacing w:before="40" w:after="40"/>
            </w:pPr>
            <w:r>
              <w:rPr>
                <w:color w:val="1A1A2E"/>
                <w:sz w:val="19"/>
              </w:rPr>
              <w:t>Execute</w:t>
            </w:r>
          </w:p>
        </w:tc>
        <w:tc>
          <w:tcPr>
            <w:tcW w:type="dxa" w:w="1417"/>
            <w:shd w:val="clear" w:color="auto" w:fill="FFFFFF"/>
            <w:vAlign w:val="center"/>
          </w:tcPr>
          <w:p>
            <w:pPr>
              <w:spacing w:before="40" w:after="40"/>
            </w:pPr>
            <w:r>
              <w:rPr>
                <w:color w:val="1A1A2E"/>
                <w:sz w:val="19"/>
              </w:rPr>
              <w:t>Validated</w:t>
            </w:r>
          </w:p>
        </w:tc>
        <w:tc>
          <w:tcPr>
            <w:tcW w:type="dxa" w:w="1417"/>
            <w:shd w:val="clear" w:color="auto" w:fill="FFFFFF"/>
            <w:vAlign w:val="center"/>
          </w:tcPr>
          <w:p>
            <w:pPr>
              <w:spacing w:before="40" w:after="40"/>
            </w:pPr>
            <w:r>
              <w:rPr>
                <w:color w:val="1A1A2E"/>
                <w:sz w:val="19"/>
              </w:rPr>
            </w:r>
          </w:p>
        </w:tc>
        <w:tc>
          <w:tcPr>
            <w:tcW w:type="dxa" w:w="1417"/>
            <w:shd w:val="clear" w:color="auto" w:fill="FFFFFF"/>
            <w:vAlign w:val="center"/>
          </w:tcPr>
          <w:p>
            <w:pPr>
              <w:spacing w:before="40" w:after="40"/>
            </w:pPr>
            <w:r>
              <w:rPr>
                <w:color w:val="1A1A2E"/>
                <w:sz w:val="19"/>
              </w:rPr>
            </w:r>
          </w:p>
        </w:tc>
      </w:tr>
      <w:tr>
        <w:tc>
          <w:tcPr>
            <w:tcW w:type="dxa" w:w="2835"/>
            <w:shd w:val="clear" w:color="auto" w:fill="FFF0EB"/>
            <w:vAlign w:val="center"/>
          </w:tcPr>
          <w:p>
            <w:pPr>
              <w:spacing w:before="40" w:after="40"/>
            </w:pPr>
            <w:r>
              <w:rPr>
                <w:color w:val="1A1A2E"/>
                <w:sz w:val="19"/>
              </w:rPr>
              <w:t>AWS Secrets Manager</w:t>
            </w:r>
          </w:p>
        </w:tc>
        <w:tc>
          <w:tcPr>
            <w:tcW w:type="dxa" w:w="1417"/>
            <w:shd w:val="clear" w:color="auto" w:fill="FFF0EB"/>
            <w:vAlign w:val="center"/>
          </w:tcPr>
          <w:p>
            <w:pPr>
              <w:spacing w:before="40" w:after="40"/>
            </w:pPr>
            <w:r>
              <w:rPr>
                <w:color w:val="1A1A2E"/>
                <w:sz w:val="19"/>
              </w:rPr>
              <w:t>Migrate</w:t>
            </w:r>
          </w:p>
        </w:tc>
        <w:tc>
          <w:tcPr>
            <w:tcW w:type="dxa" w:w="1417"/>
            <w:shd w:val="clear" w:color="auto" w:fill="FFF0EB"/>
            <w:vAlign w:val="center"/>
          </w:tcPr>
          <w:p>
            <w:pPr>
              <w:spacing w:before="40" w:after="40"/>
            </w:pPr>
            <w:r>
              <w:rPr>
                <w:color w:val="1A1A2E"/>
                <w:sz w:val="19"/>
              </w:rPr>
            </w:r>
          </w:p>
        </w:tc>
        <w:tc>
          <w:tcPr>
            <w:tcW w:type="dxa" w:w="1417"/>
            <w:shd w:val="clear" w:color="auto" w:fill="FFF0EB"/>
            <w:vAlign w:val="center"/>
          </w:tcPr>
          <w:p>
            <w:pPr>
              <w:spacing w:before="40" w:after="40"/>
            </w:pPr>
            <w:r>
              <w:rPr>
                <w:color w:val="1A1A2E"/>
                <w:sz w:val="19"/>
              </w:rPr>
            </w:r>
          </w:p>
        </w:tc>
        <w:tc>
          <w:tcPr>
            <w:tcW w:type="dxa" w:w="1417"/>
            <w:shd w:val="clear" w:color="auto" w:fill="FFF0EB"/>
            <w:vAlign w:val="center"/>
          </w:tcPr>
          <w:p>
            <w:pPr>
              <w:spacing w:before="40" w:after="40"/>
            </w:pPr>
            <w:r>
              <w:rPr>
                <w:color w:val="1A1A2E"/>
                <w:sz w:val="19"/>
              </w:rPr>
            </w:r>
          </w:p>
        </w:tc>
        <w:tc>
          <w:tcPr>
            <w:tcW w:type="dxa" w:w="1417"/>
            <w:shd w:val="clear" w:color="auto" w:fill="FFF0EB"/>
            <w:vAlign w:val="center"/>
          </w:tcPr>
          <w:p>
            <w:pPr>
              <w:spacing w:before="40" w:after="40"/>
            </w:pPr>
            <w:r>
              <w:rPr>
                <w:color w:val="1A1A2E"/>
                <w:sz w:val="19"/>
              </w:rPr>
            </w:r>
          </w:p>
        </w:tc>
        <w:tc>
          <w:tcPr>
            <w:tcW w:type="dxa" w:w="1417"/>
            <w:shd w:val="clear" w:color="auto" w:fill="FFF0EB"/>
            <w:vAlign w:val="center"/>
          </w:tcPr>
          <w:p>
            <w:pPr>
              <w:spacing w:before="40" w:after="40"/>
            </w:pPr>
            <w:r>
              <w:rPr>
                <w:color w:val="1A1A2E"/>
                <w:sz w:val="19"/>
              </w:rPr>
            </w:r>
          </w:p>
        </w:tc>
      </w:tr>
    </w:tbl>
    <w:p>
      <w:pPr>
        <w:spacing w:after="0" w:before="0"/>
      </w:pPr>
    </w:p>
    <w:p>
      <w:pPr>
        <w:spacing w:before="240" w:after="80"/>
      </w:pPr>
      <w:r>
        <w:rPr>
          <w:b/>
          <w:color w:val="1A1A2E"/>
          <w:sz w:val="22"/>
        </w:rPr>
        <w:t>7.3 Phase 3 — Company-wide expansion (Months 10–18)</w:t>
      </w:r>
    </w:p>
    <w:p>
      <w:pPr>
        <w:spacing w:after="80" w:before="0"/>
      </w:pPr>
      <w:r>
        <w:rPr>
          <w:color w:val="1A1A2E"/>
          <w:sz w:val="21"/>
        </w:rPr>
        <w:t>Phase 3 expands the platform beyond marketing to cover the full business — commercial, finance, logistics, HR, and customer support. It also adds the most advanced capabilities: anomaly detection, marketing mix modelling, multilingual outputs, and creative automation.</w:t>
      </w:r>
    </w:p>
    <w:p>
      <w:pPr>
        <w:spacing w:after="0" w:before="0"/>
      </w:pPr>
    </w:p>
    <w:tbl>
      <w:tblPr>
        <w:tblStyle w:val="TableGrid"/>
        <w:tblW w:type="auto" w:w="0"/>
        <w:jc w:val="left"/>
        <w:tblLook w:firstColumn="1" w:firstRow="1" w:lastColumn="0" w:lastRow="0" w:noHBand="0" w:noVBand="1" w:val="04A0"/>
      </w:tblPr>
      <w:tblGrid>
        <w:gridCol w:w="3024"/>
        <w:gridCol w:w="3024"/>
        <w:gridCol w:w="3024"/>
      </w:tblGrid>
      <w:tr>
        <w:tc>
          <w:tcPr>
            <w:tcW w:type="dxa" w:w="3969"/>
            <w:shd w:val="clear" w:color="auto" w:fill="FE5000"/>
            <w:vAlign w:val="center"/>
          </w:tcPr>
          <w:p>
            <w:pPr>
              <w:spacing w:before="60" w:after="60"/>
              <w:jc w:val="left"/>
            </w:pPr>
            <w:r>
              <w:rPr>
                <w:b/>
                <w:color w:val="FFFFFF"/>
                <w:sz w:val="19"/>
              </w:rPr>
              <w:t>Initiative</w:t>
            </w:r>
          </w:p>
        </w:tc>
        <w:tc>
          <w:tcPr>
            <w:tcW w:type="dxa" w:w="2268"/>
            <w:shd w:val="clear" w:color="auto" w:fill="FE5000"/>
            <w:vAlign w:val="center"/>
          </w:tcPr>
          <w:p>
            <w:pPr>
              <w:spacing w:before="60" w:after="60"/>
              <w:jc w:val="left"/>
            </w:pPr>
            <w:r>
              <w:rPr>
                <w:b/>
                <w:color w:val="FFFFFF"/>
                <w:sz w:val="19"/>
              </w:rPr>
              <w:t>Target department</w:t>
            </w:r>
          </w:p>
        </w:tc>
        <w:tc>
          <w:tcPr>
            <w:tcW w:type="dxa" w:w="1417"/>
            <w:shd w:val="clear" w:color="auto" w:fill="FE5000"/>
            <w:vAlign w:val="center"/>
          </w:tcPr>
          <w:p>
            <w:pPr>
              <w:spacing w:before="60" w:after="60"/>
              <w:jc w:val="left"/>
            </w:pPr>
            <w:r>
              <w:rPr>
                <w:b/>
                <w:color w:val="FFFFFF"/>
                <w:sz w:val="19"/>
              </w:rPr>
              <w:t>Months</w:t>
            </w:r>
          </w:p>
        </w:tc>
      </w:tr>
      <w:tr>
        <w:tc>
          <w:tcPr>
            <w:tcW w:type="dxa" w:w="3969"/>
            <w:shd w:val="clear" w:color="auto" w:fill="FFF0EB"/>
            <w:vAlign w:val="center"/>
          </w:tcPr>
          <w:p>
            <w:pPr>
              <w:spacing w:before="40" w:after="40"/>
            </w:pPr>
            <w:r>
              <w:rPr>
                <w:color w:val="1A1A2E"/>
                <w:sz w:val="19"/>
              </w:rPr>
              <w:t>Commercial intelligence (supplier, category, pricing)</w:t>
            </w:r>
          </w:p>
        </w:tc>
        <w:tc>
          <w:tcPr>
            <w:tcW w:type="dxa" w:w="2268"/>
            <w:shd w:val="clear" w:color="auto" w:fill="FFF0EB"/>
            <w:vAlign w:val="center"/>
          </w:tcPr>
          <w:p>
            <w:pPr>
              <w:spacing w:before="40" w:after="40"/>
            </w:pPr>
            <w:r>
              <w:rPr>
                <w:color w:val="1A1A2E"/>
                <w:sz w:val="19"/>
              </w:rPr>
              <w:t>Commercial</w:t>
            </w:r>
          </w:p>
        </w:tc>
        <w:tc>
          <w:tcPr>
            <w:tcW w:type="dxa" w:w="1417"/>
            <w:shd w:val="clear" w:color="auto" w:fill="FFF0EB"/>
            <w:vAlign w:val="center"/>
          </w:tcPr>
          <w:p>
            <w:pPr>
              <w:spacing w:before="40" w:after="40"/>
            </w:pPr>
            <w:r>
              <w:rPr>
                <w:color w:val="1A1A2E"/>
                <w:sz w:val="19"/>
              </w:rPr>
              <w:t>10-12</w:t>
            </w:r>
          </w:p>
        </w:tc>
      </w:tr>
      <w:tr>
        <w:tc>
          <w:tcPr>
            <w:tcW w:type="dxa" w:w="3969"/>
            <w:shd w:val="clear" w:color="auto" w:fill="FFFFFF"/>
            <w:vAlign w:val="center"/>
          </w:tcPr>
          <w:p>
            <w:pPr>
              <w:spacing w:before="40" w:after="40"/>
            </w:pPr>
            <w:r>
              <w:rPr>
                <w:color w:val="1A1A2E"/>
                <w:sz w:val="19"/>
              </w:rPr>
              <w:t>Finance intelligence (margin waterfall, budget tracking)</w:t>
            </w:r>
          </w:p>
        </w:tc>
        <w:tc>
          <w:tcPr>
            <w:tcW w:type="dxa" w:w="2268"/>
            <w:shd w:val="clear" w:color="auto" w:fill="FFFFFF"/>
            <w:vAlign w:val="center"/>
          </w:tcPr>
          <w:p>
            <w:pPr>
              <w:spacing w:before="40" w:after="40"/>
            </w:pPr>
            <w:r>
              <w:rPr>
                <w:color w:val="1A1A2E"/>
                <w:sz w:val="19"/>
              </w:rPr>
              <w:t>Finance</w:t>
            </w:r>
          </w:p>
        </w:tc>
        <w:tc>
          <w:tcPr>
            <w:tcW w:type="dxa" w:w="1417"/>
            <w:shd w:val="clear" w:color="auto" w:fill="FFFFFF"/>
            <w:vAlign w:val="center"/>
          </w:tcPr>
          <w:p>
            <w:pPr>
              <w:spacing w:before="40" w:after="40"/>
            </w:pPr>
            <w:r>
              <w:rPr>
                <w:color w:val="1A1A2E"/>
                <w:sz w:val="19"/>
              </w:rPr>
              <w:t>11-13</w:t>
            </w:r>
          </w:p>
        </w:tc>
      </w:tr>
      <w:tr>
        <w:tc>
          <w:tcPr>
            <w:tcW w:type="dxa" w:w="3969"/>
            <w:shd w:val="clear" w:color="auto" w:fill="FFF0EB"/>
            <w:vAlign w:val="center"/>
          </w:tcPr>
          <w:p>
            <w:pPr>
              <w:spacing w:before="40" w:after="40"/>
            </w:pPr>
            <w:r>
              <w:rPr>
                <w:color w:val="1A1A2E"/>
                <w:sz w:val="19"/>
              </w:rPr>
              <w:t>Customer Experience intelligence (CX, support, NPS)</w:t>
            </w:r>
          </w:p>
        </w:tc>
        <w:tc>
          <w:tcPr>
            <w:tcW w:type="dxa" w:w="2268"/>
            <w:shd w:val="clear" w:color="auto" w:fill="FFF0EB"/>
            <w:vAlign w:val="center"/>
          </w:tcPr>
          <w:p>
            <w:pPr>
              <w:spacing w:before="40" w:after="40"/>
            </w:pPr>
            <w:r>
              <w:rPr>
                <w:color w:val="1A1A2E"/>
                <w:sz w:val="19"/>
              </w:rPr>
              <w:t>CX</w:t>
            </w:r>
          </w:p>
        </w:tc>
        <w:tc>
          <w:tcPr>
            <w:tcW w:type="dxa" w:w="1417"/>
            <w:shd w:val="clear" w:color="auto" w:fill="FFF0EB"/>
            <w:vAlign w:val="center"/>
          </w:tcPr>
          <w:p>
            <w:pPr>
              <w:spacing w:before="40" w:after="40"/>
            </w:pPr>
            <w:r>
              <w:rPr>
                <w:color w:val="1A1A2E"/>
                <w:sz w:val="19"/>
              </w:rPr>
              <w:t>12-14</w:t>
            </w:r>
          </w:p>
        </w:tc>
      </w:tr>
      <w:tr>
        <w:tc>
          <w:tcPr>
            <w:tcW w:type="dxa" w:w="3969"/>
            <w:shd w:val="clear" w:color="auto" w:fill="FFFFFF"/>
            <w:vAlign w:val="center"/>
          </w:tcPr>
          <w:p>
            <w:pPr>
              <w:spacing w:before="40" w:after="40"/>
            </w:pPr>
            <w:r>
              <w:rPr>
                <w:color w:val="1A1A2E"/>
                <w:sz w:val="19"/>
              </w:rPr>
              <w:t>Logistics intelligence (delivery performance, returns)</w:t>
            </w:r>
          </w:p>
        </w:tc>
        <w:tc>
          <w:tcPr>
            <w:tcW w:type="dxa" w:w="2268"/>
            <w:shd w:val="clear" w:color="auto" w:fill="FFFFFF"/>
            <w:vAlign w:val="center"/>
          </w:tcPr>
          <w:p>
            <w:pPr>
              <w:spacing w:before="40" w:after="40"/>
            </w:pPr>
            <w:r>
              <w:rPr>
                <w:color w:val="1A1A2E"/>
                <w:sz w:val="19"/>
              </w:rPr>
              <w:t>Logistics</w:t>
            </w:r>
          </w:p>
        </w:tc>
        <w:tc>
          <w:tcPr>
            <w:tcW w:type="dxa" w:w="1417"/>
            <w:shd w:val="clear" w:color="auto" w:fill="FFFFFF"/>
            <w:vAlign w:val="center"/>
          </w:tcPr>
          <w:p>
            <w:pPr>
              <w:spacing w:before="40" w:after="40"/>
            </w:pPr>
            <w:r>
              <w:rPr>
                <w:color w:val="1A1A2E"/>
                <w:sz w:val="19"/>
              </w:rPr>
              <w:t>13-15</w:t>
            </w:r>
          </w:p>
        </w:tc>
      </w:tr>
      <w:tr>
        <w:tc>
          <w:tcPr>
            <w:tcW w:type="dxa" w:w="3969"/>
            <w:shd w:val="clear" w:color="auto" w:fill="FFF0EB"/>
            <w:vAlign w:val="center"/>
          </w:tcPr>
          <w:p>
            <w:pPr>
              <w:spacing w:before="40" w:after="40"/>
            </w:pPr>
            <w:r>
              <w:rPr>
                <w:color w:val="1A1A2E"/>
                <w:sz w:val="19"/>
              </w:rPr>
              <w:t>HR intelligence (Berry integration, employer branding)</w:t>
            </w:r>
          </w:p>
        </w:tc>
        <w:tc>
          <w:tcPr>
            <w:tcW w:type="dxa" w:w="2268"/>
            <w:shd w:val="clear" w:color="auto" w:fill="FFF0EB"/>
            <w:vAlign w:val="center"/>
          </w:tcPr>
          <w:p>
            <w:pPr>
              <w:spacing w:before="40" w:after="40"/>
            </w:pPr>
            <w:r>
              <w:rPr>
                <w:color w:val="1A1A2E"/>
                <w:sz w:val="19"/>
              </w:rPr>
              <w:t>HR</w:t>
            </w:r>
          </w:p>
        </w:tc>
        <w:tc>
          <w:tcPr>
            <w:tcW w:type="dxa" w:w="1417"/>
            <w:shd w:val="clear" w:color="auto" w:fill="FFF0EB"/>
            <w:vAlign w:val="center"/>
          </w:tcPr>
          <w:p>
            <w:pPr>
              <w:spacing w:before="40" w:after="40"/>
            </w:pPr>
            <w:r>
              <w:rPr>
                <w:color w:val="1A1A2E"/>
                <w:sz w:val="19"/>
              </w:rPr>
              <w:t>12-14</w:t>
            </w:r>
          </w:p>
        </w:tc>
      </w:tr>
      <w:tr>
        <w:tc>
          <w:tcPr>
            <w:tcW w:type="dxa" w:w="3969"/>
            <w:shd w:val="clear" w:color="auto" w:fill="FFFFFF"/>
            <w:vAlign w:val="center"/>
          </w:tcPr>
          <w:p>
            <w:pPr>
              <w:spacing w:before="40" w:after="40"/>
            </w:pPr>
            <w:r>
              <w:rPr>
                <w:color w:val="1A1A2E"/>
                <w:sz w:val="19"/>
              </w:rPr>
              <w:t>Anomaly detection (real-time monitoring)</w:t>
            </w:r>
          </w:p>
        </w:tc>
        <w:tc>
          <w:tcPr>
            <w:tcW w:type="dxa" w:w="2268"/>
            <w:shd w:val="clear" w:color="auto" w:fill="FFFFFF"/>
            <w:vAlign w:val="center"/>
          </w:tcPr>
          <w:p>
            <w:pPr>
              <w:spacing w:before="40" w:after="40"/>
            </w:pPr>
            <w:r>
              <w:rPr>
                <w:color w:val="1A1A2E"/>
                <w:sz w:val="19"/>
              </w:rPr>
              <w:t>All departments</w:t>
            </w:r>
          </w:p>
        </w:tc>
        <w:tc>
          <w:tcPr>
            <w:tcW w:type="dxa" w:w="1417"/>
            <w:shd w:val="clear" w:color="auto" w:fill="FFFFFF"/>
            <w:vAlign w:val="center"/>
          </w:tcPr>
          <w:p>
            <w:pPr>
              <w:spacing w:before="40" w:after="40"/>
            </w:pPr>
            <w:r>
              <w:rPr>
                <w:color w:val="1A1A2E"/>
                <w:sz w:val="19"/>
              </w:rPr>
              <w:t>14-16</w:t>
            </w:r>
          </w:p>
        </w:tc>
      </w:tr>
      <w:tr>
        <w:tc>
          <w:tcPr>
            <w:tcW w:type="dxa" w:w="3969"/>
            <w:shd w:val="clear" w:color="auto" w:fill="FFF0EB"/>
            <w:vAlign w:val="center"/>
          </w:tcPr>
          <w:p>
            <w:pPr>
              <w:spacing w:before="40" w:after="40"/>
            </w:pPr>
            <w:r>
              <w:rPr>
                <w:color w:val="1A1A2E"/>
                <w:sz w:val="19"/>
              </w:rPr>
              <w:t>Attribution / MMM (incrementality testing)</w:t>
            </w:r>
          </w:p>
        </w:tc>
        <w:tc>
          <w:tcPr>
            <w:tcW w:type="dxa" w:w="2268"/>
            <w:shd w:val="clear" w:color="auto" w:fill="FFF0EB"/>
            <w:vAlign w:val="center"/>
          </w:tcPr>
          <w:p>
            <w:pPr>
              <w:spacing w:before="40" w:after="40"/>
            </w:pPr>
            <w:r>
              <w:rPr>
                <w:color w:val="1A1A2E"/>
                <w:sz w:val="19"/>
              </w:rPr>
              <w:t>Marketing</w:t>
            </w:r>
          </w:p>
        </w:tc>
        <w:tc>
          <w:tcPr>
            <w:tcW w:type="dxa" w:w="1417"/>
            <w:shd w:val="clear" w:color="auto" w:fill="FFF0EB"/>
            <w:vAlign w:val="center"/>
          </w:tcPr>
          <w:p>
            <w:pPr>
              <w:spacing w:before="40" w:after="40"/>
            </w:pPr>
            <w:r>
              <w:rPr>
                <w:color w:val="1A1A2E"/>
                <w:sz w:val="19"/>
              </w:rPr>
              <w:t>16-18</w:t>
            </w:r>
          </w:p>
        </w:tc>
      </w:tr>
      <w:tr>
        <w:tc>
          <w:tcPr>
            <w:tcW w:type="dxa" w:w="3969"/>
            <w:shd w:val="clear" w:color="auto" w:fill="FFFFFF"/>
            <w:vAlign w:val="center"/>
          </w:tcPr>
          <w:p>
            <w:pPr>
              <w:spacing w:before="40" w:after="40"/>
            </w:pPr>
            <w:r>
              <w:rPr>
                <w:color w:val="1A1A2E"/>
                <w:sz w:val="19"/>
              </w:rPr>
              <w:t>Multilingual outputs (Macedonian language)</w:t>
            </w:r>
          </w:p>
        </w:tc>
        <w:tc>
          <w:tcPr>
            <w:tcW w:type="dxa" w:w="2268"/>
            <w:shd w:val="clear" w:color="auto" w:fill="FFFFFF"/>
            <w:vAlign w:val="center"/>
          </w:tcPr>
          <w:p>
            <w:pPr>
              <w:spacing w:before="40" w:after="40"/>
            </w:pPr>
            <w:r>
              <w:rPr>
                <w:color w:val="1A1A2E"/>
                <w:sz w:val="19"/>
              </w:rPr>
              <w:t>All</w:t>
            </w:r>
          </w:p>
        </w:tc>
        <w:tc>
          <w:tcPr>
            <w:tcW w:type="dxa" w:w="1417"/>
            <w:shd w:val="clear" w:color="auto" w:fill="FFFFFF"/>
            <w:vAlign w:val="center"/>
          </w:tcPr>
          <w:p>
            <w:pPr>
              <w:spacing w:before="40" w:after="40"/>
            </w:pPr>
            <w:r>
              <w:rPr>
                <w:color w:val="1A1A2E"/>
                <w:sz w:val="19"/>
              </w:rPr>
              <w:t>15-17</w:t>
            </w:r>
          </w:p>
        </w:tc>
      </w:tr>
      <w:tr>
        <w:tc>
          <w:tcPr>
            <w:tcW w:type="dxa" w:w="3969"/>
            <w:shd w:val="clear" w:color="auto" w:fill="FFF0EB"/>
            <w:vAlign w:val="center"/>
          </w:tcPr>
          <w:p>
            <w:pPr>
              <w:spacing w:before="40" w:after="40"/>
            </w:pPr>
            <w:r>
              <w:rPr>
                <w:color w:val="1A1A2E"/>
                <w:sz w:val="19"/>
              </w:rPr>
              <w:t>Video and creative automation layer</w:t>
            </w:r>
          </w:p>
        </w:tc>
        <w:tc>
          <w:tcPr>
            <w:tcW w:type="dxa" w:w="2268"/>
            <w:shd w:val="clear" w:color="auto" w:fill="FFF0EB"/>
            <w:vAlign w:val="center"/>
          </w:tcPr>
          <w:p>
            <w:pPr>
              <w:spacing w:before="40" w:after="40"/>
            </w:pPr>
            <w:r>
              <w:rPr>
                <w:color w:val="1A1A2E"/>
                <w:sz w:val="19"/>
              </w:rPr>
              <w:t>Marketing / Brand</w:t>
            </w:r>
          </w:p>
        </w:tc>
        <w:tc>
          <w:tcPr>
            <w:tcW w:type="dxa" w:w="1417"/>
            <w:shd w:val="clear" w:color="auto" w:fill="FFF0EB"/>
            <w:vAlign w:val="center"/>
          </w:tcPr>
          <w:p>
            <w:pPr>
              <w:spacing w:before="40" w:after="40"/>
            </w:pPr>
            <w:r>
              <w:rPr>
                <w:color w:val="1A1A2E"/>
                <w:sz w:val="19"/>
              </w:rPr>
              <w:t>16-18</w:t>
            </w:r>
          </w:p>
        </w:tc>
      </w:tr>
      <w:tr>
        <w:tc>
          <w:tcPr>
            <w:tcW w:type="dxa" w:w="3969"/>
            <w:shd w:val="clear" w:color="auto" w:fill="FFFFFF"/>
            <w:vAlign w:val="center"/>
          </w:tcPr>
          <w:p>
            <w:pPr>
              <w:spacing w:before="40" w:after="40"/>
            </w:pPr>
            <w:r>
              <w:rPr>
                <w:color w:val="1A1A2E"/>
                <w:sz w:val="19"/>
              </w:rPr>
              <w:t>Self-learning content memory (marketing brain)</w:t>
            </w:r>
          </w:p>
        </w:tc>
        <w:tc>
          <w:tcPr>
            <w:tcW w:type="dxa" w:w="2268"/>
            <w:shd w:val="clear" w:color="auto" w:fill="FFFFFF"/>
            <w:vAlign w:val="center"/>
          </w:tcPr>
          <w:p>
            <w:pPr>
              <w:spacing w:before="40" w:after="40"/>
            </w:pPr>
            <w:r>
              <w:rPr>
                <w:color w:val="1A1A2E"/>
                <w:sz w:val="19"/>
              </w:rPr>
              <w:t>Marketing</w:t>
            </w:r>
          </w:p>
        </w:tc>
        <w:tc>
          <w:tcPr>
            <w:tcW w:type="dxa" w:w="1417"/>
            <w:shd w:val="clear" w:color="auto" w:fill="FFFFFF"/>
            <w:vAlign w:val="center"/>
          </w:tcPr>
          <w:p>
            <w:pPr>
              <w:spacing w:before="40" w:after="40"/>
            </w:pPr>
            <w:r>
              <w:rPr>
                <w:color w:val="1A1A2E"/>
                <w:sz w:val="19"/>
              </w:rPr>
              <w:t>17-18</w:t>
            </w:r>
          </w:p>
        </w:tc>
      </w:tr>
    </w:tbl>
    <w:p>
      <w:r>
        <w:br w:type="page"/>
      </w:r>
    </w:p>
    <w:p>
      <w:pPr>
        <w:spacing w:before="360" w:after="120"/>
        <w:pBdr>
          <w:bottom w:val="single" w:sz="6" w:space="4" w:color="FE5000"/>
        </w:pBdr>
      </w:pPr>
      <w:r>
        <w:rPr>
          <w:b/>
          <w:color w:val="FE5000"/>
          <w:sz w:val="26"/>
        </w:rPr>
        <w:t>8. BUDGET</w:t>
      </w:r>
    </w:p>
    <w:p>
      <w:pPr>
        <w:spacing w:after="80" w:before="0"/>
      </w:pPr>
      <w:r>
        <w:rPr>
          <w:color w:val="1A1A2E"/>
          <w:sz w:val="21"/>
        </w:rPr>
        <w:t>The platform budget covers three categories: infrastructure (cloud hosting and storage), AI model costs (API calls to Anthropic and OpenAI), and build investment (development time). The model is designed to be lean — a single EC2 host for Phase 1 and a carefully controlled token budget keep costs predictable.</w:t>
      </w:r>
    </w:p>
    <w:p>
      <w:pPr>
        <w:spacing w:after="0" w:before="0"/>
      </w:pPr>
    </w:p>
    <w:p>
      <w:pPr>
        <w:spacing w:before="240" w:after="80"/>
      </w:pPr>
      <w:r>
        <w:rPr>
          <w:b/>
          <w:color w:val="1A1A2E"/>
          <w:sz w:val="22"/>
        </w:rPr>
        <w:t>8.1 Phase 1 monthly operating costs (current)</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835"/>
            <w:shd w:val="clear" w:color="auto" w:fill="FE5000"/>
            <w:vAlign w:val="center"/>
          </w:tcPr>
          <w:p>
            <w:pPr>
              <w:spacing w:before="60" w:after="60"/>
              <w:jc w:val="left"/>
            </w:pPr>
            <w:r>
              <w:rPr>
                <w:b/>
                <w:color w:val="FFFFFF"/>
                <w:sz w:val="19"/>
              </w:rPr>
              <w:t>Item</w:t>
            </w:r>
          </w:p>
        </w:tc>
        <w:tc>
          <w:tcPr>
            <w:tcW w:type="dxa" w:w="1701"/>
            <w:shd w:val="clear" w:color="auto" w:fill="FE5000"/>
            <w:vAlign w:val="center"/>
          </w:tcPr>
          <w:p>
            <w:pPr>
              <w:spacing w:before="60" w:after="60"/>
              <w:jc w:val="left"/>
            </w:pPr>
            <w:r>
              <w:rPr>
                <w:b/>
                <w:color w:val="FFFFFF"/>
                <w:sz w:val="19"/>
              </w:rPr>
              <w:t>Provider</w:t>
            </w:r>
          </w:p>
        </w:tc>
        <w:tc>
          <w:tcPr>
            <w:tcW w:type="dxa" w:w="1984"/>
            <w:shd w:val="clear" w:color="auto" w:fill="FE5000"/>
            <w:vAlign w:val="center"/>
          </w:tcPr>
          <w:p>
            <w:pPr>
              <w:spacing w:before="60" w:after="60"/>
              <w:jc w:val="left"/>
            </w:pPr>
            <w:r>
              <w:rPr>
                <w:b/>
                <w:color w:val="FFFFFF"/>
                <w:sz w:val="19"/>
              </w:rPr>
              <w:t>Monthly cost (EUR)</w:t>
            </w:r>
          </w:p>
        </w:tc>
        <w:tc>
          <w:tcPr>
            <w:tcW w:type="dxa" w:w="2551"/>
            <w:shd w:val="clear" w:color="auto" w:fill="FE5000"/>
            <w:vAlign w:val="center"/>
          </w:tcPr>
          <w:p>
            <w:pPr>
              <w:spacing w:before="60" w:after="60"/>
              <w:jc w:val="left"/>
            </w:pPr>
            <w:r>
              <w:rPr>
                <w:b/>
                <w:color w:val="FFFFFF"/>
                <w:sz w:val="19"/>
              </w:rPr>
              <w:t>Notes</w:t>
            </w:r>
          </w:p>
        </w:tc>
      </w:tr>
      <w:tr>
        <w:tc>
          <w:tcPr>
            <w:tcW w:type="dxa" w:w="2835"/>
            <w:shd w:val="clear" w:color="auto" w:fill="FFF0EB"/>
            <w:vAlign w:val="center"/>
          </w:tcPr>
          <w:p>
            <w:pPr>
              <w:spacing w:before="40" w:after="40"/>
            </w:pPr>
            <w:r>
              <w:rPr>
                <w:color w:val="1A1A2E"/>
                <w:sz w:val="19"/>
              </w:rPr>
              <w:t>EC2 t3.xlarge</w:t>
            </w:r>
          </w:p>
        </w:tc>
        <w:tc>
          <w:tcPr>
            <w:tcW w:type="dxa" w:w="1701"/>
            <w:shd w:val="clear" w:color="auto" w:fill="FFF0EB"/>
            <w:vAlign w:val="center"/>
          </w:tcPr>
          <w:p>
            <w:pPr>
              <w:spacing w:before="40" w:after="40"/>
            </w:pPr>
            <w:r>
              <w:rPr>
                <w:color w:val="1A1A2E"/>
                <w:sz w:val="19"/>
              </w:rPr>
              <w:t>AWS</w:t>
            </w:r>
          </w:p>
        </w:tc>
        <w:tc>
          <w:tcPr>
            <w:tcW w:type="dxa" w:w="1984"/>
            <w:shd w:val="clear" w:color="auto" w:fill="FFF0EB"/>
            <w:vAlign w:val="center"/>
          </w:tcPr>
          <w:p>
            <w:pPr>
              <w:spacing w:before="40" w:after="40"/>
            </w:pPr>
            <w:r>
              <w:rPr>
                <w:color w:val="1A1A2E"/>
                <w:sz w:val="19"/>
              </w:rPr>
              <w:t>~€110</w:t>
            </w:r>
          </w:p>
        </w:tc>
        <w:tc>
          <w:tcPr>
            <w:tcW w:type="dxa" w:w="2551"/>
            <w:shd w:val="clear" w:color="auto" w:fill="FFF0EB"/>
            <w:vAlign w:val="center"/>
          </w:tcPr>
          <w:p>
            <w:pPr>
              <w:spacing w:before="40" w:after="40"/>
            </w:pPr>
            <w:r>
              <w:rPr>
                <w:color w:val="1A1A2E"/>
                <w:sz w:val="19"/>
              </w:rPr>
              <w:t>2 vCPU, 16GB RAM, runtime + portal + DB</w:t>
            </w:r>
          </w:p>
        </w:tc>
      </w:tr>
      <w:tr>
        <w:tc>
          <w:tcPr>
            <w:tcW w:type="dxa" w:w="2835"/>
            <w:shd w:val="clear" w:color="auto" w:fill="FFFFFF"/>
            <w:vAlign w:val="center"/>
          </w:tcPr>
          <w:p>
            <w:pPr>
              <w:spacing w:before="40" w:after="40"/>
            </w:pPr>
            <w:r>
              <w:rPr>
                <w:color w:val="1A1A2E"/>
                <w:sz w:val="19"/>
              </w:rPr>
              <w:t>EBS storage (100GB)</w:t>
            </w:r>
          </w:p>
        </w:tc>
        <w:tc>
          <w:tcPr>
            <w:tcW w:type="dxa" w:w="1701"/>
            <w:shd w:val="clear" w:color="auto" w:fill="FFFFFF"/>
            <w:vAlign w:val="center"/>
          </w:tcPr>
          <w:p>
            <w:pPr>
              <w:spacing w:before="40" w:after="40"/>
            </w:pPr>
            <w:r>
              <w:rPr>
                <w:color w:val="1A1A2E"/>
                <w:sz w:val="19"/>
              </w:rPr>
              <w:t>AWS</w:t>
            </w:r>
          </w:p>
        </w:tc>
        <w:tc>
          <w:tcPr>
            <w:tcW w:type="dxa" w:w="1984"/>
            <w:shd w:val="clear" w:color="auto" w:fill="FFFFFF"/>
            <w:vAlign w:val="center"/>
          </w:tcPr>
          <w:p>
            <w:pPr>
              <w:spacing w:before="40" w:after="40"/>
            </w:pPr>
            <w:r>
              <w:rPr>
                <w:color w:val="1A1A2E"/>
                <w:sz w:val="19"/>
              </w:rPr>
              <w:t>~€10</w:t>
            </w:r>
          </w:p>
        </w:tc>
        <w:tc>
          <w:tcPr>
            <w:tcW w:type="dxa" w:w="2551"/>
            <w:shd w:val="clear" w:color="auto" w:fill="FFFFFF"/>
            <w:vAlign w:val="center"/>
          </w:tcPr>
          <w:p>
            <w:pPr>
              <w:spacing w:before="40" w:after="40"/>
            </w:pPr>
            <w:r>
              <w:rPr>
                <w:color w:val="1A1A2E"/>
                <w:sz w:val="19"/>
              </w:rPr>
              <w:t>OS + application + database</w:t>
            </w:r>
          </w:p>
        </w:tc>
      </w:tr>
      <w:tr>
        <w:tc>
          <w:tcPr>
            <w:tcW w:type="dxa" w:w="2835"/>
            <w:shd w:val="clear" w:color="auto" w:fill="FFF0EB"/>
            <w:vAlign w:val="center"/>
          </w:tcPr>
          <w:p>
            <w:pPr>
              <w:spacing w:before="40" w:after="40"/>
            </w:pPr>
            <w:r>
              <w:rPr>
                <w:color w:val="1A1A2E"/>
                <w:sz w:val="19"/>
              </w:rPr>
              <w:t>S3 backups</w:t>
            </w:r>
          </w:p>
        </w:tc>
        <w:tc>
          <w:tcPr>
            <w:tcW w:type="dxa" w:w="1701"/>
            <w:shd w:val="clear" w:color="auto" w:fill="FFF0EB"/>
            <w:vAlign w:val="center"/>
          </w:tcPr>
          <w:p>
            <w:pPr>
              <w:spacing w:before="40" w:after="40"/>
            </w:pPr>
            <w:r>
              <w:rPr>
                <w:color w:val="1A1A2E"/>
                <w:sz w:val="19"/>
              </w:rPr>
              <w:t>AWS</w:t>
            </w:r>
          </w:p>
        </w:tc>
        <w:tc>
          <w:tcPr>
            <w:tcW w:type="dxa" w:w="1984"/>
            <w:shd w:val="clear" w:color="auto" w:fill="FFF0EB"/>
            <w:vAlign w:val="center"/>
          </w:tcPr>
          <w:p>
            <w:pPr>
              <w:spacing w:before="40" w:after="40"/>
            </w:pPr>
            <w:r>
              <w:rPr>
                <w:color w:val="1A1A2E"/>
                <w:sz w:val="19"/>
              </w:rPr>
              <w:t>~€3</w:t>
            </w:r>
          </w:p>
        </w:tc>
        <w:tc>
          <w:tcPr>
            <w:tcW w:type="dxa" w:w="2551"/>
            <w:shd w:val="clear" w:color="auto" w:fill="FFF0EB"/>
            <w:vAlign w:val="center"/>
          </w:tcPr>
          <w:p>
            <w:pPr>
              <w:spacing w:before="40" w:after="40"/>
            </w:pPr>
            <w:r>
              <w:rPr>
                <w:color w:val="1A1A2E"/>
                <w:sz w:val="19"/>
              </w:rPr>
              <w:t>Nightly DB dump, EBS snapshots</w:t>
            </w:r>
          </w:p>
        </w:tc>
      </w:tr>
      <w:tr>
        <w:tc>
          <w:tcPr>
            <w:tcW w:type="dxa" w:w="2835"/>
            <w:shd w:val="clear" w:color="auto" w:fill="FFFFFF"/>
            <w:vAlign w:val="center"/>
          </w:tcPr>
          <w:p>
            <w:pPr>
              <w:spacing w:before="40" w:after="40"/>
            </w:pPr>
            <w:r>
              <w:rPr>
                <w:color w:val="1A1A2E"/>
                <w:sz w:val="19"/>
              </w:rPr>
              <w:t>CloudWatch</w:t>
            </w:r>
          </w:p>
        </w:tc>
        <w:tc>
          <w:tcPr>
            <w:tcW w:type="dxa" w:w="1701"/>
            <w:shd w:val="clear" w:color="auto" w:fill="FFFFFF"/>
            <w:vAlign w:val="center"/>
          </w:tcPr>
          <w:p>
            <w:pPr>
              <w:spacing w:before="40" w:after="40"/>
            </w:pPr>
            <w:r>
              <w:rPr>
                <w:color w:val="1A1A2E"/>
                <w:sz w:val="19"/>
              </w:rPr>
              <w:t>AWS</w:t>
            </w:r>
          </w:p>
        </w:tc>
        <w:tc>
          <w:tcPr>
            <w:tcW w:type="dxa" w:w="1984"/>
            <w:shd w:val="clear" w:color="auto" w:fill="FFFFFF"/>
            <w:vAlign w:val="center"/>
          </w:tcPr>
          <w:p>
            <w:pPr>
              <w:spacing w:before="40" w:after="40"/>
            </w:pPr>
            <w:r>
              <w:rPr>
                <w:color w:val="1A1A2E"/>
                <w:sz w:val="19"/>
              </w:rPr>
              <w:t>~€5</w:t>
            </w:r>
          </w:p>
        </w:tc>
        <w:tc>
          <w:tcPr>
            <w:tcW w:type="dxa" w:w="2551"/>
            <w:shd w:val="clear" w:color="auto" w:fill="FFFFFF"/>
            <w:vAlign w:val="center"/>
          </w:tcPr>
          <w:p>
            <w:pPr>
              <w:spacing w:before="40" w:after="40"/>
            </w:pPr>
            <w:r>
              <w:rPr>
                <w:color w:val="1A1A2E"/>
                <w:sz w:val="19"/>
              </w:rPr>
              <w:t>Basic monitoring and alarms</w:t>
            </w:r>
          </w:p>
        </w:tc>
      </w:tr>
      <w:tr>
        <w:tc>
          <w:tcPr>
            <w:tcW w:type="dxa" w:w="2835"/>
            <w:shd w:val="clear" w:color="auto" w:fill="FFF0EB"/>
            <w:vAlign w:val="center"/>
          </w:tcPr>
          <w:p>
            <w:pPr>
              <w:spacing w:before="40" w:after="40"/>
            </w:pPr>
            <w:r>
              <w:rPr>
                <w:color w:val="1A1A2E"/>
                <w:sz w:val="19"/>
              </w:rPr>
              <w:t>Data transfer</w:t>
            </w:r>
          </w:p>
        </w:tc>
        <w:tc>
          <w:tcPr>
            <w:tcW w:type="dxa" w:w="1701"/>
            <w:shd w:val="clear" w:color="auto" w:fill="FFF0EB"/>
            <w:vAlign w:val="center"/>
          </w:tcPr>
          <w:p>
            <w:pPr>
              <w:spacing w:before="40" w:after="40"/>
            </w:pPr>
            <w:r>
              <w:rPr>
                <w:color w:val="1A1A2E"/>
                <w:sz w:val="19"/>
              </w:rPr>
              <w:t>AWS</w:t>
            </w:r>
          </w:p>
        </w:tc>
        <w:tc>
          <w:tcPr>
            <w:tcW w:type="dxa" w:w="1984"/>
            <w:shd w:val="clear" w:color="auto" w:fill="FFF0EB"/>
            <w:vAlign w:val="center"/>
          </w:tcPr>
          <w:p>
            <w:pPr>
              <w:spacing w:before="40" w:after="40"/>
            </w:pPr>
            <w:r>
              <w:rPr>
                <w:color w:val="1A1A2E"/>
                <w:sz w:val="19"/>
              </w:rPr>
              <w:t>~€5</w:t>
            </w:r>
          </w:p>
        </w:tc>
        <w:tc>
          <w:tcPr>
            <w:tcW w:type="dxa" w:w="2551"/>
            <w:shd w:val="clear" w:color="auto" w:fill="FFF0EB"/>
            <w:vAlign w:val="center"/>
          </w:tcPr>
          <w:p>
            <w:pPr>
              <w:spacing w:before="40" w:after="40"/>
            </w:pPr>
            <w:r>
              <w:rPr>
                <w:color w:val="1A1A2E"/>
                <w:sz w:val="19"/>
              </w:rPr>
              <w:t>Portal traffic, Teams posts, email</w:t>
            </w:r>
          </w:p>
        </w:tc>
      </w:tr>
      <w:tr>
        <w:tc>
          <w:tcPr>
            <w:tcW w:type="dxa" w:w="2835"/>
            <w:shd w:val="clear" w:color="auto" w:fill="FFFFFF"/>
            <w:vAlign w:val="center"/>
          </w:tcPr>
          <w:p>
            <w:pPr>
              <w:spacing w:before="40" w:after="40"/>
            </w:pPr>
            <w:r>
              <w:rPr>
                <w:color w:val="1A1A2E"/>
                <w:sz w:val="19"/>
              </w:rPr>
              <w:t>Claude Sonnet (agents)</w:t>
            </w:r>
          </w:p>
        </w:tc>
        <w:tc>
          <w:tcPr>
            <w:tcW w:type="dxa" w:w="1701"/>
            <w:shd w:val="clear" w:color="auto" w:fill="FFFFFF"/>
            <w:vAlign w:val="center"/>
          </w:tcPr>
          <w:p>
            <w:pPr>
              <w:spacing w:before="40" w:after="40"/>
            </w:pPr>
            <w:r>
              <w:rPr>
                <w:color w:val="1A1A2E"/>
                <w:sz w:val="19"/>
              </w:rPr>
              <w:t>Anthropic</w:t>
            </w:r>
          </w:p>
        </w:tc>
        <w:tc>
          <w:tcPr>
            <w:tcW w:type="dxa" w:w="1984"/>
            <w:shd w:val="clear" w:color="auto" w:fill="FFFFFF"/>
            <w:vAlign w:val="center"/>
          </w:tcPr>
          <w:p>
            <w:pPr>
              <w:spacing w:before="40" w:after="40"/>
            </w:pPr>
            <w:r>
              <w:rPr>
                <w:color w:val="1A1A2E"/>
                <w:sz w:val="19"/>
              </w:rPr>
              <w:t>~€30-60</w:t>
            </w:r>
          </w:p>
        </w:tc>
        <w:tc>
          <w:tcPr>
            <w:tcW w:type="dxa" w:w="2551"/>
            <w:shd w:val="clear" w:color="auto" w:fill="FFFFFF"/>
            <w:vAlign w:val="center"/>
          </w:tcPr>
          <w:p>
            <w:pPr>
              <w:spacing w:before="40" w:after="40"/>
            </w:pPr>
            <w:r>
              <w:rPr>
                <w:color w:val="1A1A2E"/>
                <w:sz w:val="19"/>
              </w:rPr>
              <w:t>5 agents x daily runs x ~50k tokens</w:t>
            </w:r>
          </w:p>
        </w:tc>
      </w:tr>
      <w:tr>
        <w:tc>
          <w:tcPr>
            <w:tcW w:type="dxa" w:w="2835"/>
            <w:shd w:val="clear" w:color="auto" w:fill="FFF0EB"/>
            <w:vAlign w:val="center"/>
          </w:tcPr>
          <w:p>
            <w:pPr>
              <w:spacing w:before="40" w:after="40"/>
            </w:pPr>
            <w:r>
              <w:rPr>
                <w:color w:val="1A1A2E"/>
                <w:sz w:val="19"/>
              </w:rPr>
              <w:t>Claude Opus (escalation)</w:t>
            </w:r>
          </w:p>
        </w:tc>
        <w:tc>
          <w:tcPr>
            <w:tcW w:type="dxa" w:w="1701"/>
            <w:shd w:val="clear" w:color="auto" w:fill="FFF0EB"/>
            <w:vAlign w:val="center"/>
          </w:tcPr>
          <w:p>
            <w:pPr>
              <w:spacing w:before="40" w:after="40"/>
            </w:pPr>
            <w:r>
              <w:rPr>
                <w:color w:val="1A1A2E"/>
                <w:sz w:val="19"/>
              </w:rPr>
              <w:t>Anthropic</w:t>
            </w:r>
          </w:p>
        </w:tc>
        <w:tc>
          <w:tcPr>
            <w:tcW w:type="dxa" w:w="1984"/>
            <w:shd w:val="clear" w:color="auto" w:fill="FFF0EB"/>
            <w:vAlign w:val="center"/>
          </w:tcPr>
          <w:p>
            <w:pPr>
              <w:spacing w:before="40" w:after="40"/>
            </w:pPr>
            <w:r>
              <w:rPr>
                <w:color w:val="1A1A2E"/>
                <w:sz w:val="19"/>
              </w:rPr>
              <w:t>~€10-20</w:t>
            </w:r>
          </w:p>
        </w:tc>
        <w:tc>
          <w:tcPr>
            <w:tcW w:type="dxa" w:w="2551"/>
            <w:shd w:val="clear" w:color="auto" w:fill="FFF0EB"/>
            <w:vAlign w:val="center"/>
          </w:tcPr>
          <w:p>
            <w:pPr>
              <w:spacing w:before="40" w:after="40"/>
            </w:pPr>
            <w:r>
              <w:rPr>
                <w:color w:val="1A1A2E"/>
                <w:sz w:val="19"/>
              </w:rPr>
              <w:t>Executive brief synthesis only</w:t>
            </w:r>
          </w:p>
        </w:tc>
      </w:tr>
      <w:tr>
        <w:tc>
          <w:tcPr>
            <w:tcW w:type="dxa" w:w="2835"/>
            <w:shd w:val="clear" w:color="auto" w:fill="FFFFFF"/>
            <w:vAlign w:val="center"/>
          </w:tcPr>
          <w:p>
            <w:pPr>
              <w:spacing w:before="40" w:after="40"/>
            </w:pPr>
            <w:r>
              <w:rPr>
                <w:color w:val="1A1A2E"/>
                <w:sz w:val="19"/>
              </w:rPr>
              <w:t>GPT-4o-mini (routing)</w:t>
            </w:r>
          </w:p>
        </w:tc>
        <w:tc>
          <w:tcPr>
            <w:tcW w:type="dxa" w:w="1701"/>
            <w:shd w:val="clear" w:color="auto" w:fill="FFFFFF"/>
            <w:vAlign w:val="center"/>
          </w:tcPr>
          <w:p>
            <w:pPr>
              <w:spacing w:before="40" w:after="40"/>
            </w:pPr>
            <w:r>
              <w:rPr>
                <w:color w:val="1A1A2E"/>
                <w:sz w:val="19"/>
              </w:rPr>
              <w:t>OpenAI</w:t>
            </w:r>
          </w:p>
        </w:tc>
        <w:tc>
          <w:tcPr>
            <w:tcW w:type="dxa" w:w="1984"/>
            <w:shd w:val="clear" w:color="auto" w:fill="FFFFFF"/>
            <w:vAlign w:val="center"/>
          </w:tcPr>
          <w:p>
            <w:pPr>
              <w:spacing w:before="40" w:after="40"/>
            </w:pPr>
            <w:r>
              <w:rPr>
                <w:color w:val="1A1A2E"/>
                <w:sz w:val="19"/>
              </w:rPr>
              <w:t>~€2-5</w:t>
            </w:r>
          </w:p>
        </w:tc>
        <w:tc>
          <w:tcPr>
            <w:tcW w:type="dxa" w:w="2551"/>
            <w:shd w:val="clear" w:color="auto" w:fill="FFFFFF"/>
            <w:vAlign w:val="center"/>
          </w:tcPr>
          <w:p>
            <w:pPr>
              <w:spacing w:before="40" w:after="40"/>
            </w:pPr>
            <w:r>
              <w:rPr>
                <w:color w:val="1A1A2E"/>
                <w:sz w:val="19"/>
              </w:rPr>
              <w:t>Classification and routing calls</w:t>
            </w:r>
          </w:p>
        </w:tc>
      </w:tr>
      <w:tr>
        <w:tc>
          <w:tcPr>
            <w:tcW w:type="dxa" w:w="2835"/>
            <w:shd w:val="clear" w:color="auto" w:fill="FFF0EB"/>
            <w:vAlign w:val="center"/>
          </w:tcPr>
          <w:p>
            <w:pPr>
              <w:spacing w:before="40" w:after="40"/>
            </w:pPr>
            <w:r>
              <w:rPr>
                <w:color w:val="1A1A2E"/>
                <w:sz w:val="19"/>
              </w:rPr>
            </w:r>
          </w:p>
        </w:tc>
        <w:tc>
          <w:tcPr>
            <w:tcW w:type="dxa" w:w="1701"/>
            <w:shd w:val="clear" w:color="auto" w:fill="FFF0EB"/>
            <w:vAlign w:val="center"/>
          </w:tcPr>
          <w:p>
            <w:pPr>
              <w:spacing w:before="40" w:after="40"/>
            </w:pPr>
            <w:r>
              <w:rPr>
                <w:color w:val="1A1A2E"/>
                <w:sz w:val="19"/>
              </w:rPr>
            </w:r>
          </w:p>
        </w:tc>
        <w:tc>
          <w:tcPr>
            <w:tcW w:type="dxa" w:w="1984"/>
            <w:shd w:val="clear" w:color="auto" w:fill="FFF0EB"/>
            <w:vAlign w:val="center"/>
          </w:tcPr>
          <w:p>
            <w:pPr>
              <w:spacing w:before="40" w:after="40"/>
            </w:pPr>
            <w:r>
              <w:rPr>
                <w:color w:val="1A1A2E"/>
                <w:sz w:val="19"/>
              </w:rPr>
            </w:r>
          </w:p>
        </w:tc>
        <w:tc>
          <w:tcPr>
            <w:tcW w:type="dxa" w:w="2551"/>
            <w:shd w:val="clear" w:color="auto" w:fill="FFF0EB"/>
            <w:vAlign w:val="center"/>
          </w:tcPr>
          <w:p>
            <w:pPr>
              <w:spacing w:before="40" w:after="40"/>
            </w:pPr>
            <w:r>
              <w:rPr>
                <w:color w:val="1A1A2E"/>
                <w:sz w:val="19"/>
              </w:rPr>
            </w:r>
          </w:p>
        </w:tc>
      </w:tr>
      <w:tr>
        <w:tc>
          <w:tcPr>
            <w:tcW w:type="dxa" w:w="2835"/>
            <w:shd w:val="clear" w:color="auto" w:fill="FFFFFF"/>
            <w:vAlign w:val="center"/>
          </w:tcPr>
          <w:p>
            <w:pPr>
              <w:spacing w:before="40" w:after="40"/>
            </w:pPr>
            <w:r>
              <w:rPr>
                <w:color w:val="1A1A2E"/>
                <w:sz w:val="19"/>
              </w:rPr>
              <w:t>TOTAL Phase 1</w:t>
            </w:r>
          </w:p>
        </w:tc>
        <w:tc>
          <w:tcPr>
            <w:tcW w:type="dxa" w:w="1701"/>
            <w:shd w:val="clear" w:color="auto" w:fill="FFFFFF"/>
            <w:vAlign w:val="center"/>
          </w:tcPr>
          <w:p>
            <w:pPr>
              <w:spacing w:before="40" w:after="40"/>
            </w:pPr>
            <w:r>
              <w:rPr>
                <w:color w:val="1A1A2E"/>
                <w:sz w:val="19"/>
              </w:rPr>
            </w:r>
          </w:p>
        </w:tc>
        <w:tc>
          <w:tcPr>
            <w:tcW w:type="dxa" w:w="1984"/>
            <w:shd w:val="clear" w:color="auto" w:fill="FFFFFF"/>
            <w:vAlign w:val="center"/>
          </w:tcPr>
          <w:p>
            <w:pPr>
              <w:spacing w:before="40" w:after="40"/>
            </w:pPr>
            <w:r>
              <w:rPr>
                <w:color w:val="1A1A2E"/>
                <w:sz w:val="19"/>
              </w:rPr>
              <w:t>~€175-218/month</w:t>
            </w:r>
          </w:p>
        </w:tc>
        <w:tc>
          <w:tcPr>
            <w:tcW w:type="dxa" w:w="2551"/>
            <w:shd w:val="clear" w:color="auto" w:fill="FFFFFF"/>
            <w:vAlign w:val="center"/>
          </w:tcPr>
          <w:p>
            <w:pPr>
              <w:spacing w:before="40" w:after="40"/>
            </w:pPr>
            <w:r>
              <w:rPr>
                <w:color w:val="1A1A2E"/>
                <w:sz w:val="19"/>
              </w:rPr>
            </w:r>
          </w:p>
        </w:tc>
      </w:tr>
    </w:tbl>
    <w:p>
      <w:pPr>
        <w:spacing w:after="0" w:before="0"/>
      </w:pPr>
    </w:p>
    <w:p>
      <w:pPr>
        <w:spacing w:before="240" w:after="80"/>
      </w:pPr>
      <w:r>
        <w:rPr>
          <w:b/>
          <w:color w:val="1A1A2E"/>
          <w:sz w:val="22"/>
        </w:rPr>
        <w:t>8.2 Phase 2 monthly operating costs (projected)</w:t>
      </w:r>
    </w:p>
    <w:tbl>
      <w:tblPr>
        <w:tblStyle w:val="TableGrid"/>
        <w:tblW w:type="auto" w:w="0"/>
        <w:jc w:val="left"/>
        <w:tblLook w:firstColumn="1" w:firstRow="1" w:lastColumn="0" w:lastRow="0" w:noHBand="0" w:noVBand="1" w:val="04A0"/>
      </w:tblPr>
      <w:tblGrid>
        <w:gridCol w:w="3024"/>
        <w:gridCol w:w="3024"/>
        <w:gridCol w:w="3024"/>
      </w:tblGrid>
      <w:tr>
        <w:tc>
          <w:tcPr>
            <w:tcW w:type="dxa" w:w="3402"/>
            <w:shd w:val="clear" w:color="auto" w:fill="FE5000"/>
            <w:vAlign w:val="center"/>
          </w:tcPr>
          <w:p>
            <w:pPr>
              <w:spacing w:before="60" w:after="60"/>
              <w:jc w:val="left"/>
            </w:pPr>
            <w:r>
              <w:rPr>
                <w:b/>
                <w:color w:val="FFFFFF"/>
                <w:sz w:val="19"/>
              </w:rPr>
              <w:t>Item</w:t>
            </w:r>
          </w:p>
        </w:tc>
        <w:tc>
          <w:tcPr>
            <w:tcW w:type="dxa" w:w="1984"/>
            <w:shd w:val="clear" w:color="auto" w:fill="FE5000"/>
            <w:vAlign w:val="center"/>
          </w:tcPr>
          <w:p>
            <w:pPr>
              <w:spacing w:before="60" w:after="60"/>
              <w:jc w:val="left"/>
            </w:pPr>
            <w:r>
              <w:rPr>
                <w:b/>
                <w:color w:val="FFFFFF"/>
                <w:sz w:val="19"/>
              </w:rPr>
              <w:t>Monthly cost (EUR)</w:t>
            </w:r>
          </w:p>
        </w:tc>
        <w:tc>
          <w:tcPr>
            <w:tcW w:type="dxa" w:w="3685"/>
            <w:shd w:val="clear" w:color="auto" w:fill="FE5000"/>
            <w:vAlign w:val="center"/>
          </w:tcPr>
          <w:p>
            <w:pPr>
              <w:spacing w:before="60" w:after="60"/>
              <w:jc w:val="left"/>
            </w:pPr>
            <w:r>
              <w:rPr>
                <w:b/>
                <w:color w:val="FFFFFF"/>
                <w:sz w:val="19"/>
              </w:rPr>
              <w:t>Change from Phase 1</w:t>
            </w:r>
          </w:p>
        </w:tc>
      </w:tr>
      <w:tr>
        <w:tc>
          <w:tcPr>
            <w:tcW w:type="dxa" w:w="3402"/>
            <w:shd w:val="clear" w:color="auto" w:fill="FFF0EB"/>
            <w:vAlign w:val="center"/>
          </w:tcPr>
          <w:p>
            <w:pPr>
              <w:spacing w:before="40" w:after="40"/>
            </w:pPr>
            <w:r>
              <w:rPr>
                <w:color w:val="1A1A2E"/>
                <w:sz w:val="19"/>
              </w:rPr>
              <w:t>EC2 (same or t3.2xlarge)</w:t>
            </w:r>
          </w:p>
        </w:tc>
        <w:tc>
          <w:tcPr>
            <w:tcW w:type="dxa" w:w="1984"/>
            <w:shd w:val="clear" w:color="auto" w:fill="FFF0EB"/>
            <w:vAlign w:val="center"/>
          </w:tcPr>
          <w:p>
            <w:pPr>
              <w:spacing w:before="40" w:after="40"/>
            </w:pPr>
            <w:r>
              <w:rPr>
                <w:color w:val="1A1A2E"/>
                <w:sz w:val="19"/>
              </w:rPr>
              <w:t>~€110-180</w:t>
            </w:r>
          </w:p>
        </w:tc>
        <w:tc>
          <w:tcPr>
            <w:tcW w:type="dxa" w:w="3685"/>
            <w:shd w:val="clear" w:color="auto" w:fill="FFF0EB"/>
            <w:vAlign w:val="center"/>
          </w:tcPr>
          <w:p>
            <w:pPr>
              <w:spacing w:before="40" w:after="40"/>
            </w:pPr>
            <w:r>
              <w:rPr>
                <w:color w:val="1A1A2E"/>
                <w:sz w:val="19"/>
              </w:rPr>
              <w:t>Possible upgrade for 16-agent load</w:t>
            </w:r>
          </w:p>
        </w:tc>
      </w:tr>
      <w:tr>
        <w:tc>
          <w:tcPr>
            <w:tcW w:type="dxa" w:w="3402"/>
            <w:shd w:val="clear" w:color="auto" w:fill="FFFFFF"/>
            <w:vAlign w:val="center"/>
          </w:tcPr>
          <w:p>
            <w:pPr>
              <w:spacing w:before="40" w:after="40"/>
            </w:pPr>
            <w:r>
              <w:rPr>
                <w:color w:val="1A1A2E"/>
                <w:sz w:val="19"/>
              </w:rPr>
              <w:t>Database (PostgreSQL + S3)</w:t>
            </w:r>
          </w:p>
        </w:tc>
        <w:tc>
          <w:tcPr>
            <w:tcW w:type="dxa" w:w="1984"/>
            <w:shd w:val="clear" w:color="auto" w:fill="FFFFFF"/>
            <w:vAlign w:val="center"/>
          </w:tcPr>
          <w:p>
            <w:pPr>
              <w:spacing w:before="40" w:after="40"/>
            </w:pPr>
            <w:r>
              <w:rPr>
                <w:color w:val="1A1A2E"/>
                <w:sz w:val="19"/>
              </w:rPr>
              <w:t>~€15-25</w:t>
            </w:r>
          </w:p>
        </w:tc>
        <w:tc>
          <w:tcPr>
            <w:tcW w:type="dxa" w:w="3685"/>
            <w:shd w:val="clear" w:color="auto" w:fill="FFFFFF"/>
            <w:vAlign w:val="center"/>
          </w:tcPr>
          <w:p>
            <w:pPr>
              <w:spacing w:before="40" w:after="40"/>
            </w:pPr>
            <w:r>
              <w:rPr>
                <w:color w:val="1A1A2E"/>
                <w:sz w:val="19"/>
              </w:rPr>
              <w:t>+€5-15 for S3 backup automation</w:t>
            </w:r>
          </w:p>
        </w:tc>
      </w:tr>
      <w:tr>
        <w:tc>
          <w:tcPr>
            <w:tcW w:type="dxa" w:w="3402"/>
            <w:shd w:val="clear" w:color="auto" w:fill="FFF0EB"/>
            <w:vAlign w:val="center"/>
          </w:tcPr>
          <w:p>
            <w:pPr>
              <w:spacing w:before="40" w:after="40"/>
            </w:pPr>
            <w:r>
              <w:rPr>
                <w:color w:val="1A1A2E"/>
                <w:sz w:val="19"/>
              </w:rPr>
              <w:t>Claude Sonnet (16 agents)</w:t>
            </w:r>
          </w:p>
        </w:tc>
        <w:tc>
          <w:tcPr>
            <w:tcW w:type="dxa" w:w="1984"/>
            <w:shd w:val="clear" w:color="auto" w:fill="FFF0EB"/>
            <w:vAlign w:val="center"/>
          </w:tcPr>
          <w:p>
            <w:pPr>
              <w:spacing w:before="40" w:after="40"/>
            </w:pPr>
            <w:r>
              <w:rPr>
                <w:color w:val="1A1A2E"/>
                <w:sz w:val="19"/>
              </w:rPr>
              <w:t>~€80-140</w:t>
            </w:r>
          </w:p>
        </w:tc>
        <w:tc>
          <w:tcPr>
            <w:tcW w:type="dxa" w:w="3685"/>
            <w:shd w:val="clear" w:color="auto" w:fill="FFF0EB"/>
            <w:vAlign w:val="center"/>
          </w:tcPr>
          <w:p>
            <w:pPr>
              <w:spacing w:before="40" w:after="40"/>
            </w:pPr>
            <w:r>
              <w:rPr>
                <w:color w:val="1A1A2E"/>
                <w:sz w:val="19"/>
              </w:rPr>
              <w:t>3x agent volume, similar token discipline</w:t>
            </w:r>
          </w:p>
        </w:tc>
      </w:tr>
      <w:tr>
        <w:tc>
          <w:tcPr>
            <w:tcW w:type="dxa" w:w="3402"/>
            <w:shd w:val="clear" w:color="auto" w:fill="FFFFFF"/>
            <w:vAlign w:val="center"/>
          </w:tcPr>
          <w:p>
            <w:pPr>
              <w:spacing w:before="40" w:after="40"/>
            </w:pPr>
            <w:r>
              <w:rPr>
                <w:color w:val="1A1A2E"/>
                <w:sz w:val="19"/>
              </w:rPr>
              <w:t>Claude Opus (escalation)</w:t>
            </w:r>
          </w:p>
        </w:tc>
        <w:tc>
          <w:tcPr>
            <w:tcW w:type="dxa" w:w="1984"/>
            <w:shd w:val="clear" w:color="auto" w:fill="FFFFFF"/>
            <w:vAlign w:val="center"/>
          </w:tcPr>
          <w:p>
            <w:pPr>
              <w:spacing w:before="40" w:after="40"/>
            </w:pPr>
            <w:r>
              <w:rPr>
                <w:color w:val="1A1A2E"/>
                <w:sz w:val="19"/>
              </w:rPr>
              <w:t>~€20-40</w:t>
            </w:r>
          </w:p>
        </w:tc>
        <w:tc>
          <w:tcPr>
            <w:tcW w:type="dxa" w:w="3685"/>
            <w:shd w:val="clear" w:color="auto" w:fill="FFFFFF"/>
            <w:vAlign w:val="center"/>
          </w:tcPr>
          <w:p>
            <w:pPr>
              <w:spacing w:before="40" w:after="40"/>
            </w:pPr>
            <w:r>
              <w:rPr>
                <w:color w:val="1A1A2E"/>
                <w:sz w:val="19"/>
              </w:rPr>
              <w:t>More complex synthesis across more briefs</w:t>
            </w:r>
          </w:p>
        </w:tc>
      </w:tr>
      <w:tr>
        <w:tc>
          <w:tcPr>
            <w:tcW w:type="dxa" w:w="3402"/>
            <w:shd w:val="clear" w:color="auto" w:fill="FFF0EB"/>
            <w:vAlign w:val="center"/>
          </w:tcPr>
          <w:p>
            <w:pPr>
              <w:spacing w:before="40" w:after="40"/>
            </w:pPr>
            <w:r>
              <w:rPr>
                <w:color w:val="1A1A2E"/>
                <w:sz w:val="19"/>
              </w:rPr>
              <w:t>GPT-4o-mini (routing)</w:t>
            </w:r>
          </w:p>
        </w:tc>
        <w:tc>
          <w:tcPr>
            <w:tcW w:type="dxa" w:w="1984"/>
            <w:shd w:val="clear" w:color="auto" w:fill="FFF0EB"/>
            <w:vAlign w:val="center"/>
          </w:tcPr>
          <w:p>
            <w:pPr>
              <w:spacing w:before="40" w:after="40"/>
            </w:pPr>
            <w:r>
              <w:rPr>
                <w:color w:val="1A1A2E"/>
                <w:sz w:val="19"/>
              </w:rPr>
              <w:t>~€5-10</w:t>
            </w:r>
          </w:p>
        </w:tc>
        <w:tc>
          <w:tcPr>
            <w:tcW w:type="dxa" w:w="3685"/>
            <w:shd w:val="clear" w:color="auto" w:fill="FFF0EB"/>
            <w:vAlign w:val="center"/>
          </w:tcPr>
          <w:p>
            <w:pPr>
              <w:spacing w:before="40" w:after="40"/>
            </w:pPr>
            <w:r>
              <w:rPr>
                <w:color w:val="1A1A2E"/>
                <w:sz w:val="19"/>
              </w:rPr>
              <w:t>Proportional to agent volume</w:t>
            </w:r>
          </w:p>
        </w:tc>
      </w:tr>
      <w:tr>
        <w:tc>
          <w:tcPr>
            <w:tcW w:type="dxa" w:w="3402"/>
            <w:shd w:val="clear" w:color="auto" w:fill="FFFFFF"/>
            <w:vAlign w:val="center"/>
          </w:tcPr>
          <w:p>
            <w:pPr>
              <w:spacing w:before="40" w:after="40"/>
            </w:pPr>
            <w:r>
              <w:rPr>
                <w:color w:val="1A1A2E"/>
                <w:sz w:val="19"/>
              </w:rPr>
              <w:t>Additional API costs (Ahrefs etc)</w:t>
            </w:r>
          </w:p>
        </w:tc>
        <w:tc>
          <w:tcPr>
            <w:tcW w:type="dxa" w:w="1984"/>
            <w:shd w:val="clear" w:color="auto" w:fill="FFFFFF"/>
            <w:vAlign w:val="center"/>
          </w:tcPr>
          <w:p>
            <w:pPr>
              <w:spacing w:before="40" w:after="40"/>
            </w:pPr>
            <w:r>
              <w:rPr>
                <w:color w:val="1A1A2E"/>
                <w:sz w:val="19"/>
              </w:rPr>
              <w:t>~€50-100</w:t>
            </w:r>
          </w:p>
        </w:tc>
        <w:tc>
          <w:tcPr>
            <w:tcW w:type="dxa" w:w="3685"/>
            <w:shd w:val="clear" w:color="auto" w:fill="FFFFFF"/>
            <w:vAlign w:val="center"/>
          </w:tcPr>
          <w:p>
            <w:pPr>
              <w:spacing w:before="40" w:after="40"/>
            </w:pPr>
            <w:r>
              <w:rPr>
                <w:color w:val="1A1A2E"/>
                <w:sz w:val="19"/>
              </w:rPr>
              <w:t>New paid data sources</w:t>
            </w:r>
          </w:p>
        </w:tc>
      </w:tr>
      <w:tr>
        <w:tc>
          <w:tcPr>
            <w:tcW w:type="dxa" w:w="3402"/>
            <w:shd w:val="clear" w:color="auto" w:fill="FFF0EB"/>
            <w:vAlign w:val="center"/>
          </w:tcPr>
          <w:p>
            <w:pPr>
              <w:spacing w:before="40" w:after="40"/>
            </w:pPr>
            <w:r>
              <w:rPr>
                <w:color w:val="1A1A2E"/>
                <w:sz w:val="19"/>
              </w:rPr>
            </w:r>
          </w:p>
        </w:tc>
        <w:tc>
          <w:tcPr>
            <w:tcW w:type="dxa" w:w="1984"/>
            <w:shd w:val="clear" w:color="auto" w:fill="FFF0EB"/>
            <w:vAlign w:val="center"/>
          </w:tcPr>
          <w:p>
            <w:pPr>
              <w:spacing w:before="40" w:after="40"/>
            </w:pPr>
            <w:r>
              <w:rPr>
                <w:color w:val="1A1A2E"/>
                <w:sz w:val="19"/>
              </w:rPr>
            </w:r>
          </w:p>
        </w:tc>
        <w:tc>
          <w:tcPr>
            <w:tcW w:type="dxa" w:w="3685"/>
            <w:shd w:val="clear" w:color="auto" w:fill="FFF0EB"/>
            <w:vAlign w:val="center"/>
          </w:tcPr>
          <w:p>
            <w:pPr>
              <w:spacing w:before="40" w:after="40"/>
            </w:pPr>
            <w:r>
              <w:rPr>
                <w:color w:val="1A1A2E"/>
                <w:sz w:val="19"/>
              </w:rPr>
            </w:r>
          </w:p>
        </w:tc>
      </w:tr>
      <w:tr>
        <w:tc>
          <w:tcPr>
            <w:tcW w:type="dxa" w:w="3402"/>
            <w:shd w:val="clear" w:color="auto" w:fill="FFFFFF"/>
            <w:vAlign w:val="center"/>
          </w:tcPr>
          <w:p>
            <w:pPr>
              <w:spacing w:before="40" w:after="40"/>
            </w:pPr>
            <w:r>
              <w:rPr>
                <w:color w:val="1A1A2E"/>
                <w:sz w:val="19"/>
              </w:rPr>
              <w:t>TOTAL Phase 2</w:t>
            </w:r>
          </w:p>
        </w:tc>
        <w:tc>
          <w:tcPr>
            <w:tcW w:type="dxa" w:w="1984"/>
            <w:shd w:val="clear" w:color="auto" w:fill="FFFFFF"/>
            <w:vAlign w:val="center"/>
          </w:tcPr>
          <w:p>
            <w:pPr>
              <w:spacing w:before="40" w:after="40"/>
            </w:pPr>
            <w:r>
              <w:rPr>
                <w:color w:val="1A1A2E"/>
                <w:sz w:val="19"/>
              </w:rPr>
              <w:t>~€280-495/month</w:t>
            </w:r>
          </w:p>
        </w:tc>
        <w:tc>
          <w:tcPr>
            <w:tcW w:type="dxa" w:w="3685"/>
            <w:shd w:val="clear" w:color="auto" w:fill="FFFFFF"/>
            <w:vAlign w:val="center"/>
          </w:tcPr>
          <w:p>
            <w:pPr>
              <w:spacing w:before="40" w:after="40"/>
            </w:pPr>
            <w:r>
              <w:rPr>
                <w:color w:val="1A1A2E"/>
                <w:sz w:val="19"/>
              </w:rPr>
            </w:r>
          </w:p>
        </w:tc>
      </w:tr>
    </w:tbl>
    <w:p>
      <w:pPr>
        <w:spacing w:after="0" w:before="0"/>
      </w:pPr>
    </w:p>
    <w:p>
      <w:pPr>
        <w:spacing w:before="240" w:after="80"/>
      </w:pPr>
      <w:r>
        <w:rPr>
          <w:b/>
          <w:color w:val="1A1A2E"/>
          <w:sz w:val="22"/>
        </w:rPr>
        <w:t>8.3 Total investment summary (18 months)</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2268"/>
            <w:shd w:val="clear" w:color="auto" w:fill="FE5000"/>
            <w:vAlign w:val="center"/>
          </w:tcPr>
          <w:p>
            <w:pPr>
              <w:spacing w:before="60" w:after="60"/>
              <w:jc w:val="left"/>
            </w:pPr>
            <w:r>
              <w:rPr>
                <w:b/>
                <w:color w:val="FFFFFF"/>
                <w:sz w:val="19"/>
              </w:rPr>
              <w:t>Phase</w:t>
            </w:r>
          </w:p>
        </w:tc>
        <w:tc>
          <w:tcPr>
            <w:tcW w:type="dxa" w:w="1417"/>
            <w:shd w:val="clear" w:color="auto" w:fill="FE5000"/>
            <w:vAlign w:val="center"/>
          </w:tcPr>
          <w:p>
            <w:pPr>
              <w:spacing w:before="60" w:after="60"/>
              <w:jc w:val="left"/>
            </w:pPr>
            <w:r>
              <w:rPr>
                <w:b/>
                <w:color w:val="FFFFFF"/>
                <w:sz w:val="19"/>
              </w:rPr>
              <w:t>Duration</w:t>
            </w:r>
          </w:p>
        </w:tc>
        <w:tc>
          <w:tcPr>
            <w:tcW w:type="dxa" w:w="1984"/>
            <w:shd w:val="clear" w:color="auto" w:fill="FE5000"/>
            <w:vAlign w:val="center"/>
          </w:tcPr>
          <w:p>
            <w:pPr>
              <w:spacing w:before="60" w:after="60"/>
              <w:jc w:val="left"/>
            </w:pPr>
            <w:r>
              <w:rPr>
                <w:b/>
                <w:color w:val="FFFFFF"/>
                <w:sz w:val="19"/>
              </w:rPr>
              <w:t>Infra + AI costs</w:t>
            </w:r>
          </w:p>
        </w:tc>
        <w:tc>
          <w:tcPr>
            <w:tcW w:type="dxa" w:w="2551"/>
            <w:shd w:val="clear" w:color="auto" w:fill="FE5000"/>
            <w:vAlign w:val="center"/>
          </w:tcPr>
          <w:p>
            <w:pPr>
              <w:spacing w:before="60" w:after="60"/>
              <w:jc w:val="left"/>
            </w:pPr>
            <w:r>
              <w:rPr>
                <w:b/>
                <w:color w:val="FFFFFF"/>
                <w:sz w:val="19"/>
              </w:rPr>
              <w:t>Build investment</w:t>
            </w:r>
          </w:p>
        </w:tc>
        <w:tc>
          <w:tcPr>
            <w:tcW w:type="dxa" w:w="1701"/>
            <w:shd w:val="clear" w:color="auto" w:fill="FE5000"/>
            <w:vAlign w:val="center"/>
          </w:tcPr>
          <w:p>
            <w:pPr>
              <w:spacing w:before="60" w:after="60"/>
              <w:jc w:val="left"/>
            </w:pPr>
            <w:r>
              <w:rPr>
                <w:b/>
                <w:color w:val="FFFFFF"/>
                <w:sz w:val="19"/>
              </w:rPr>
              <w:t>Total</w:t>
            </w:r>
          </w:p>
        </w:tc>
      </w:tr>
      <w:tr>
        <w:tc>
          <w:tcPr>
            <w:tcW w:type="dxa" w:w="2268"/>
            <w:shd w:val="clear" w:color="auto" w:fill="FFF0EB"/>
            <w:vAlign w:val="center"/>
          </w:tcPr>
          <w:p>
            <w:pPr>
              <w:spacing w:before="40" w:after="40"/>
            </w:pPr>
            <w:r>
              <w:rPr>
                <w:color w:val="1A1A2E"/>
                <w:sz w:val="19"/>
              </w:rPr>
              <w:t>Phase 1 (Foundation)</w:t>
            </w:r>
          </w:p>
        </w:tc>
        <w:tc>
          <w:tcPr>
            <w:tcW w:type="dxa" w:w="1417"/>
            <w:shd w:val="clear" w:color="auto" w:fill="FFF0EB"/>
            <w:vAlign w:val="center"/>
          </w:tcPr>
          <w:p>
            <w:pPr>
              <w:spacing w:before="40" w:after="40"/>
            </w:pPr>
            <w:r>
              <w:rPr>
                <w:color w:val="1A1A2E"/>
                <w:sz w:val="19"/>
              </w:rPr>
              <w:t>Months 1-3</w:t>
            </w:r>
          </w:p>
        </w:tc>
        <w:tc>
          <w:tcPr>
            <w:tcW w:type="dxa" w:w="1984"/>
            <w:shd w:val="clear" w:color="auto" w:fill="FFF0EB"/>
            <w:vAlign w:val="center"/>
          </w:tcPr>
          <w:p>
            <w:pPr>
              <w:spacing w:before="40" w:after="40"/>
            </w:pPr>
            <w:r>
              <w:rPr>
                <w:color w:val="1A1A2E"/>
                <w:sz w:val="19"/>
              </w:rPr>
              <w:t>~€525-650</w:t>
            </w:r>
          </w:p>
        </w:tc>
        <w:tc>
          <w:tcPr>
            <w:tcW w:type="dxa" w:w="2551"/>
            <w:shd w:val="clear" w:color="auto" w:fill="FFF0EB"/>
            <w:vAlign w:val="center"/>
          </w:tcPr>
          <w:p>
            <w:pPr>
              <w:spacing w:before="40" w:after="40"/>
            </w:pPr>
            <w:r>
              <w:rPr>
                <w:color w:val="1A1A2E"/>
                <w:sz w:val="19"/>
              </w:rPr>
              <w:t>Internal / already delivered</w:t>
            </w:r>
          </w:p>
        </w:tc>
        <w:tc>
          <w:tcPr>
            <w:tcW w:type="dxa" w:w="1701"/>
            <w:shd w:val="clear" w:color="auto" w:fill="FFF0EB"/>
            <w:vAlign w:val="center"/>
          </w:tcPr>
          <w:p>
            <w:pPr>
              <w:spacing w:before="40" w:after="40"/>
            </w:pPr>
            <w:r>
              <w:rPr>
                <w:color w:val="1A1A2E"/>
                <w:sz w:val="19"/>
              </w:rPr>
              <w:t>~€525-650 + build</w:t>
            </w:r>
          </w:p>
        </w:tc>
      </w:tr>
      <w:tr>
        <w:tc>
          <w:tcPr>
            <w:tcW w:type="dxa" w:w="2268"/>
            <w:shd w:val="clear" w:color="auto" w:fill="FFFFFF"/>
            <w:vAlign w:val="center"/>
          </w:tcPr>
          <w:p>
            <w:pPr>
              <w:spacing w:before="40" w:after="40"/>
            </w:pPr>
            <w:r>
              <w:rPr>
                <w:color w:val="1A1A2E"/>
                <w:sz w:val="19"/>
              </w:rPr>
              <w:t>Phase 2 (Full Platform)</w:t>
            </w:r>
          </w:p>
        </w:tc>
        <w:tc>
          <w:tcPr>
            <w:tcW w:type="dxa" w:w="1417"/>
            <w:shd w:val="clear" w:color="auto" w:fill="FFFFFF"/>
            <w:vAlign w:val="center"/>
          </w:tcPr>
          <w:p>
            <w:pPr>
              <w:spacing w:before="40" w:after="40"/>
            </w:pPr>
            <w:r>
              <w:rPr>
                <w:color w:val="1A1A2E"/>
                <w:sz w:val="19"/>
              </w:rPr>
              <w:t>Months 4-9</w:t>
            </w:r>
          </w:p>
        </w:tc>
        <w:tc>
          <w:tcPr>
            <w:tcW w:type="dxa" w:w="1984"/>
            <w:shd w:val="clear" w:color="auto" w:fill="FFFFFF"/>
            <w:vAlign w:val="center"/>
          </w:tcPr>
          <w:p>
            <w:pPr>
              <w:spacing w:before="40" w:after="40"/>
            </w:pPr>
            <w:r>
              <w:rPr>
                <w:color w:val="1A1A2E"/>
                <w:sz w:val="19"/>
              </w:rPr>
              <w:t>~€1,680-2,970</w:t>
            </w:r>
          </w:p>
        </w:tc>
        <w:tc>
          <w:tcPr>
            <w:tcW w:type="dxa" w:w="2551"/>
            <w:shd w:val="clear" w:color="auto" w:fill="FFFFFF"/>
            <w:vAlign w:val="center"/>
          </w:tcPr>
          <w:p>
            <w:pPr>
              <w:spacing w:before="40" w:after="40"/>
            </w:pPr>
            <w:r>
              <w:rPr>
                <w:color w:val="1A1A2E"/>
                <w:sz w:val="19"/>
              </w:rPr>
              <w:t>~€15,000-25,000 (agent build)</w:t>
            </w:r>
          </w:p>
        </w:tc>
        <w:tc>
          <w:tcPr>
            <w:tcW w:type="dxa" w:w="1701"/>
            <w:shd w:val="clear" w:color="auto" w:fill="FFFFFF"/>
            <w:vAlign w:val="center"/>
          </w:tcPr>
          <w:p>
            <w:pPr>
              <w:spacing w:before="40" w:after="40"/>
            </w:pPr>
            <w:r>
              <w:rPr>
                <w:color w:val="1A1A2E"/>
                <w:sz w:val="19"/>
              </w:rPr>
              <w:t>~€17,000-28,000</w:t>
            </w:r>
          </w:p>
        </w:tc>
      </w:tr>
      <w:tr>
        <w:tc>
          <w:tcPr>
            <w:tcW w:type="dxa" w:w="2268"/>
            <w:shd w:val="clear" w:color="auto" w:fill="FFF0EB"/>
            <w:vAlign w:val="center"/>
          </w:tcPr>
          <w:p>
            <w:pPr>
              <w:spacing w:before="40" w:after="40"/>
            </w:pPr>
            <w:r>
              <w:rPr>
                <w:color w:val="1A1A2E"/>
                <w:sz w:val="19"/>
              </w:rPr>
              <w:t>Phase 3 (Company-wide)</w:t>
            </w:r>
          </w:p>
        </w:tc>
        <w:tc>
          <w:tcPr>
            <w:tcW w:type="dxa" w:w="1417"/>
            <w:shd w:val="clear" w:color="auto" w:fill="FFF0EB"/>
            <w:vAlign w:val="center"/>
          </w:tcPr>
          <w:p>
            <w:pPr>
              <w:spacing w:before="40" w:after="40"/>
            </w:pPr>
            <w:r>
              <w:rPr>
                <w:color w:val="1A1A2E"/>
                <w:sz w:val="19"/>
              </w:rPr>
              <w:t>Months 10-18</w:t>
            </w:r>
          </w:p>
        </w:tc>
        <w:tc>
          <w:tcPr>
            <w:tcW w:type="dxa" w:w="1984"/>
            <w:shd w:val="clear" w:color="auto" w:fill="FFF0EB"/>
            <w:vAlign w:val="center"/>
          </w:tcPr>
          <w:p>
            <w:pPr>
              <w:spacing w:before="40" w:after="40"/>
            </w:pPr>
            <w:r>
              <w:rPr>
                <w:color w:val="1A1A2E"/>
                <w:sz w:val="19"/>
              </w:rPr>
              <w:t>~€2,700-4,500</w:t>
            </w:r>
          </w:p>
        </w:tc>
        <w:tc>
          <w:tcPr>
            <w:tcW w:type="dxa" w:w="2551"/>
            <w:shd w:val="clear" w:color="auto" w:fill="FFF0EB"/>
            <w:vAlign w:val="center"/>
          </w:tcPr>
          <w:p>
            <w:pPr>
              <w:spacing w:before="40" w:after="40"/>
            </w:pPr>
            <w:r>
              <w:rPr>
                <w:color w:val="1A1A2E"/>
                <w:sz w:val="19"/>
              </w:rPr>
              <w:t>~€25,000-40,000 (expansion)</w:t>
            </w:r>
          </w:p>
        </w:tc>
        <w:tc>
          <w:tcPr>
            <w:tcW w:type="dxa" w:w="1701"/>
            <w:shd w:val="clear" w:color="auto" w:fill="FFF0EB"/>
            <w:vAlign w:val="center"/>
          </w:tcPr>
          <w:p>
            <w:pPr>
              <w:spacing w:before="40" w:after="40"/>
            </w:pPr>
            <w:r>
              <w:rPr>
                <w:color w:val="1A1A2E"/>
                <w:sz w:val="19"/>
              </w:rPr>
              <w:t>~€28,000-45,000</w:t>
            </w:r>
          </w:p>
        </w:tc>
      </w:tr>
      <w:tr>
        <w:tc>
          <w:tcPr>
            <w:tcW w:type="dxa" w:w="2268"/>
            <w:shd w:val="clear" w:color="auto" w:fill="FFFFFF"/>
            <w:vAlign w:val="center"/>
          </w:tcPr>
          <w:p>
            <w:pPr>
              <w:spacing w:before="40" w:after="40"/>
            </w:pPr>
            <w:r>
              <w:rPr>
                <w:color w:val="1A1A2E"/>
                <w:sz w:val="19"/>
              </w:rPr>
            </w:r>
          </w:p>
        </w:tc>
        <w:tc>
          <w:tcPr>
            <w:tcW w:type="dxa" w:w="1417"/>
            <w:shd w:val="clear" w:color="auto" w:fill="FFFFFF"/>
            <w:vAlign w:val="center"/>
          </w:tcPr>
          <w:p>
            <w:pPr>
              <w:spacing w:before="40" w:after="40"/>
            </w:pPr>
            <w:r>
              <w:rPr>
                <w:color w:val="1A1A2E"/>
                <w:sz w:val="19"/>
              </w:rPr>
            </w:r>
          </w:p>
        </w:tc>
        <w:tc>
          <w:tcPr>
            <w:tcW w:type="dxa" w:w="1984"/>
            <w:shd w:val="clear" w:color="auto" w:fill="FFFFFF"/>
            <w:vAlign w:val="center"/>
          </w:tcPr>
          <w:p>
            <w:pPr>
              <w:spacing w:before="40" w:after="40"/>
            </w:pPr>
            <w:r>
              <w:rPr>
                <w:color w:val="1A1A2E"/>
                <w:sz w:val="19"/>
              </w:rPr>
            </w:r>
          </w:p>
        </w:tc>
        <w:tc>
          <w:tcPr>
            <w:tcW w:type="dxa" w:w="2551"/>
            <w:shd w:val="clear" w:color="auto" w:fill="FFFFFF"/>
            <w:vAlign w:val="center"/>
          </w:tcPr>
          <w:p>
            <w:pPr>
              <w:spacing w:before="40" w:after="40"/>
            </w:pPr>
            <w:r>
              <w:rPr>
                <w:color w:val="1A1A2E"/>
                <w:sz w:val="19"/>
              </w:rPr>
            </w:r>
          </w:p>
        </w:tc>
        <w:tc>
          <w:tcPr>
            <w:tcW w:type="dxa" w:w="1701"/>
            <w:shd w:val="clear" w:color="auto" w:fill="FFFFFF"/>
            <w:vAlign w:val="center"/>
          </w:tcPr>
          <w:p>
            <w:pPr>
              <w:spacing w:before="40" w:after="40"/>
            </w:pPr>
            <w:r>
              <w:rPr>
                <w:color w:val="1A1A2E"/>
                <w:sz w:val="19"/>
              </w:rPr>
            </w:r>
          </w:p>
        </w:tc>
      </w:tr>
      <w:tr>
        <w:tc>
          <w:tcPr>
            <w:tcW w:type="dxa" w:w="2268"/>
            <w:shd w:val="clear" w:color="auto" w:fill="FFF0EB"/>
            <w:vAlign w:val="center"/>
          </w:tcPr>
          <w:p>
            <w:pPr>
              <w:spacing w:before="40" w:after="40"/>
            </w:pPr>
            <w:r>
              <w:rPr>
                <w:color w:val="1A1A2E"/>
                <w:sz w:val="19"/>
              </w:rPr>
              <w:t>TOTAL (18 months)</w:t>
            </w:r>
          </w:p>
        </w:tc>
        <w:tc>
          <w:tcPr>
            <w:tcW w:type="dxa" w:w="1417"/>
            <w:shd w:val="clear" w:color="auto" w:fill="FFF0EB"/>
            <w:vAlign w:val="center"/>
          </w:tcPr>
          <w:p>
            <w:pPr>
              <w:spacing w:before="40" w:after="40"/>
            </w:pPr>
            <w:r>
              <w:rPr>
                <w:color w:val="1A1A2E"/>
                <w:sz w:val="19"/>
              </w:rPr>
            </w:r>
          </w:p>
        </w:tc>
        <w:tc>
          <w:tcPr>
            <w:tcW w:type="dxa" w:w="1984"/>
            <w:shd w:val="clear" w:color="auto" w:fill="FFF0EB"/>
            <w:vAlign w:val="center"/>
          </w:tcPr>
          <w:p>
            <w:pPr>
              <w:spacing w:before="40" w:after="40"/>
            </w:pPr>
            <w:r>
              <w:rPr>
                <w:color w:val="1A1A2E"/>
                <w:sz w:val="19"/>
              </w:rPr>
              <w:t>~€5,000-8,000</w:t>
            </w:r>
          </w:p>
        </w:tc>
        <w:tc>
          <w:tcPr>
            <w:tcW w:type="dxa" w:w="2551"/>
            <w:shd w:val="clear" w:color="auto" w:fill="FFF0EB"/>
            <w:vAlign w:val="center"/>
          </w:tcPr>
          <w:p>
            <w:pPr>
              <w:spacing w:before="40" w:after="40"/>
            </w:pPr>
            <w:r>
              <w:rPr>
                <w:color w:val="1A1A2E"/>
                <w:sz w:val="19"/>
              </w:rPr>
              <w:t>~€40,000-65,000</w:t>
            </w:r>
          </w:p>
        </w:tc>
        <w:tc>
          <w:tcPr>
            <w:tcW w:type="dxa" w:w="1701"/>
            <w:shd w:val="clear" w:color="auto" w:fill="FFF0EB"/>
            <w:vAlign w:val="center"/>
          </w:tcPr>
          <w:p>
            <w:pPr>
              <w:spacing w:before="40" w:after="40"/>
            </w:pPr>
            <w:r>
              <w:rPr>
                <w:color w:val="1A1A2E"/>
                <w:sz w:val="19"/>
              </w:rPr>
              <w:t>~€45,000-73,000</w:t>
            </w:r>
          </w:p>
        </w:tc>
      </w:tr>
    </w:tbl>
    <w:p>
      <w:pPr>
        <w:spacing w:after="0" w:before="0"/>
      </w:pPr>
    </w:p>
    <w:tbl>
      <w:tblPr>
        <w:tblStyle w:val="TableGrid"/>
        <w:tblW w:type="auto" w:w="0"/>
        <w:tblLook w:firstColumn="1" w:firstRow="1" w:lastColumn="0" w:lastRow="0" w:noHBand="0" w:noVBand="1" w:val="04A0"/>
      </w:tblPr>
      <w:tblGrid>
        <w:gridCol w:w="9072"/>
      </w:tblGrid>
      <w:tr>
        <w:tc>
          <w:tcPr>
            <w:tcW w:type="dxa" w:w="9072"/>
            <w:shd w:val="clear" w:color="auto" w:fill="FFF0EB"/>
          </w:tcPr>
          <w:p>
            <w:pPr>
              <w:spacing w:before="80" w:after="80"/>
            </w:pPr>
            <w:r>
              <w:rPr>
                <w:b/>
                <w:color w:val="FE5000"/>
                <w:sz w:val="20"/>
              </w:rPr>
              <w:t>Budget notes</w:t>
              <w:br/>
            </w:r>
            <w:r>
              <w:rPr>
                <w:color w:val="1A1A2E"/>
                <w:sz w:val="20"/>
              </w:rPr>
              <w:t>- Build investment assumes internal development with Claude Code assistance — no external agency</w:t>
              <w:br/>
            </w:r>
            <w:r>
              <w:rPr>
                <w:color w:val="1A1A2E"/>
                <w:sz w:val="20"/>
              </w:rPr>
              <w:t>- If external development is used, add €30,000-50,000 to build costs</w:t>
              <w:br/>
            </w:r>
            <w:r>
              <w:rPr>
                <w:color w:val="1A1A2E"/>
                <w:sz w:val="20"/>
              </w:rPr>
              <w:t>- AI model costs scale with agent volume and token discipline — caps are enforced per agent per day</w:t>
              <w:br/>
            </w:r>
            <w:r>
              <w:rPr>
                <w:color w:val="1A1A2E"/>
                <w:sz w:val="20"/>
              </w:rPr>
              <w:t>- Infrastructure costs can be reduced 30-40% by migrating to Hetzner (€60-100/month Phase 1)</w:t>
              <w:br/>
            </w:r>
            <w:r>
              <w:rPr>
                <w:color w:val="1A1A2E"/>
                <w:sz w:val="20"/>
              </w:rPr>
              <w:t>- Phase 3 timing and cost depend on business priorities and data availability (especially for MMM)</w:t>
              <w:br/>
            </w:r>
          </w:p>
        </w:tc>
      </w:tr>
    </w:tbl>
    <w:p>
      <w:pPr>
        <w:spacing w:after="0" w:before="0"/>
      </w:pPr>
    </w:p>
    <w:p>
      <w:pPr>
        <w:spacing w:before="240" w:after="80"/>
      </w:pPr>
      <w:r>
        <w:rPr>
          <w:b/>
          <w:color w:val="1A1A2E"/>
          <w:sz w:val="22"/>
        </w:rPr>
        <w:t>8.4 Cost per insight</w:t>
      </w:r>
    </w:p>
    <w:p>
      <w:pPr>
        <w:spacing w:after="80" w:before="0"/>
      </w:pPr>
      <w:r>
        <w:rPr>
          <w:color w:val="1A1A2E"/>
          <w:sz w:val="21"/>
        </w:rPr>
        <w:t>With 16 agents producing structured intelligence across all major business domains, the all-in cost per actionable insight is estimated at under €0.50. A single avoided campaign mistake (wrong bid strategy, undetected Shopping gap, missed reputation crisis) typically recovers the monthly platform cost in full.</w:t>
      </w:r>
    </w:p>
    <w:p>
      <w:r>
        <w:br w:type="page"/>
      </w:r>
    </w:p>
    <w:p>
      <w:pPr>
        <w:spacing w:before="360" w:after="120"/>
        <w:pBdr>
          <w:bottom w:val="single" w:sz="6" w:space="4" w:color="FE5000"/>
        </w:pBdr>
      </w:pPr>
      <w:r>
        <w:rPr>
          <w:b/>
          <w:color w:val="FE5000"/>
          <w:sz w:val="26"/>
        </w:rPr>
        <w:t>9. ROADMAP</w:t>
      </w:r>
    </w:p>
    <w:p>
      <w:pPr>
        <w:spacing w:before="240" w:after="80"/>
      </w:pPr>
      <w:r>
        <w:rPr>
          <w:b/>
          <w:color w:val="1A1A2E"/>
          <w:sz w:val="22"/>
        </w:rPr>
        <w:t>9.1 Immediate priorities (next 30 days)</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567"/>
            <w:shd w:val="clear" w:color="auto" w:fill="FE5000"/>
            <w:vAlign w:val="center"/>
          </w:tcPr>
          <w:p>
            <w:pPr>
              <w:spacing w:before="60" w:after="60"/>
              <w:jc w:val="left"/>
            </w:pPr>
            <w:r>
              <w:rPr>
                <w:b/>
                <w:color w:val="FFFFFF"/>
                <w:sz w:val="19"/>
              </w:rPr>
              <w:t>Priority</w:t>
            </w:r>
          </w:p>
        </w:tc>
        <w:tc>
          <w:tcPr>
            <w:tcW w:type="dxa" w:w="3685"/>
            <w:shd w:val="clear" w:color="auto" w:fill="FE5000"/>
            <w:vAlign w:val="center"/>
          </w:tcPr>
          <w:p>
            <w:pPr>
              <w:spacing w:before="60" w:after="60"/>
              <w:jc w:val="left"/>
            </w:pPr>
            <w:r>
              <w:rPr>
                <w:b/>
                <w:color w:val="FFFFFF"/>
                <w:sz w:val="19"/>
              </w:rPr>
              <w:t>Action</w:t>
            </w:r>
          </w:p>
        </w:tc>
        <w:tc>
          <w:tcPr>
            <w:tcW w:type="dxa" w:w="1984"/>
            <w:shd w:val="clear" w:color="auto" w:fill="FE5000"/>
            <w:vAlign w:val="center"/>
          </w:tcPr>
          <w:p>
            <w:pPr>
              <w:spacing w:before="60" w:after="60"/>
              <w:jc w:val="left"/>
            </w:pPr>
            <w:r>
              <w:rPr>
                <w:b/>
                <w:color w:val="FFFFFF"/>
                <w:sz w:val="19"/>
              </w:rPr>
              <w:t>Owner</w:t>
            </w:r>
          </w:p>
        </w:tc>
        <w:tc>
          <w:tcPr>
            <w:tcW w:type="dxa" w:w="2551"/>
            <w:shd w:val="clear" w:color="auto" w:fill="FE5000"/>
            <w:vAlign w:val="center"/>
          </w:tcPr>
          <w:p>
            <w:pPr>
              <w:spacing w:before="60" w:after="60"/>
              <w:jc w:val="left"/>
            </w:pPr>
            <w:r>
              <w:rPr>
                <w:b/>
                <w:color w:val="FFFFFF"/>
                <w:sz w:val="19"/>
              </w:rPr>
              <w:t>Dependency</w:t>
            </w:r>
          </w:p>
        </w:tc>
      </w:tr>
      <w:tr>
        <w:tc>
          <w:tcPr>
            <w:tcW w:type="dxa" w:w="567"/>
            <w:shd w:val="clear" w:color="auto" w:fill="FFF0EB"/>
            <w:vAlign w:val="center"/>
          </w:tcPr>
          <w:p>
            <w:pPr>
              <w:spacing w:before="40" w:after="40"/>
            </w:pPr>
            <w:r>
              <w:rPr>
                <w:color w:val="1A1A2E"/>
                <w:sz w:val="19"/>
              </w:rPr>
              <w:t>1</w:t>
            </w:r>
          </w:p>
        </w:tc>
        <w:tc>
          <w:tcPr>
            <w:tcW w:type="dxa" w:w="3685"/>
            <w:shd w:val="clear" w:color="auto" w:fill="FFF0EB"/>
            <w:vAlign w:val="center"/>
          </w:tcPr>
          <w:p>
            <w:pPr>
              <w:spacing w:before="40" w:after="40"/>
            </w:pPr>
            <w:r>
              <w:rPr>
                <w:color w:val="1A1A2E"/>
                <w:sz w:val="19"/>
              </w:rPr>
              <w:t>Grant Mail.Send application permission in Azure AD</w:t>
            </w:r>
          </w:p>
        </w:tc>
        <w:tc>
          <w:tcPr>
            <w:tcW w:type="dxa" w:w="1984"/>
            <w:shd w:val="clear" w:color="auto" w:fill="FFF0EB"/>
            <w:vAlign w:val="center"/>
          </w:tcPr>
          <w:p>
            <w:pPr>
              <w:spacing w:before="40" w:after="40"/>
            </w:pPr>
            <w:r>
              <w:rPr>
                <w:color w:val="1A1A2E"/>
                <w:sz w:val="19"/>
              </w:rPr>
              <w:t>IT / Azure Admin</w:t>
            </w:r>
          </w:p>
        </w:tc>
        <w:tc>
          <w:tcPr>
            <w:tcW w:type="dxa" w:w="2551"/>
            <w:shd w:val="clear" w:color="auto" w:fill="FFF0EB"/>
            <w:vAlign w:val="center"/>
          </w:tcPr>
          <w:p>
            <w:pPr>
              <w:spacing w:before="40" w:after="40"/>
            </w:pPr>
            <w:r>
              <w:rPr>
                <w:color w:val="1A1A2E"/>
                <w:sz w:val="19"/>
              </w:rPr>
              <w:t>Needed for invite emails</w:t>
            </w:r>
          </w:p>
        </w:tc>
      </w:tr>
      <w:tr>
        <w:tc>
          <w:tcPr>
            <w:tcW w:type="dxa" w:w="567"/>
            <w:shd w:val="clear" w:color="auto" w:fill="FFFFFF"/>
            <w:vAlign w:val="center"/>
          </w:tcPr>
          <w:p>
            <w:pPr>
              <w:spacing w:before="40" w:after="40"/>
            </w:pPr>
            <w:r>
              <w:rPr>
                <w:color w:val="1A1A2E"/>
                <w:sz w:val="19"/>
              </w:rPr>
              <w:t>2</w:t>
            </w:r>
          </w:p>
        </w:tc>
        <w:tc>
          <w:tcPr>
            <w:tcW w:type="dxa" w:w="3685"/>
            <w:shd w:val="clear" w:color="auto" w:fill="FFFFFF"/>
            <w:vAlign w:val="center"/>
          </w:tcPr>
          <w:p>
            <w:pPr>
              <w:spacing w:before="40" w:after="40"/>
            </w:pPr>
            <w:r>
              <w:rPr>
                <w:color w:val="1A1A2E"/>
                <w:sz w:val="19"/>
              </w:rPr>
              <w:t>Create ai.ananas.mk DNS A record → 52.29.60.185</w:t>
            </w:r>
          </w:p>
        </w:tc>
        <w:tc>
          <w:tcPr>
            <w:tcW w:type="dxa" w:w="1984"/>
            <w:shd w:val="clear" w:color="auto" w:fill="FFFFFF"/>
            <w:vAlign w:val="center"/>
          </w:tcPr>
          <w:p>
            <w:pPr>
              <w:spacing w:before="40" w:after="40"/>
            </w:pPr>
            <w:r>
              <w:rPr>
                <w:color w:val="1A1A2E"/>
                <w:sz w:val="19"/>
              </w:rPr>
              <w:t>IT / DNS Admin</w:t>
            </w:r>
          </w:p>
        </w:tc>
        <w:tc>
          <w:tcPr>
            <w:tcW w:type="dxa" w:w="2551"/>
            <w:shd w:val="clear" w:color="auto" w:fill="FFFFFF"/>
            <w:vAlign w:val="center"/>
          </w:tcPr>
          <w:p>
            <w:pPr>
              <w:spacing w:before="40" w:after="40"/>
            </w:pPr>
            <w:r>
              <w:rPr>
                <w:color w:val="1A1A2E"/>
                <w:sz w:val="19"/>
              </w:rPr>
              <w:t>Needed for production domain</w:t>
            </w:r>
          </w:p>
        </w:tc>
      </w:tr>
      <w:tr>
        <w:tc>
          <w:tcPr>
            <w:tcW w:type="dxa" w:w="567"/>
            <w:shd w:val="clear" w:color="auto" w:fill="FFF0EB"/>
            <w:vAlign w:val="center"/>
          </w:tcPr>
          <w:p>
            <w:pPr>
              <w:spacing w:before="40" w:after="40"/>
            </w:pPr>
            <w:r>
              <w:rPr>
                <w:color w:val="1A1A2E"/>
                <w:sz w:val="19"/>
              </w:rPr>
              <w:t>3</w:t>
            </w:r>
          </w:p>
        </w:tc>
        <w:tc>
          <w:tcPr>
            <w:tcW w:type="dxa" w:w="3685"/>
            <w:shd w:val="clear" w:color="auto" w:fill="FFF0EB"/>
            <w:vAlign w:val="center"/>
          </w:tcPr>
          <w:p>
            <w:pPr>
              <w:spacing w:before="40" w:after="40"/>
            </w:pPr>
            <w:r>
              <w:rPr>
                <w:color w:val="1A1A2E"/>
                <w:sz w:val="19"/>
              </w:rPr>
              <w:t>Provide Google Business Profile GBP_ACCOUNT_ID + LOCATION_ID</w:t>
            </w:r>
          </w:p>
        </w:tc>
        <w:tc>
          <w:tcPr>
            <w:tcW w:type="dxa" w:w="1984"/>
            <w:shd w:val="clear" w:color="auto" w:fill="FFF0EB"/>
            <w:vAlign w:val="center"/>
          </w:tcPr>
          <w:p>
            <w:pPr>
              <w:spacing w:before="40" w:after="40"/>
            </w:pPr>
            <w:r>
              <w:rPr>
                <w:color w:val="1A1A2E"/>
                <w:sz w:val="19"/>
              </w:rPr>
              <w:t>Marketing</w:t>
            </w:r>
          </w:p>
        </w:tc>
        <w:tc>
          <w:tcPr>
            <w:tcW w:type="dxa" w:w="2551"/>
            <w:shd w:val="clear" w:color="auto" w:fill="FFF0EB"/>
            <w:vAlign w:val="center"/>
          </w:tcPr>
          <w:p>
            <w:pPr>
              <w:spacing w:before="40" w:after="40"/>
            </w:pPr>
            <w:r>
              <w:rPr>
                <w:color w:val="1A1A2E"/>
                <w:sz w:val="19"/>
              </w:rPr>
              <w:t>Needed for reputation agent</w:t>
            </w:r>
          </w:p>
        </w:tc>
      </w:tr>
      <w:tr>
        <w:tc>
          <w:tcPr>
            <w:tcW w:type="dxa" w:w="567"/>
            <w:shd w:val="clear" w:color="auto" w:fill="FFFFFF"/>
            <w:vAlign w:val="center"/>
          </w:tcPr>
          <w:p>
            <w:pPr>
              <w:spacing w:before="40" w:after="40"/>
            </w:pPr>
            <w:r>
              <w:rPr>
                <w:color w:val="1A1A2E"/>
                <w:sz w:val="19"/>
              </w:rPr>
              <w:t>4</w:t>
            </w:r>
          </w:p>
        </w:tc>
        <w:tc>
          <w:tcPr>
            <w:tcW w:type="dxa" w:w="3685"/>
            <w:shd w:val="clear" w:color="auto" w:fill="FFFFFF"/>
            <w:vAlign w:val="center"/>
          </w:tcPr>
          <w:p>
            <w:pPr>
              <w:spacing w:before="40" w:after="40"/>
            </w:pPr>
            <w:r>
              <w:rPr>
                <w:color w:val="1A1A2E"/>
                <w:sz w:val="19"/>
              </w:rPr>
              <w:t>Provide TikTok Ads API credentials</w:t>
            </w:r>
          </w:p>
        </w:tc>
        <w:tc>
          <w:tcPr>
            <w:tcW w:type="dxa" w:w="1984"/>
            <w:shd w:val="clear" w:color="auto" w:fill="FFFFFF"/>
            <w:vAlign w:val="center"/>
          </w:tcPr>
          <w:p>
            <w:pPr>
              <w:spacing w:before="40" w:after="40"/>
            </w:pPr>
            <w:r>
              <w:rPr>
                <w:color w:val="1A1A2E"/>
                <w:sz w:val="19"/>
              </w:rPr>
              <w:t>Marketing</w:t>
            </w:r>
          </w:p>
        </w:tc>
        <w:tc>
          <w:tcPr>
            <w:tcW w:type="dxa" w:w="2551"/>
            <w:shd w:val="clear" w:color="auto" w:fill="FFFFFF"/>
            <w:vAlign w:val="center"/>
          </w:tcPr>
          <w:p>
            <w:pPr>
              <w:spacing w:before="40" w:after="40"/>
            </w:pPr>
            <w:r>
              <w:rPr>
                <w:color w:val="1A1A2E"/>
                <w:sz w:val="19"/>
              </w:rPr>
              <w:t>Needed for performance agent</w:t>
            </w:r>
          </w:p>
        </w:tc>
      </w:tr>
      <w:tr>
        <w:tc>
          <w:tcPr>
            <w:tcW w:type="dxa" w:w="567"/>
            <w:shd w:val="clear" w:color="auto" w:fill="FFF0EB"/>
            <w:vAlign w:val="center"/>
          </w:tcPr>
          <w:p>
            <w:pPr>
              <w:spacing w:before="40" w:after="40"/>
            </w:pPr>
            <w:r>
              <w:rPr>
                <w:color w:val="1A1A2E"/>
                <w:sz w:val="19"/>
              </w:rPr>
              <w:t>5</w:t>
            </w:r>
          </w:p>
        </w:tc>
        <w:tc>
          <w:tcPr>
            <w:tcW w:type="dxa" w:w="3685"/>
            <w:shd w:val="clear" w:color="auto" w:fill="FFF0EB"/>
            <w:vAlign w:val="center"/>
          </w:tcPr>
          <w:p>
            <w:pPr>
              <w:spacing w:before="40" w:after="40"/>
            </w:pPr>
            <w:r>
              <w:rPr>
                <w:color w:val="1A1A2E"/>
                <w:sz w:val="19"/>
              </w:rPr>
              <w:t>Provide LinkedIn Ads API credentials</w:t>
            </w:r>
          </w:p>
        </w:tc>
        <w:tc>
          <w:tcPr>
            <w:tcW w:type="dxa" w:w="1984"/>
            <w:shd w:val="clear" w:color="auto" w:fill="FFF0EB"/>
            <w:vAlign w:val="center"/>
          </w:tcPr>
          <w:p>
            <w:pPr>
              <w:spacing w:before="40" w:after="40"/>
            </w:pPr>
            <w:r>
              <w:rPr>
                <w:color w:val="1A1A2E"/>
                <w:sz w:val="19"/>
              </w:rPr>
              <w:t>Marketing</w:t>
            </w:r>
          </w:p>
        </w:tc>
        <w:tc>
          <w:tcPr>
            <w:tcW w:type="dxa" w:w="2551"/>
            <w:shd w:val="clear" w:color="auto" w:fill="FFF0EB"/>
            <w:vAlign w:val="center"/>
          </w:tcPr>
          <w:p>
            <w:pPr>
              <w:spacing w:before="40" w:after="40"/>
            </w:pPr>
            <w:r>
              <w:rPr>
                <w:color w:val="1A1A2E"/>
                <w:sz w:val="19"/>
              </w:rPr>
              <w:t>Needed for performance agent</w:t>
            </w:r>
          </w:p>
        </w:tc>
      </w:tr>
      <w:tr>
        <w:tc>
          <w:tcPr>
            <w:tcW w:type="dxa" w:w="567"/>
            <w:shd w:val="clear" w:color="auto" w:fill="FFFFFF"/>
            <w:vAlign w:val="center"/>
          </w:tcPr>
          <w:p>
            <w:pPr>
              <w:spacing w:before="40" w:after="40"/>
            </w:pPr>
            <w:r>
              <w:rPr>
                <w:color w:val="1A1A2E"/>
                <w:sz w:val="19"/>
              </w:rPr>
              <w:t>6</w:t>
            </w:r>
          </w:p>
        </w:tc>
        <w:tc>
          <w:tcPr>
            <w:tcW w:type="dxa" w:w="3685"/>
            <w:shd w:val="clear" w:color="auto" w:fill="FFFFFF"/>
            <w:vAlign w:val="center"/>
          </w:tcPr>
          <w:p>
            <w:pPr>
              <w:spacing w:before="40" w:after="40"/>
            </w:pPr>
            <w:r>
              <w:rPr>
                <w:color w:val="1A1A2E"/>
                <w:sz w:val="19"/>
              </w:rPr>
              <w:t>Create X (Twitter) Ads account and provide credentials</w:t>
            </w:r>
          </w:p>
        </w:tc>
        <w:tc>
          <w:tcPr>
            <w:tcW w:type="dxa" w:w="1984"/>
            <w:shd w:val="clear" w:color="auto" w:fill="FFFFFF"/>
            <w:vAlign w:val="center"/>
          </w:tcPr>
          <w:p>
            <w:pPr>
              <w:spacing w:before="40" w:after="40"/>
            </w:pPr>
            <w:r>
              <w:rPr>
                <w:color w:val="1A1A2E"/>
                <w:sz w:val="19"/>
              </w:rPr>
              <w:t>Marketing</w:t>
            </w:r>
          </w:p>
        </w:tc>
        <w:tc>
          <w:tcPr>
            <w:tcW w:type="dxa" w:w="2551"/>
            <w:shd w:val="clear" w:color="auto" w:fill="FFFFFF"/>
            <w:vAlign w:val="center"/>
          </w:tcPr>
          <w:p>
            <w:pPr>
              <w:spacing w:before="40" w:after="40"/>
            </w:pPr>
            <w:r>
              <w:rPr>
                <w:color w:val="1A1A2E"/>
                <w:sz w:val="19"/>
              </w:rPr>
              <w:t>Platform account needed first</w:t>
            </w:r>
          </w:p>
        </w:tc>
      </w:tr>
      <w:tr>
        <w:tc>
          <w:tcPr>
            <w:tcW w:type="dxa" w:w="567"/>
            <w:shd w:val="clear" w:color="auto" w:fill="FFF0EB"/>
            <w:vAlign w:val="center"/>
          </w:tcPr>
          <w:p>
            <w:pPr>
              <w:spacing w:before="40" w:after="40"/>
            </w:pPr>
            <w:r>
              <w:rPr>
                <w:color w:val="1A1A2E"/>
                <w:sz w:val="19"/>
              </w:rPr>
              <w:t>7</w:t>
            </w:r>
          </w:p>
        </w:tc>
        <w:tc>
          <w:tcPr>
            <w:tcW w:type="dxa" w:w="3685"/>
            <w:shd w:val="clear" w:color="auto" w:fill="FFF0EB"/>
            <w:vAlign w:val="center"/>
          </w:tcPr>
          <w:p>
            <w:pPr>
              <w:spacing w:before="40" w:after="40"/>
            </w:pPr>
            <w:r>
              <w:rPr>
                <w:color w:val="1A1A2E"/>
                <w:sz w:val="19"/>
              </w:rPr>
              <w:t>Connect CRM / email platform API</w:t>
            </w:r>
          </w:p>
        </w:tc>
        <w:tc>
          <w:tcPr>
            <w:tcW w:type="dxa" w:w="1984"/>
            <w:shd w:val="clear" w:color="auto" w:fill="FFF0EB"/>
            <w:vAlign w:val="center"/>
          </w:tcPr>
          <w:p>
            <w:pPr>
              <w:spacing w:before="40" w:after="40"/>
            </w:pPr>
            <w:r>
              <w:rPr>
                <w:color w:val="1A1A2E"/>
                <w:sz w:val="19"/>
              </w:rPr>
              <w:t>CRM Specialist</w:t>
            </w:r>
          </w:p>
        </w:tc>
        <w:tc>
          <w:tcPr>
            <w:tcW w:type="dxa" w:w="2551"/>
            <w:shd w:val="clear" w:color="auto" w:fill="FFF0EB"/>
            <w:vAlign w:val="center"/>
          </w:tcPr>
          <w:p>
            <w:pPr>
              <w:spacing w:before="40" w:after="40"/>
            </w:pPr>
            <w:r>
              <w:rPr>
                <w:color w:val="1A1A2E"/>
                <w:sz w:val="19"/>
              </w:rPr>
              <w:t>Needed for CRM agent</w:t>
            </w:r>
          </w:p>
        </w:tc>
      </w:tr>
      <w:tr>
        <w:tc>
          <w:tcPr>
            <w:tcW w:type="dxa" w:w="567"/>
            <w:shd w:val="clear" w:color="auto" w:fill="FFFFFF"/>
            <w:vAlign w:val="center"/>
          </w:tcPr>
          <w:p>
            <w:pPr>
              <w:spacing w:before="40" w:after="40"/>
            </w:pPr>
            <w:r>
              <w:rPr>
                <w:color w:val="1A1A2E"/>
                <w:sz w:val="19"/>
              </w:rPr>
              <w:t>8</w:t>
            </w:r>
          </w:p>
        </w:tc>
        <w:tc>
          <w:tcPr>
            <w:tcW w:type="dxa" w:w="3685"/>
            <w:shd w:val="clear" w:color="auto" w:fill="FFFFFF"/>
            <w:vAlign w:val="center"/>
          </w:tcPr>
          <w:p>
            <w:pPr>
              <w:spacing w:before="40" w:after="40"/>
            </w:pPr>
            <w:r>
              <w:rPr>
                <w:color w:val="1A1A2E"/>
                <w:sz w:val="19"/>
              </w:rPr>
              <w:t>Grant Orders and Returns API read access</w:t>
            </w:r>
          </w:p>
        </w:tc>
        <w:tc>
          <w:tcPr>
            <w:tcW w:type="dxa" w:w="1984"/>
            <w:shd w:val="clear" w:color="auto" w:fill="FFFFFF"/>
            <w:vAlign w:val="center"/>
          </w:tcPr>
          <w:p>
            <w:pPr>
              <w:spacing w:before="40" w:after="40"/>
            </w:pPr>
            <w:r>
              <w:rPr>
                <w:color w:val="1A1A2E"/>
                <w:sz w:val="19"/>
              </w:rPr>
              <w:t>Backend Team</w:t>
            </w:r>
          </w:p>
        </w:tc>
        <w:tc>
          <w:tcPr>
            <w:tcW w:type="dxa" w:w="2551"/>
            <w:shd w:val="clear" w:color="auto" w:fill="FFFFFF"/>
            <w:vAlign w:val="center"/>
          </w:tcPr>
          <w:p>
            <w:pPr>
              <w:spacing w:before="40" w:after="40"/>
            </w:pPr>
            <w:r>
              <w:rPr>
                <w:color w:val="1A1A2E"/>
                <w:sz w:val="19"/>
              </w:rPr>
              <w:t>Needed for ops agent</w:t>
            </w:r>
          </w:p>
        </w:tc>
      </w:tr>
      <w:tr>
        <w:tc>
          <w:tcPr>
            <w:tcW w:type="dxa" w:w="567"/>
            <w:shd w:val="clear" w:color="auto" w:fill="FFF0EB"/>
            <w:vAlign w:val="center"/>
          </w:tcPr>
          <w:p>
            <w:pPr>
              <w:spacing w:before="40" w:after="40"/>
            </w:pPr>
            <w:r>
              <w:rPr>
                <w:color w:val="1A1A2E"/>
                <w:sz w:val="19"/>
              </w:rPr>
              <w:t>9</w:t>
            </w:r>
          </w:p>
        </w:tc>
        <w:tc>
          <w:tcPr>
            <w:tcW w:type="dxa" w:w="3685"/>
            <w:shd w:val="clear" w:color="auto" w:fill="FFF0EB"/>
            <w:vAlign w:val="center"/>
          </w:tcPr>
          <w:p>
            <w:pPr>
              <w:spacing w:before="40" w:after="40"/>
            </w:pPr>
            <w:r>
              <w:rPr>
                <w:color w:val="1A1A2E"/>
                <w:sz w:val="19"/>
              </w:rPr>
              <w:t>Install SSL certificate on ai.ananas.mk after DNS</w:t>
            </w:r>
          </w:p>
        </w:tc>
        <w:tc>
          <w:tcPr>
            <w:tcW w:type="dxa" w:w="1984"/>
            <w:shd w:val="clear" w:color="auto" w:fill="FFF0EB"/>
            <w:vAlign w:val="center"/>
          </w:tcPr>
          <w:p>
            <w:pPr>
              <w:spacing w:before="40" w:after="40"/>
            </w:pPr>
            <w:r>
              <w:rPr>
                <w:color w:val="1A1A2E"/>
                <w:sz w:val="19"/>
              </w:rPr>
              <w:t>Platform Team</w:t>
            </w:r>
          </w:p>
        </w:tc>
        <w:tc>
          <w:tcPr>
            <w:tcW w:type="dxa" w:w="2551"/>
            <w:shd w:val="clear" w:color="auto" w:fill="FFF0EB"/>
            <w:vAlign w:val="center"/>
          </w:tcPr>
          <w:p>
            <w:pPr>
              <w:spacing w:before="40" w:after="40"/>
            </w:pPr>
            <w:r>
              <w:rPr>
                <w:color w:val="1A1A2E"/>
                <w:sz w:val="19"/>
              </w:rPr>
              <w:t>After DNS action</w:t>
            </w:r>
          </w:p>
        </w:tc>
      </w:tr>
      <w:tr>
        <w:tc>
          <w:tcPr>
            <w:tcW w:type="dxa" w:w="567"/>
            <w:shd w:val="clear" w:color="auto" w:fill="FFFFFF"/>
            <w:vAlign w:val="center"/>
          </w:tcPr>
          <w:p>
            <w:pPr>
              <w:spacing w:before="40" w:after="40"/>
            </w:pPr>
            <w:r>
              <w:rPr>
                <w:color w:val="1A1A2E"/>
                <w:sz w:val="19"/>
              </w:rPr>
              <w:t>10</w:t>
            </w:r>
          </w:p>
        </w:tc>
        <w:tc>
          <w:tcPr>
            <w:tcW w:type="dxa" w:w="3685"/>
            <w:shd w:val="clear" w:color="auto" w:fill="FFFFFF"/>
            <w:vAlign w:val="center"/>
          </w:tcPr>
          <w:p>
            <w:pPr>
              <w:spacing w:before="40" w:after="40"/>
            </w:pPr>
            <w:r>
              <w:rPr>
                <w:color w:val="1A1A2E"/>
                <w:sz w:val="19"/>
              </w:rPr>
              <w:t>Invite full marketing team (8 people) to portal</w:t>
            </w:r>
          </w:p>
        </w:tc>
        <w:tc>
          <w:tcPr>
            <w:tcW w:type="dxa" w:w="1984"/>
            <w:shd w:val="clear" w:color="auto" w:fill="FFFFFF"/>
            <w:vAlign w:val="center"/>
          </w:tcPr>
          <w:p>
            <w:pPr>
              <w:spacing w:before="40" w:after="40"/>
            </w:pPr>
            <w:r>
              <w:rPr>
                <w:color w:val="1A1A2E"/>
                <w:sz w:val="19"/>
              </w:rPr>
              <w:t>Admin (Zharko)</w:t>
            </w:r>
          </w:p>
        </w:tc>
        <w:tc>
          <w:tcPr>
            <w:tcW w:type="dxa" w:w="2551"/>
            <w:shd w:val="clear" w:color="auto" w:fill="FFFFFF"/>
            <w:vAlign w:val="center"/>
          </w:tcPr>
          <w:p>
            <w:pPr>
              <w:spacing w:before="40" w:after="40"/>
            </w:pPr>
            <w:r>
              <w:rPr>
                <w:color w:val="1A1A2E"/>
                <w:sz w:val="19"/>
              </w:rPr>
              <w:t>Ready now</w:t>
            </w:r>
          </w:p>
        </w:tc>
      </w:tr>
    </w:tbl>
    <w:p>
      <w:pPr>
        <w:spacing w:after="0" w:before="0"/>
      </w:pPr>
    </w:p>
    <w:p>
      <w:pPr>
        <w:spacing w:before="240" w:after="80"/>
      </w:pPr>
      <w:r>
        <w:rPr>
          <w:b/>
          <w:color w:val="1A1A2E"/>
          <w:sz w:val="22"/>
        </w:rPr>
        <w:t>9.2 Q2 2026 (Months 4–6)</w:t>
      </w:r>
    </w:p>
    <w:p>
      <w:pPr>
        <w:pStyle w:val="ListBullet"/>
        <w:spacing w:after="60" w:before="0"/>
        <w:ind w:left="454"/>
      </w:pPr>
      <w:r>
        <w:rPr>
          <w:color w:val="1A1A2E"/>
          <w:sz w:val="21"/>
        </w:rPr>
        <w:t>ai.ananas.mk live with SSL certificate and production domain</w:t>
      </w:r>
    </w:p>
    <w:p>
      <w:pPr>
        <w:pStyle w:val="ListBullet"/>
        <w:spacing w:after="60" w:before="0"/>
        <w:ind w:left="454"/>
      </w:pPr>
      <w:r>
        <w:rPr>
          <w:color w:val="1A1A2E"/>
          <w:sz w:val="21"/>
        </w:rPr>
        <w:t>Full team using the portal daily — all 8 marketing team members + Denis</w:t>
      </w:r>
    </w:p>
    <w:p>
      <w:pPr>
        <w:pStyle w:val="ListBullet"/>
        <w:spacing w:after="60" w:before="0"/>
        <w:ind w:left="454"/>
      </w:pPr>
      <w:r>
        <w:rPr>
          <w:color w:val="1A1A2E"/>
          <w:sz w:val="21"/>
        </w:rPr>
        <w:t>Customer Segmentation Agent live — RFM segments, churn risk scoring</w:t>
      </w:r>
    </w:p>
    <w:p>
      <w:pPr>
        <w:pStyle w:val="ListBullet"/>
        <w:spacing w:after="60" w:before="0"/>
        <w:ind w:left="454"/>
      </w:pPr>
      <w:r>
        <w:rPr>
          <w:color w:val="1A1A2E"/>
          <w:sz w:val="21"/>
        </w:rPr>
        <w:t>Pricing Intelligence Agent live — competitor price monitoring</w:t>
      </w:r>
    </w:p>
    <w:p>
      <w:pPr>
        <w:pStyle w:val="ListBullet"/>
        <w:spacing w:after="60" w:before="0"/>
        <w:ind w:left="454"/>
      </w:pPr>
      <w:r>
        <w:rPr>
          <w:color w:val="1A1A2E"/>
          <w:sz w:val="21"/>
        </w:rPr>
        <w:t>Search &amp; Merchandising Agent live — zero-result rate, catalog gap detection</w:t>
      </w:r>
    </w:p>
    <w:p>
      <w:pPr>
        <w:pStyle w:val="ListBullet"/>
        <w:spacing w:after="60" w:before="0"/>
        <w:ind w:left="454"/>
      </w:pPr>
      <w:r>
        <w:rPr>
          <w:color w:val="1A1A2E"/>
          <w:sz w:val="21"/>
        </w:rPr>
        <w:t>Meeting Intelligence Agent live — transcripts to Jira tasks</w:t>
      </w:r>
    </w:p>
    <w:p>
      <w:pPr>
        <w:pStyle w:val="ListBullet"/>
        <w:spacing w:after="60" w:before="0"/>
        <w:ind w:left="454"/>
      </w:pPr>
      <w:r>
        <w:rPr>
          <w:color w:val="1A1A2E"/>
          <w:sz w:val="21"/>
        </w:rPr>
        <w:t>PostgreSQL migration completed — from SQLite to production database</w:t>
      </w:r>
    </w:p>
    <w:p>
      <w:pPr>
        <w:pStyle w:val="ListBullet"/>
        <w:spacing w:after="60" w:before="0"/>
        <w:ind w:left="454"/>
      </w:pPr>
      <w:r>
        <w:rPr>
          <w:color w:val="1A1A2E"/>
          <w:sz w:val="21"/>
        </w:rPr>
        <w:t>AWS Secrets Manager live — all credentials migrated</w:t>
      </w:r>
    </w:p>
    <w:p>
      <w:pPr>
        <w:spacing w:after="0" w:before="0"/>
      </w:pPr>
    </w:p>
    <w:p>
      <w:pPr>
        <w:spacing w:before="240" w:after="80"/>
      </w:pPr>
      <w:r>
        <w:rPr>
          <w:b/>
          <w:color w:val="1A1A2E"/>
          <w:sz w:val="22"/>
        </w:rPr>
        <w:t>9.3 Q3 2026 (Months 7–9)</w:t>
      </w:r>
    </w:p>
    <w:p>
      <w:pPr>
        <w:pStyle w:val="ListBullet"/>
        <w:spacing w:after="60" w:before="0"/>
        <w:ind w:left="454"/>
      </w:pPr>
      <w:r>
        <w:rPr>
          <w:color w:val="1A1A2E"/>
          <w:sz w:val="21"/>
        </w:rPr>
        <w:t>Category Growth Agent live — marketplace revenue and margin ranking</w:t>
      </w:r>
    </w:p>
    <w:p>
      <w:pPr>
        <w:pStyle w:val="ListBullet"/>
        <w:spacing w:after="60" w:before="0"/>
        <w:ind w:left="454"/>
      </w:pPr>
      <w:r>
        <w:rPr>
          <w:color w:val="1A1A2E"/>
          <w:sz w:val="21"/>
        </w:rPr>
        <w:t>Supplier Intelligence Agent live — co-marketing opportunity scoring</w:t>
      </w:r>
    </w:p>
    <w:p>
      <w:pPr>
        <w:pStyle w:val="ListBullet"/>
        <w:spacing w:after="60" w:before="0"/>
        <w:ind w:left="454"/>
      </w:pPr>
      <w:r>
        <w:rPr>
          <w:color w:val="1A1A2E"/>
          <w:sz w:val="21"/>
        </w:rPr>
        <w:t>Demand Forecasting Agent live — seasonal demand spike detection</w:t>
      </w:r>
    </w:p>
    <w:p>
      <w:pPr>
        <w:pStyle w:val="ListBullet"/>
        <w:spacing w:after="60" w:before="0"/>
        <w:ind w:left="454"/>
      </w:pPr>
      <w:r>
        <w:rPr>
          <w:color w:val="1A1A2E"/>
          <w:sz w:val="21"/>
        </w:rPr>
        <w:t>Promo Simulator Agent live — pre-launch discount impact estimation</w:t>
      </w:r>
    </w:p>
    <w:p>
      <w:pPr>
        <w:pStyle w:val="ListBullet"/>
        <w:spacing w:after="60" w:before="0"/>
        <w:ind w:left="454"/>
      </w:pPr>
      <w:r>
        <w:rPr>
          <w:color w:val="1A1A2E"/>
          <w:sz w:val="21"/>
        </w:rPr>
        <w:t>Knowledge Retrieval Agent live — Confluence + campaign archive search</w:t>
      </w:r>
    </w:p>
    <w:p>
      <w:pPr>
        <w:pStyle w:val="ListBullet"/>
        <w:spacing w:after="60" w:before="0"/>
        <w:ind w:left="454"/>
      </w:pPr>
      <w:r>
        <w:rPr>
          <w:color w:val="1A1A2E"/>
          <w:sz w:val="21"/>
        </w:rPr>
        <w:t>Influencer &amp; Partnership Agent live — creator ROI tracking</w:t>
      </w:r>
    </w:p>
    <w:p>
      <w:pPr>
        <w:pStyle w:val="ListBullet"/>
        <w:spacing w:after="60" w:before="0"/>
        <w:ind w:left="454"/>
      </w:pPr>
      <w:r>
        <w:rPr>
          <w:color w:val="1A1A2E"/>
          <w:sz w:val="21"/>
        </w:rPr>
        <w:t>All portal Phase 2 modules live and accessible</w:t>
      </w:r>
    </w:p>
    <w:p>
      <w:pPr>
        <w:pStyle w:val="ListBullet"/>
        <w:spacing w:after="60" w:before="0"/>
        <w:ind w:left="454"/>
      </w:pPr>
      <w:r>
        <w:rPr>
          <w:color w:val="1A1A2E"/>
          <w:sz w:val="21"/>
        </w:rPr>
        <w:t>Teams bot v1 live — promo simulation and knowledge retrieval via chat</w:t>
      </w:r>
    </w:p>
    <w:p>
      <w:pPr>
        <w:spacing w:after="0" w:before="0"/>
      </w:pPr>
    </w:p>
    <w:p>
      <w:pPr>
        <w:spacing w:before="240" w:after="80"/>
      </w:pPr>
      <w:r>
        <w:rPr>
          <w:b/>
          <w:color w:val="1A1A2E"/>
          <w:sz w:val="22"/>
        </w:rPr>
        <w:t>9.4 Q4 2026 and beyond (Months 10–18)</w:t>
      </w:r>
    </w:p>
    <w:p>
      <w:pPr>
        <w:pStyle w:val="ListBullet"/>
        <w:spacing w:after="60" w:before="0"/>
        <w:ind w:left="454"/>
      </w:pPr>
      <w:r>
        <w:rPr>
          <w:color w:val="1A1A2E"/>
          <w:sz w:val="21"/>
        </w:rPr>
        <w:t>Company-wide expansion: Commercial, Finance, CX, Logistics, HR modules</w:t>
      </w:r>
    </w:p>
    <w:p>
      <w:pPr>
        <w:pStyle w:val="ListBullet"/>
        <w:spacing w:after="60" w:before="0"/>
        <w:ind w:left="454"/>
      </w:pPr>
      <w:r>
        <w:rPr>
          <w:color w:val="1A1A2E"/>
          <w:sz w:val="21"/>
        </w:rPr>
        <w:t>Anomaly Detection Agent — near-real-time GMV and conversion monitoring</w:t>
      </w:r>
    </w:p>
    <w:p>
      <w:pPr>
        <w:pStyle w:val="ListBullet"/>
        <w:spacing w:after="60" w:before="0"/>
        <w:ind w:left="454"/>
      </w:pPr>
      <w:r>
        <w:rPr>
          <w:color w:val="1A1A2E"/>
          <w:sz w:val="21"/>
        </w:rPr>
        <w:t>Attribution / MMM Agent — true incremental revenue measurement per channel</w:t>
      </w:r>
    </w:p>
    <w:p>
      <w:pPr>
        <w:pStyle w:val="ListBullet"/>
        <w:spacing w:after="60" w:before="0"/>
        <w:ind w:left="454"/>
      </w:pPr>
      <w:r>
        <w:rPr>
          <w:color w:val="1A1A2E"/>
          <w:sz w:val="21"/>
        </w:rPr>
        <w:t>Multilingual outputs — Macedonian language for all briefs and portal content</w:t>
      </w:r>
    </w:p>
    <w:p>
      <w:pPr>
        <w:pStyle w:val="ListBullet"/>
        <w:spacing w:after="60" w:before="0"/>
        <w:ind w:left="454"/>
      </w:pPr>
      <w:r>
        <w:rPr>
          <w:color w:val="1A1A2E"/>
          <w:sz w:val="21"/>
        </w:rPr>
        <w:t>Creative automation layer — AI-generated ad copy and brief drafts</w:t>
      </w:r>
    </w:p>
    <w:p>
      <w:pPr>
        <w:pStyle w:val="ListBullet"/>
        <w:spacing w:after="60" w:before="0"/>
        <w:ind w:left="454"/>
      </w:pPr>
      <w:r>
        <w:rPr>
          <w:color w:val="1A1A2E"/>
          <w:sz w:val="21"/>
        </w:rPr>
        <w:t>Self-learning content memory — the platform learns from its own history</w:t>
      </w:r>
    </w:p>
    <w:p>
      <w:pPr>
        <w:spacing w:after="0" w:before="0"/>
      </w:pPr>
    </w:p>
    <w:p>
      <w:pPr>
        <w:spacing w:before="240" w:after="80"/>
      </w:pPr>
      <w:r>
        <w:rPr>
          <w:b/>
          <w:color w:val="1A1A2E"/>
          <w:sz w:val="22"/>
        </w:rPr>
        <w:t>9.5 Strategic milestones</w:t>
      </w:r>
    </w:p>
    <w:tbl>
      <w:tblPr>
        <w:tblStyle w:val="TableGrid"/>
        <w:tblW w:type="auto" w:w="0"/>
        <w:jc w:val="left"/>
        <w:tblLook w:firstColumn="1" w:firstRow="1" w:lastColumn="0" w:lastRow="0" w:noHBand="0" w:noVBand="1" w:val="04A0"/>
      </w:tblPr>
      <w:tblGrid>
        <w:gridCol w:w="3024"/>
        <w:gridCol w:w="3024"/>
        <w:gridCol w:w="3024"/>
      </w:tblGrid>
      <w:tr>
        <w:tc>
          <w:tcPr>
            <w:tcW w:type="dxa" w:w="2835"/>
            <w:shd w:val="clear" w:color="auto" w:fill="FE5000"/>
            <w:vAlign w:val="center"/>
          </w:tcPr>
          <w:p>
            <w:pPr>
              <w:spacing w:before="60" w:after="60"/>
              <w:jc w:val="left"/>
            </w:pPr>
            <w:r>
              <w:rPr>
                <w:b/>
                <w:color w:val="FFFFFF"/>
                <w:sz w:val="19"/>
              </w:rPr>
              <w:t>Milestone</w:t>
            </w:r>
          </w:p>
        </w:tc>
        <w:tc>
          <w:tcPr>
            <w:tcW w:type="dxa" w:w="1701"/>
            <w:shd w:val="clear" w:color="auto" w:fill="FE5000"/>
            <w:vAlign w:val="center"/>
          </w:tcPr>
          <w:p>
            <w:pPr>
              <w:spacing w:before="60" w:after="60"/>
              <w:jc w:val="left"/>
            </w:pPr>
            <w:r>
              <w:rPr>
                <w:b/>
                <w:color w:val="FFFFFF"/>
                <w:sz w:val="19"/>
              </w:rPr>
              <w:t>Target date</w:t>
            </w:r>
          </w:p>
        </w:tc>
        <w:tc>
          <w:tcPr>
            <w:tcW w:type="dxa" w:w="4535"/>
            <w:shd w:val="clear" w:color="auto" w:fill="FE5000"/>
            <w:vAlign w:val="center"/>
          </w:tcPr>
          <w:p>
            <w:pPr>
              <w:spacing w:before="60" w:after="60"/>
              <w:jc w:val="left"/>
            </w:pPr>
            <w:r>
              <w:rPr>
                <w:b/>
                <w:color w:val="FFFFFF"/>
                <w:sz w:val="19"/>
              </w:rPr>
              <w:t>What it means</w:t>
            </w:r>
          </w:p>
        </w:tc>
      </w:tr>
      <w:tr>
        <w:tc>
          <w:tcPr>
            <w:tcW w:type="dxa" w:w="2835"/>
            <w:shd w:val="clear" w:color="auto" w:fill="FFF0EB"/>
            <w:vAlign w:val="center"/>
          </w:tcPr>
          <w:p>
            <w:pPr>
              <w:spacing w:before="40" w:after="40"/>
            </w:pPr>
            <w:r>
              <w:rPr>
                <w:color w:val="1A1A2E"/>
                <w:sz w:val="19"/>
              </w:rPr>
              <w:t>Platform operational</w:t>
            </w:r>
          </w:p>
        </w:tc>
        <w:tc>
          <w:tcPr>
            <w:tcW w:type="dxa" w:w="1701"/>
            <w:shd w:val="clear" w:color="auto" w:fill="FFF0EB"/>
            <w:vAlign w:val="center"/>
          </w:tcPr>
          <w:p>
            <w:pPr>
              <w:spacing w:before="40" w:after="40"/>
            </w:pPr>
            <w:r>
              <w:rPr>
                <w:color w:val="1A1A2E"/>
                <w:sz w:val="19"/>
              </w:rPr>
              <w:t>March 2026</w:t>
            </w:r>
          </w:p>
        </w:tc>
        <w:tc>
          <w:tcPr>
            <w:tcW w:type="dxa" w:w="4535"/>
            <w:shd w:val="clear" w:color="auto" w:fill="FFF0EB"/>
            <w:vAlign w:val="center"/>
          </w:tcPr>
          <w:p>
            <w:pPr>
              <w:spacing w:before="40" w:after="40"/>
            </w:pPr>
            <w:r>
              <w:rPr>
                <w:color w:val="1A1A2E"/>
                <w:sz w:val="19"/>
              </w:rPr>
              <w:t>5 agents running, portal live, first users — ACHIEVED</w:t>
            </w:r>
          </w:p>
        </w:tc>
      </w:tr>
      <w:tr>
        <w:tc>
          <w:tcPr>
            <w:tcW w:type="dxa" w:w="2835"/>
            <w:shd w:val="clear" w:color="auto" w:fill="FFFFFF"/>
            <w:vAlign w:val="center"/>
          </w:tcPr>
          <w:p>
            <w:pPr>
              <w:spacing w:before="40" w:after="40"/>
            </w:pPr>
            <w:r>
              <w:rPr>
                <w:color w:val="1A1A2E"/>
                <w:sz w:val="19"/>
              </w:rPr>
              <w:t>Full team on platform</w:t>
            </w:r>
          </w:p>
        </w:tc>
        <w:tc>
          <w:tcPr>
            <w:tcW w:type="dxa" w:w="1701"/>
            <w:shd w:val="clear" w:color="auto" w:fill="FFFFFF"/>
            <w:vAlign w:val="center"/>
          </w:tcPr>
          <w:p>
            <w:pPr>
              <w:spacing w:before="40" w:after="40"/>
            </w:pPr>
            <w:r>
              <w:rPr>
                <w:color w:val="1A1A2E"/>
                <w:sz w:val="19"/>
              </w:rPr>
              <w:t>April 2026</w:t>
            </w:r>
          </w:p>
        </w:tc>
        <w:tc>
          <w:tcPr>
            <w:tcW w:type="dxa" w:w="4535"/>
            <w:shd w:val="clear" w:color="auto" w:fill="FFFFFF"/>
            <w:vAlign w:val="center"/>
          </w:tcPr>
          <w:p>
            <w:pPr>
              <w:spacing w:before="40" w:after="40"/>
            </w:pPr>
            <w:r>
              <w:rPr>
                <w:color w:val="1A1A2E"/>
                <w:sz w:val="19"/>
              </w:rPr>
              <w:t>All 8 marketing team members + Denis using portal daily</w:t>
            </w:r>
          </w:p>
        </w:tc>
      </w:tr>
      <w:tr>
        <w:tc>
          <w:tcPr>
            <w:tcW w:type="dxa" w:w="2835"/>
            <w:shd w:val="clear" w:color="auto" w:fill="FFF0EB"/>
            <w:vAlign w:val="center"/>
          </w:tcPr>
          <w:p>
            <w:pPr>
              <w:spacing w:before="40" w:after="40"/>
            </w:pPr>
            <w:r>
              <w:rPr>
                <w:color w:val="1A1A2E"/>
                <w:sz w:val="19"/>
              </w:rPr>
              <w:t>All Phase 1 integrations live</w:t>
            </w:r>
          </w:p>
        </w:tc>
        <w:tc>
          <w:tcPr>
            <w:tcW w:type="dxa" w:w="1701"/>
            <w:shd w:val="clear" w:color="auto" w:fill="FFF0EB"/>
            <w:vAlign w:val="center"/>
          </w:tcPr>
          <w:p>
            <w:pPr>
              <w:spacing w:before="40" w:after="40"/>
            </w:pPr>
            <w:r>
              <w:rPr>
                <w:color w:val="1A1A2E"/>
                <w:sz w:val="19"/>
              </w:rPr>
              <w:t>April 2026</w:t>
            </w:r>
          </w:p>
        </w:tc>
        <w:tc>
          <w:tcPr>
            <w:tcW w:type="dxa" w:w="4535"/>
            <w:shd w:val="clear" w:color="auto" w:fill="FFF0EB"/>
            <w:vAlign w:val="center"/>
          </w:tcPr>
          <w:p>
            <w:pPr>
              <w:spacing w:before="40" w:after="40"/>
            </w:pPr>
            <w:r>
              <w:rPr>
                <w:color w:val="1A1A2E"/>
                <w:sz w:val="19"/>
              </w:rPr>
              <w:t>TikTok, LinkedIn, X, CRM, Orders, email all connected</w:t>
            </w:r>
          </w:p>
        </w:tc>
      </w:tr>
      <w:tr>
        <w:tc>
          <w:tcPr>
            <w:tcW w:type="dxa" w:w="2835"/>
            <w:shd w:val="clear" w:color="auto" w:fill="FFFFFF"/>
            <w:vAlign w:val="center"/>
          </w:tcPr>
          <w:p>
            <w:pPr>
              <w:spacing w:before="40" w:after="40"/>
            </w:pPr>
            <w:r>
              <w:rPr>
                <w:color w:val="1A1A2E"/>
                <w:sz w:val="19"/>
              </w:rPr>
              <w:t>Production domain live</w:t>
            </w:r>
          </w:p>
        </w:tc>
        <w:tc>
          <w:tcPr>
            <w:tcW w:type="dxa" w:w="1701"/>
            <w:shd w:val="clear" w:color="auto" w:fill="FFFFFF"/>
            <w:vAlign w:val="center"/>
          </w:tcPr>
          <w:p>
            <w:pPr>
              <w:spacing w:before="40" w:after="40"/>
            </w:pPr>
            <w:r>
              <w:rPr>
                <w:color w:val="1A1A2E"/>
                <w:sz w:val="19"/>
              </w:rPr>
              <w:t>April 2026</w:t>
            </w:r>
          </w:p>
        </w:tc>
        <w:tc>
          <w:tcPr>
            <w:tcW w:type="dxa" w:w="4535"/>
            <w:shd w:val="clear" w:color="auto" w:fill="FFFFFF"/>
            <w:vAlign w:val="center"/>
          </w:tcPr>
          <w:p>
            <w:pPr>
              <w:spacing w:before="40" w:after="40"/>
            </w:pPr>
            <w:r>
              <w:rPr>
                <w:color w:val="1A1A2E"/>
                <w:sz w:val="19"/>
              </w:rPr>
              <w:t>ai.ananas.mk with SSL certificate</w:t>
            </w:r>
          </w:p>
        </w:tc>
      </w:tr>
      <w:tr>
        <w:tc>
          <w:tcPr>
            <w:tcW w:type="dxa" w:w="2835"/>
            <w:shd w:val="clear" w:color="auto" w:fill="FFF0EB"/>
            <w:vAlign w:val="center"/>
          </w:tcPr>
          <w:p>
            <w:pPr>
              <w:spacing w:before="40" w:after="40"/>
            </w:pPr>
            <w:r>
              <w:rPr>
                <w:color w:val="1A1A2E"/>
                <w:sz w:val="19"/>
              </w:rPr>
              <w:t>Phase 2 agents live</w:t>
            </w:r>
          </w:p>
        </w:tc>
        <w:tc>
          <w:tcPr>
            <w:tcW w:type="dxa" w:w="1701"/>
            <w:shd w:val="clear" w:color="auto" w:fill="FFF0EB"/>
            <w:vAlign w:val="center"/>
          </w:tcPr>
          <w:p>
            <w:pPr>
              <w:spacing w:before="40" w:after="40"/>
            </w:pPr>
            <w:r>
              <w:rPr>
                <w:color w:val="1A1A2E"/>
                <w:sz w:val="19"/>
              </w:rPr>
              <w:t>September 2026</w:t>
            </w:r>
          </w:p>
        </w:tc>
        <w:tc>
          <w:tcPr>
            <w:tcW w:type="dxa" w:w="4535"/>
            <w:shd w:val="clear" w:color="auto" w:fill="FFF0EB"/>
            <w:vAlign w:val="center"/>
          </w:tcPr>
          <w:p>
            <w:pPr>
              <w:spacing w:before="40" w:after="40"/>
            </w:pPr>
            <w:r>
              <w:rPr>
                <w:color w:val="1A1A2E"/>
                <w:sz w:val="19"/>
              </w:rPr>
              <w:t>16 specialist agents covering all major intelligence domains</w:t>
            </w:r>
          </w:p>
        </w:tc>
      </w:tr>
      <w:tr>
        <w:tc>
          <w:tcPr>
            <w:tcW w:type="dxa" w:w="2835"/>
            <w:shd w:val="clear" w:color="auto" w:fill="FFFFFF"/>
            <w:vAlign w:val="center"/>
          </w:tcPr>
          <w:p>
            <w:pPr>
              <w:spacing w:before="40" w:after="40"/>
            </w:pPr>
            <w:r>
              <w:rPr>
                <w:color w:val="1A1A2E"/>
                <w:sz w:val="19"/>
              </w:rPr>
              <w:t>Company-wide launch</w:t>
            </w:r>
          </w:p>
        </w:tc>
        <w:tc>
          <w:tcPr>
            <w:tcW w:type="dxa" w:w="1701"/>
            <w:shd w:val="clear" w:color="auto" w:fill="FFFFFF"/>
            <w:vAlign w:val="center"/>
          </w:tcPr>
          <w:p>
            <w:pPr>
              <w:spacing w:before="40" w:after="40"/>
            </w:pPr>
            <w:r>
              <w:rPr>
                <w:color w:val="1A1A2E"/>
                <w:sz w:val="19"/>
              </w:rPr>
              <w:t>Q4 2026</w:t>
            </w:r>
          </w:p>
        </w:tc>
        <w:tc>
          <w:tcPr>
            <w:tcW w:type="dxa" w:w="4535"/>
            <w:shd w:val="clear" w:color="auto" w:fill="FFFFFF"/>
            <w:vAlign w:val="center"/>
          </w:tcPr>
          <w:p>
            <w:pPr>
              <w:spacing w:before="40" w:after="40"/>
            </w:pPr>
            <w:r>
              <w:rPr>
                <w:color w:val="1A1A2E"/>
                <w:sz w:val="19"/>
              </w:rPr>
              <w:t>Commercial, Finance, HR, CX departments using the platform</w:t>
            </w:r>
          </w:p>
        </w:tc>
      </w:tr>
      <w:tr>
        <w:tc>
          <w:tcPr>
            <w:tcW w:type="dxa" w:w="2835"/>
            <w:shd w:val="clear" w:color="auto" w:fill="FFF0EB"/>
            <w:vAlign w:val="center"/>
          </w:tcPr>
          <w:p>
            <w:pPr>
              <w:spacing w:before="40" w:after="40"/>
            </w:pPr>
            <w:r>
              <w:rPr>
                <w:color w:val="1A1A2E"/>
                <w:sz w:val="19"/>
              </w:rPr>
              <w:t>Full attribution model live</w:t>
            </w:r>
          </w:p>
        </w:tc>
        <w:tc>
          <w:tcPr>
            <w:tcW w:type="dxa" w:w="1701"/>
            <w:shd w:val="clear" w:color="auto" w:fill="FFF0EB"/>
            <w:vAlign w:val="center"/>
          </w:tcPr>
          <w:p>
            <w:pPr>
              <w:spacing w:before="40" w:after="40"/>
            </w:pPr>
            <w:r>
              <w:rPr>
                <w:color w:val="1A1A2E"/>
                <w:sz w:val="19"/>
              </w:rPr>
              <w:t>Q1 2027</w:t>
            </w:r>
          </w:p>
        </w:tc>
        <w:tc>
          <w:tcPr>
            <w:tcW w:type="dxa" w:w="4535"/>
            <w:shd w:val="clear" w:color="auto" w:fill="FFF0EB"/>
            <w:vAlign w:val="center"/>
          </w:tcPr>
          <w:p>
            <w:pPr>
              <w:spacing w:before="40" w:after="40"/>
            </w:pPr>
            <w:r>
              <w:rPr>
                <w:color w:val="1A1A2E"/>
                <w:sz w:val="19"/>
              </w:rPr>
              <w:t>Marketing mix model measuring true incremental revenue</w:t>
            </w:r>
          </w:p>
        </w:tc>
      </w:tr>
      <w:tr>
        <w:tc>
          <w:tcPr>
            <w:tcW w:type="dxa" w:w="2835"/>
            <w:shd w:val="clear" w:color="auto" w:fill="FFFFFF"/>
            <w:vAlign w:val="center"/>
          </w:tcPr>
          <w:p>
            <w:pPr>
              <w:spacing w:before="40" w:after="40"/>
            </w:pPr>
            <w:r>
              <w:rPr>
                <w:color w:val="1A1A2E"/>
                <w:sz w:val="19"/>
              </w:rPr>
              <w:t>Platform self-improving</w:t>
            </w:r>
          </w:p>
        </w:tc>
        <w:tc>
          <w:tcPr>
            <w:tcW w:type="dxa" w:w="1701"/>
            <w:shd w:val="clear" w:color="auto" w:fill="FFFFFF"/>
            <w:vAlign w:val="center"/>
          </w:tcPr>
          <w:p>
            <w:pPr>
              <w:spacing w:before="40" w:after="40"/>
            </w:pPr>
            <w:r>
              <w:rPr>
                <w:color w:val="1A1A2E"/>
                <w:sz w:val="19"/>
              </w:rPr>
              <w:t>Q2 2027</w:t>
            </w:r>
          </w:p>
        </w:tc>
        <w:tc>
          <w:tcPr>
            <w:tcW w:type="dxa" w:w="4535"/>
            <w:shd w:val="clear" w:color="auto" w:fill="FFFFFF"/>
            <w:vAlign w:val="center"/>
          </w:tcPr>
          <w:p>
            <w:pPr>
              <w:spacing w:before="40" w:after="40"/>
            </w:pPr>
            <w:r>
              <w:rPr>
                <w:color w:val="1A1A2E"/>
                <w:sz w:val="19"/>
              </w:rPr>
              <w:t>Self-learning content memory, multilingual outputs</w:t>
            </w:r>
          </w:p>
        </w:tc>
      </w:tr>
    </w:tbl>
    <w:p>
      <w:r>
        <w:br w:type="page"/>
      </w:r>
    </w:p>
    <w:p>
      <w:pPr>
        <w:spacing w:before="360" w:after="120"/>
        <w:pBdr>
          <w:bottom w:val="single" w:sz="6" w:space="4" w:color="FE5000"/>
        </w:pBdr>
      </w:pPr>
      <w:r>
        <w:rPr>
          <w:b/>
          <w:color w:val="FE5000"/>
          <w:sz w:val="26"/>
        </w:rPr>
        <w:t>10. PENDING ACTIONS AND DEPENDENCIES</w:t>
      </w:r>
    </w:p>
    <w:p>
      <w:pPr>
        <w:spacing w:after="80" w:before="0"/>
      </w:pPr>
      <w:r>
        <w:rPr>
          <w:color w:val="1A1A2E"/>
          <w:sz w:val="21"/>
        </w:rPr>
        <w:t>The following items are blocking full Phase 1 completion. They require action from IT, Azure administration, or platform account owners.</w:t>
      </w:r>
    </w:p>
    <w:p>
      <w:pPr>
        <w:spacing w:after="0" w:before="0"/>
      </w:pPr>
    </w:p>
    <w:tbl>
      <w:tblPr>
        <w:tblStyle w:val="TableGrid"/>
        <w:tblW w:type="auto" w:w="0"/>
        <w:jc w:val="left"/>
        <w:tblLook w:firstColumn="1" w:firstRow="1" w:lastColumn="0" w:lastRow="0" w:noHBand="0" w:noVBand="1" w:val="04A0"/>
      </w:tblPr>
      <w:tblGrid>
        <w:gridCol w:w="2268"/>
        <w:gridCol w:w="2268"/>
        <w:gridCol w:w="2268"/>
        <w:gridCol w:w="2268"/>
      </w:tblGrid>
      <w:tr>
        <w:tc>
          <w:tcPr>
            <w:tcW w:type="dxa" w:w="1134"/>
            <w:shd w:val="clear" w:color="auto" w:fill="FE5000"/>
            <w:vAlign w:val="center"/>
          </w:tcPr>
          <w:p>
            <w:pPr>
              <w:spacing w:before="60" w:after="60"/>
              <w:jc w:val="left"/>
            </w:pPr>
            <w:r>
              <w:rPr>
                <w:b/>
                <w:color w:val="FFFFFF"/>
                <w:sz w:val="19"/>
              </w:rPr>
              <w:t>Ticket</w:t>
            </w:r>
          </w:p>
        </w:tc>
        <w:tc>
          <w:tcPr>
            <w:tcW w:type="dxa" w:w="3685"/>
            <w:shd w:val="clear" w:color="auto" w:fill="FE5000"/>
            <w:vAlign w:val="center"/>
          </w:tcPr>
          <w:p>
            <w:pPr>
              <w:spacing w:before="60" w:after="60"/>
              <w:jc w:val="left"/>
            </w:pPr>
            <w:r>
              <w:rPr>
                <w:b/>
                <w:color w:val="FFFFFF"/>
                <w:sz w:val="19"/>
              </w:rPr>
              <w:t>Description</w:t>
            </w:r>
          </w:p>
        </w:tc>
        <w:tc>
          <w:tcPr>
            <w:tcW w:type="dxa" w:w="1701"/>
            <w:shd w:val="clear" w:color="auto" w:fill="FE5000"/>
            <w:vAlign w:val="center"/>
          </w:tcPr>
          <w:p>
            <w:pPr>
              <w:spacing w:before="60" w:after="60"/>
              <w:jc w:val="left"/>
            </w:pPr>
            <w:r>
              <w:rPr>
                <w:b/>
                <w:color w:val="FFFFFF"/>
                <w:sz w:val="19"/>
              </w:rPr>
              <w:t>Who</w:t>
            </w:r>
          </w:p>
        </w:tc>
        <w:tc>
          <w:tcPr>
            <w:tcW w:type="dxa" w:w="2551"/>
            <w:shd w:val="clear" w:color="auto" w:fill="FE5000"/>
            <w:vAlign w:val="center"/>
          </w:tcPr>
          <w:p>
            <w:pPr>
              <w:spacing w:before="60" w:after="60"/>
              <w:jc w:val="left"/>
            </w:pPr>
            <w:r>
              <w:rPr>
                <w:b/>
                <w:color w:val="FFFFFF"/>
                <w:sz w:val="19"/>
              </w:rPr>
              <w:t>Impact if delayed</w:t>
            </w:r>
          </w:p>
        </w:tc>
      </w:tr>
      <w:tr>
        <w:tc>
          <w:tcPr>
            <w:tcW w:type="dxa" w:w="1134"/>
            <w:shd w:val="clear" w:color="auto" w:fill="FFF0EB"/>
            <w:vAlign w:val="center"/>
          </w:tcPr>
          <w:p>
            <w:pPr>
              <w:spacing w:before="40" w:after="40"/>
            </w:pPr>
            <w:r>
              <w:rPr>
                <w:color w:val="1A1A2E"/>
                <w:sz w:val="19"/>
              </w:rPr>
              <w:t>IT-001</w:t>
            </w:r>
          </w:p>
        </w:tc>
        <w:tc>
          <w:tcPr>
            <w:tcW w:type="dxa" w:w="3685"/>
            <w:shd w:val="clear" w:color="auto" w:fill="FFF0EB"/>
            <w:vAlign w:val="center"/>
          </w:tcPr>
          <w:p>
            <w:pPr>
              <w:spacing w:before="40" w:after="40"/>
            </w:pPr>
            <w:r>
              <w:rPr>
                <w:color w:val="1A1A2E"/>
                <w:sz w:val="19"/>
              </w:rPr>
              <w:t>Grant Mail.Send APPLICATION permission in Azure AD (app: Ananas AI Portal). Required for automated invite emails and system notifications.</w:t>
            </w:r>
          </w:p>
        </w:tc>
        <w:tc>
          <w:tcPr>
            <w:tcW w:type="dxa" w:w="1701"/>
            <w:shd w:val="clear" w:color="auto" w:fill="FFF0EB"/>
            <w:vAlign w:val="center"/>
          </w:tcPr>
          <w:p>
            <w:pPr>
              <w:spacing w:before="40" w:after="40"/>
            </w:pPr>
            <w:r>
              <w:rPr>
                <w:color w:val="1A1A2E"/>
                <w:sz w:val="19"/>
              </w:rPr>
              <w:t>IT / Azure Admin</w:t>
            </w:r>
          </w:p>
        </w:tc>
        <w:tc>
          <w:tcPr>
            <w:tcW w:type="dxa" w:w="2551"/>
            <w:shd w:val="clear" w:color="auto" w:fill="FFF0EB"/>
            <w:vAlign w:val="center"/>
          </w:tcPr>
          <w:p>
            <w:pPr>
              <w:spacing w:before="40" w:after="40"/>
            </w:pPr>
            <w:r>
              <w:rPr>
                <w:color w:val="1A1A2E"/>
                <w:sz w:val="19"/>
              </w:rPr>
              <w:t>Invite emails fail. Manual role assignment only.</w:t>
            </w:r>
          </w:p>
        </w:tc>
      </w:tr>
      <w:tr>
        <w:tc>
          <w:tcPr>
            <w:tcW w:type="dxa" w:w="1134"/>
            <w:shd w:val="clear" w:color="auto" w:fill="FFFFFF"/>
            <w:vAlign w:val="center"/>
          </w:tcPr>
          <w:p>
            <w:pPr>
              <w:spacing w:before="40" w:after="40"/>
            </w:pPr>
            <w:r>
              <w:rPr>
                <w:color w:val="1A1A2E"/>
                <w:sz w:val="19"/>
              </w:rPr>
              <w:t>IT-002</w:t>
            </w:r>
          </w:p>
        </w:tc>
        <w:tc>
          <w:tcPr>
            <w:tcW w:type="dxa" w:w="3685"/>
            <w:shd w:val="clear" w:color="auto" w:fill="FFFFFF"/>
            <w:vAlign w:val="center"/>
          </w:tcPr>
          <w:p>
            <w:pPr>
              <w:spacing w:before="40" w:after="40"/>
            </w:pPr>
            <w:r>
              <w:rPr>
                <w:color w:val="1A1A2E"/>
                <w:sz w:val="19"/>
              </w:rPr>
              <w:t>Grant User.Read.All APPLICATION permission in Azure AD. Required for HR user sync and org chart features in Phase 2.</w:t>
            </w:r>
          </w:p>
        </w:tc>
        <w:tc>
          <w:tcPr>
            <w:tcW w:type="dxa" w:w="1701"/>
            <w:shd w:val="clear" w:color="auto" w:fill="FFFFFF"/>
            <w:vAlign w:val="center"/>
          </w:tcPr>
          <w:p>
            <w:pPr>
              <w:spacing w:before="40" w:after="40"/>
            </w:pPr>
            <w:r>
              <w:rPr>
                <w:color w:val="1A1A2E"/>
                <w:sz w:val="19"/>
              </w:rPr>
              <w:t>IT / Azure Admin</w:t>
            </w:r>
          </w:p>
        </w:tc>
        <w:tc>
          <w:tcPr>
            <w:tcW w:type="dxa" w:w="2551"/>
            <w:shd w:val="clear" w:color="auto" w:fill="FFFFFF"/>
            <w:vAlign w:val="center"/>
          </w:tcPr>
          <w:p>
            <w:pPr>
              <w:spacing w:before="40" w:after="40"/>
            </w:pPr>
            <w:r>
              <w:rPr>
                <w:color w:val="1A1A2E"/>
                <w:sz w:val="19"/>
              </w:rPr>
              <w:t>HR sync not possible in Phase 2.</w:t>
            </w:r>
          </w:p>
        </w:tc>
      </w:tr>
      <w:tr>
        <w:tc>
          <w:tcPr>
            <w:tcW w:type="dxa" w:w="1134"/>
            <w:shd w:val="clear" w:color="auto" w:fill="FFF0EB"/>
            <w:vAlign w:val="center"/>
          </w:tcPr>
          <w:p>
            <w:pPr>
              <w:spacing w:before="40" w:after="40"/>
            </w:pPr>
            <w:r>
              <w:rPr>
                <w:color w:val="1A1A2E"/>
                <w:sz w:val="19"/>
              </w:rPr>
              <w:t>IT-003</w:t>
            </w:r>
          </w:p>
        </w:tc>
        <w:tc>
          <w:tcPr>
            <w:tcW w:type="dxa" w:w="3685"/>
            <w:shd w:val="clear" w:color="auto" w:fill="FFF0EB"/>
            <w:vAlign w:val="center"/>
          </w:tcPr>
          <w:p>
            <w:pPr>
              <w:spacing w:before="40" w:after="40"/>
            </w:pPr>
            <w:r>
              <w:rPr>
                <w:color w:val="1A1A2E"/>
                <w:sz w:val="19"/>
              </w:rPr>
              <w:t>Create DNS A record: ai.ananas.mk → 52.29.60.185. Required for production domain access.</w:t>
            </w:r>
          </w:p>
        </w:tc>
        <w:tc>
          <w:tcPr>
            <w:tcW w:type="dxa" w:w="1701"/>
            <w:shd w:val="clear" w:color="auto" w:fill="FFF0EB"/>
            <w:vAlign w:val="center"/>
          </w:tcPr>
          <w:p>
            <w:pPr>
              <w:spacing w:before="40" w:after="40"/>
            </w:pPr>
            <w:r>
              <w:rPr>
                <w:color w:val="1A1A2E"/>
                <w:sz w:val="19"/>
              </w:rPr>
              <w:t>IT / DNS Admin</w:t>
            </w:r>
          </w:p>
        </w:tc>
        <w:tc>
          <w:tcPr>
            <w:tcW w:type="dxa" w:w="2551"/>
            <w:shd w:val="clear" w:color="auto" w:fill="FFF0EB"/>
            <w:vAlign w:val="center"/>
          </w:tcPr>
          <w:p>
            <w:pPr>
              <w:spacing w:before="40" w:after="40"/>
            </w:pPr>
            <w:r>
              <w:rPr>
                <w:color w:val="1A1A2E"/>
                <w:sz w:val="19"/>
              </w:rPr>
              <w:t>Portal accessible by IP only. No clean URL for team.</w:t>
            </w:r>
          </w:p>
        </w:tc>
      </w:tr>
      <w:tr>
        <w:tc>
          <w:tcPr>
            <w:tcW w:type="dxa" w:w="1134"/>
            <w:shd w:val="clear" w:color="auto" w:fill="FFFFFF"/>
            <w:vAlign w:val="center"/>
          </w:tcPr>
          <w:p>
            <w:pPr>
              <w:spacing w:before="40" w:after="40"/>
            </w:pPr>
            <w:r>
              <w:rPr>
                <w:color w:val="1A1A2E"/>
                <w:sz w:val="19"/>
              </w:rPr>
              <w:t>IT-004</w:t>
            </w:r>
          </w:p>
        </w:tc>
        <w:tc>
          <w:tcPr>
            <w:tcW w:type="dxa" w:w="3685"/>
            <w:shd w:val="clear" w:color="auto" w:fill="FFFFFF"/>
            <w:vAlign w:val="center"/>
          </w:tcPr>
          <w:p>
            <w:pPr>
              <w:spacing w:before="40" w:after="40"/>
            </w:pPr>
            <w:r>
              <w:rPr>
                <w:color w:val="1A1A2E"/>
                <w:sz w:val="19"/>
              </w:rPr>
              <w:t>Issue or install SSL certificate for ai.ananas.mk. Let's Encrypt or company wildcard certificate.</w:t>
            </w:r>
          </w:p>
        </w:tc>
        <w:tc>
          <w:tcPr>
            <w:tcW w:type="dxa" w:w="1701"/>
            <w:shd w:val="clear" w:color="auto" w:fill="FFFFFF"/>
            <w:vAlign w:val="center"/>
          </w:tcPr>
          <w:p>
            <w:pPr>
              <w:spacing w:before="40" w:after="40"/>
            </w:pPr>
            <w:r>
              <w:rPr>
                <w:color w:val="1A1A2E"/>
                <w:sz w:val="19"/>
              </w:rPr>
              <w:t>IT / Platform Team</w:t>
            </w:r>
          </w:p>
        </w:tc>
        <w:tc>
          <w:tcPr>
            <w:tcW w:type="dxa" w:w="2551"/>
            <w:shd w:val="clear" w:color="auto" w:fill="FFFFFF"/>
            <w:vAlign w:val="center"/>
          </w:tcPr>
          <w:p>
            <w:pPr>
              <w:spacing w:before="40" w:after="40"/>
            </w:pPr>
            <w:r>
              <w:rPr>
                <w:color w:val="1A1A2E"/>
                <w:sz w:val="19"/>
              </w:rPr>
              <w:t>Portal not accessible on production domain.</w:t>
            </w:r>
          </w:p>
        </w:tc>
      </w:tr>
      <w:tr>
        <w:tc>
          <w:tcPr>
            <w:tcW w:type="dxa" w:w="1134"/>
            <w:shd w:val="clear" w:color="auto" w:fill="FFF0EB"/>
            <w:vAlign w:val="center"/>
          </w:tcPr>
          <w:p>
            <w:pPr>
              <w:spacing w:before="40" w:after="40"/>
            </w:pPr>
            <w:r>
              <w:rPr>
                <w:color w:val="1A1A2E"/>
                <w:sz w:val="19"/>
              </w:rPr>
              <w:t>MKTG-001</w:t>
            </w:r>
          </w:p>
        </w:tc>
        <w:tc>
          <w:tcPr>
            <w:tcW w:type="dxa" w:w="3685"/>
            <w:shd w:val="clear" w:color="auto" w:fill="FFF0EB"/>
            <w:vAlign w:val="center"/>
          </w:tcPr>
          <w:p>
            <w:pPr>
              <w:spacing w:before="40" w:after="40"/>
            </w:pPr>
            <w:r>
              <w:rPr>
                <w:color w:val="1A1A2E"/>
                <w:sz w:val="19"/>
              </w:rPr>
              <w:t>Provide Google Business Profile GBP_ACCOUNT_ID and GBP_LOCATION_ID for reputation agent.</w:t>
            </w:r>
          </w:p>
        </w:tc>
        <w:tc>
          <w:tcPr>
            <w:tcW w:type="dxa" w:w="1701"/>
            <w:shd w:val="clear" w:color="auto" w:fill="FFF0EB"/>
            <w:vAlign w:val="center"/>
          </w:tcPr>
          <w:p>
            <w:pPr>
              <w:spacing w:before="40" w:after="40"/>
            </w:pPr>
            <w:r>
              <w:rPr>
                <w:color w:val="1A1A2E"/>
                <w:sz w:val="19"/>
              </w:rPr>
              <w:t>Marketing Team</w:t>
            </w:r>
          </w:p>
        </w:tc>
        <w:tc>
          <w:tcPr>
            <w:tcW w:type="dxa" w:w="2551"/>
            <w:shd w:val="clear" w:color="auto" w:fill="FFF0EB"/>
            <w:vAlign w:val="center"/>
          </w:tcPr>
          <w:p>
            <w:pPr>
              <w:spacing w:before="40" w:after="40"/>
            </w:pPr>
            <w:r>
              <w:rPr>
                <w:color w:val="1A1A2E"/>
                <w:sz w:val="19"/>
              </w:rPr>
              <w:t>Google Business data missing from Reputation Agent.</w:t>
            </w:r>
          </w:p>
        </w:tc>
      </w:tr>
      <w:tr>
        <w:tc>
          <w:tcPr>
            <w:tcW w:type="dxa" w:w="1134"/>
            <w:shd w:val="clear" w:color="auto" w:fill="FFFFFF"/>
            <w:vAlign w:val="center"/>
          </w:tcPr>
          <w:p>
            <w:pPr>
              <w:spacing w:before="40" w:after="40"/>
            </w:pPr>
            <w:r>
              <w:rPr>
                <w:color w:val="1A1A2E"/>
                <w:sz w:val="19"/>
              </w:rPr>
              <w:t>MKTG-002</w:t>
            </w:r>
          </w:p>
        </w:tc>
        <w:tc>
          <w:tcPr>
            <w:tcW w:type="dxa" w:w="3685"/>
            <w:shd w:val="clear" w:color="auto" w:fill="FFFFFF"/>
            <w:vAlign w:val="center"/>
          </w:tcPr>
          <w:p>
            <w:pPr>
              <w:spacing w:before="40" w:after="40"/>
            </w:pPr>
            <w:r>
              <w:rPr>
                <w:color w:val="1A1A2E"/>
                <w:sz w:val="19"/>
              </w:rPr>
              <w:t>Provide TikTok Ads API credentials (App ID, App Secret, Access Token, Advertiser ID).</w:t>
            </w:r>
          </w:p>
        </w:tc>
        <w:tc>
          <w:tcPr>
            <w:tcW w:type="dxa" w:w="1701"/>
            <w:shd w:val="clear" w:color="auto" w:fill="FFFFFF"/>
            <w:vAlign w:val="center"/>
          </w:tcPr>
          <w:p>
            <w:pPr>
              <w:spacing w:before="40" w:after="40"/>
            </w:pPr>
            <w:r>
              <w:rPr>
                <w:color w:val="1A1A2E"/>
                <w:sz w:val="19"/>
              </w:rPr>
              <w:t>Marketing Team</w:t>
            </w:r>
          </w:p>
        </w:tc>
        <w:tc>
          <w:tcPr>
            <w:tcW w:type="dxa" w:w="2551"/>
            <w:shd w:val="clear" w:color="auto" w:fill="FFFFFF"/>
            <w:vAlign w:val="center"/>
          </w:tcPr>
          <w:p>
            <w:pPr>
              <w:spacing w:before="40" w:after="40"/>
            </w:pPr>
            <w:r>
              <w:rPr>
                <w:color w:val="1A1A2E"/>
                <w:sz w:val="19"/>
              </w:rPr>
              <w:t>TikTok excluded from Performance Agent.</w:t>
            </w:r>
          </w:p>
        </w:tc>
      </w:tr>
      <w:tr>
        <w:tc>
          <w:tcPr>
            <w:tcW w:type="dxa" w:w="1134"/>
            <w:shd w:val="clear" w:color="auto" w:fill="FFF0EB"/>
            <w:vAlign w:val="center"/>
          </w:tcPr>
          <w:p>
            <w:pPr>
              <w:spacing w:before="40" w:after="40"/>
            </w:pPr>
            <w:r>
              <w:rPr>
                <w:color w:val="1A1A2E"/>
                <w:sz w:val="19"/>
              </w:rPr>
              <w:t>MKTG-003</w:t>
            </w:r>
          </w:p>
        </w:tc>
        <w:tc>
          <w:tcPr>
            <w:tcW w:type="dxa" w:w="3685"/>
            <w:shd w:val="clear" w:color="auto" w:fill="FFF0EB"/>
            <w:vAlign w:val="center"/>
          </w:tcPr>
          <w:p>
            <w:pPr>
              <w:spacing w:before="40" w:after="40"/>
            </w:pPr>
            <w:r>
              <w:rPr>
                <w:color w:val="1A1A2E"/>
                <w:sz w:val="19"/>
              </w:rPr>
              <w:t>Provide LinkedIn Ads API credentials (Client ID, Client Secret, Account ID).</w:t>
            </w:r>
          </w:p>
        </w:tc>
        <w:tc>
          <w:tcPr>
            <w:tcW w:type="dxa" w:w="1701"/>
            <w:shd w:val="clear" w:color="auto" w:fill="FFF0EB"/>
            <w:vAlign w:val="center"/>
          </w:tcPr>
          <w:p>
            <w:pPr>
              <w:spacing w:before="40" w:after="40"/>
            </w:pPr>
            <w:r>
              <w:rPr>
                <w:color w:val="1A1A2E"/>
                <w:sz w:val="19"/>
              </w:rPr>
              <w:t>Marketing Team</w:t>
            </w:r>
          </w:p>
        </w:tc>
        <w:tc>
          <w:tcPr>
            <w:tcW w:type="dxa" w:w="2551"/>
            <w:shd w:val="clear" w:color="auto" w:fill="FFF0EB"/>
            <w:vAlign w:val="center"/>
          </w:tcPr>
          <w:p>
            <w:pPr>
              <w:spacing w:before="40" w:after="40"/>
            </w:pPr>
            <w:r>
              <w:rPr>
                <w:color w:val="1A1A2E"/>
                <w:sz w:val="19"/>
              </w:rPr>
              <w:t>LinkedIn excluded from Performance Agent.</w:t>
            </w:r>
          </w:p>
        </w:tc>
      </w:tr>
      <w:tr>
        <w:tc>
          <w:tcPr>
            <w:tcW w:type="dxa" w:w="1134"/>
            <w:shd w:val="clear" w:color="auto" w:fill="FFFFFF"/>
            <w:vAlign w:val="center"/>
          </w:tcPr>
          <w:p>
            <w:pPr>
              <w:spacing w:before="40" w:after="40"/>
            </w:pPr>
            <w:r>
              <w:rPr>
                <w:color w:val="1A1A2E"/>
                <w:sz w:val="19"/>
              </w:rPr>
              <w:t>MKTG-004</w:t>
            </w:r>
          </w:p>
        </w:tc>
        <w:tc>
          <w:tcPr>
            <w:tcW w:type="dxa" w:w="3685"/>
            <w:shd w:val="clear" w:color="auto" w:fill="FFFFFF"/>
            <w:vAlign w:val="center"/>
          </w:tcPr>
          <w:p>
            <w:pPr>
              <w:spacing w:before="40" w:after="40"/>
            </w:pPr>
            <w:r>
              <w:rPr>
                <w:color w:val="1A1A2E"/>
                <w:sz w:val="19"/>
              </w:rPr>
              <w:t>Create X (Twitter) Ads account and provide API credentials.</w:t>
            </w:r>
          </w:p>
        </w:tc>
        <w:tc>
          <w:tcPr>
            <w:tcW w:type="dxa" w:w="1701"/>
            <w:shd w:val="clear" w:color="auto" w:fill="FFFFFF"/>
            <w:vAlign w:val="center"/>
          </w:tcPr>
          <w:p>
            <w:pPr>
              <w:spacing w:before="40" w:after="40"/>
            </w:pPr>
            <w:r>
              <w:rPr>
                <w:color w:val="1A1A2E"/>
                <w:sz w:val="19"/>
              </w:rPr>
              <w:t>Marketing Team</w:t>
            </w:r>
          </w:p>
        </w:tc>
        <w:tc>
          <w:tcPr>
            <w:tcW w:type="dxa" w:w="2551"/>
            <w:shd w:val="clear" w:color="auto" w:fill="FFFFFF"/>
            <w:vAlign w:val="center"/>
          </w:tcPr>
          <w:p>
            <w:pPr>
              <w:spacing w:before="40" w:after="40"/>
            </w:pPr>
            <w:r>
              <w:rPr>
                <w:color w:val="1A1A2E"/>
                <w:sz w:val="19"/>
              </w:rPr>
              <w:t>X Ads excluded from Performance Agent.</w:t>
            </w:r>
          </w:p>
        </w:tc>
      </w:tr>
      <w:tr>
        <w:tc>
          <w:tcPr>
            <w:tcW w:type="dxa" w:w="1134"/>
            <w:shd w:val="clear" w:color="auto" w:fill="FFF0EB"/>
            <w:vAlign w:val="center"/>
          </w:tcPr>
          <w:p>
            <w:pPr>
              <w:spacing w:before="40" w:after="40"/>
            </w:pPr>
            <w:r>
              <w:rPr>
                <w:color w:val="1A1A2E"/>
                <w:sz w:val="19"/>
              </w:rPr>
              <w:t>MKTG-005</w:t>
            </w:r>
          </w:p>
        </w:tc>
        <w:tc>
          <w:tcPr>
            <w:tcW w:type="dxa" w:w="3685"/>
            <w:shd w:val="clear" w:color="auto" w:fill="FFF0EB"/>
            <w:vAlign w:val="center"/>
          </w:tcPr>
          <w:p>
            <w:pPr>
              <w:spacing w:before="40" w:after="40"/>
            </w:pPr>
            <w:r>
              <w:rPr>
                <w:color w:val="1A1A2E"/>
                <w:sz w:val="19"/>
              </w:rPr>
              <w:t>Provide CRM / email platform API credentials (API key, account ID, base URL).</w:t>
            </w:r>
          </w:p>
        </w:tc>
        <w:tc>
          <w:tcPr>
            <w:tcW w:type="dxa" w:w="1701"/>
            <w:shd w:val="clear" w:color="auto" w:fill="FFF0EB"/>
            <w:vAlign w:val="center"/>
          </w:tcPr>
          <w:p>
            <w:pPr>
              <w:spacing w:before="40" w:after="40"/>
            </w:pPr>
            <w:r>
              <w:rPr>
                <w:color w:val="1A1A2E"/>
                <w:sz w:val="19"/>
              </w:rPr>
              <w:t>CRM Specialist</w:t>
            </w:r>
          </w:p>
        </w:tc>
        <w:tc>
          <w:tcPr>
            <w:tcW w:type="dxa" w:w="2551"/>
            <w:shd w:val="clear" w:color="auto" w:fill="FFF0EB"/>
            <w:vAlign w:val="center"/>
          </w:tcPr>
          <w:p>
            <w:pPr>
              <w:spacing w:before="40" w:after="40"/>
            </w:pPr>
            <w:r>
              <w:rPr>
                <w:color w:val="1A1A2E"/>
                <w:sz w:val="19"/>
              </w:rPr>
              <w:t>CRM &amp; Lifecycle Agent has no data source.</w:t>
            </w:r>
          </w:p>
        </w:tc>
      </w:tr>
      <w:tr>
        <w:tc>
          <w:tcPr>
            <w:tcW w:type="dxa" w:w="1134"/>
            <w:shd w:val="clear" w:color="auto" w:fill="FFFFFF"/>
            <w:vAlign w:val="center"/>
          </w:tcPr>
          <w:p>
            <w:pPr>
              <w:spacing w:before="40" w:after="40"/>
            </w:pPr>
            <w:r>
              <w:rPr>
                <w:color w:val="1A1A2E"/>
                <w:sz w:val="19"/>
              </w:rPr>
              <w:t>DEV-001</w:t>
            </w:r>
          </w:p>
        </w:tc>
        <w:tc>
          <w:tcPr>
            <w:tcW w:type="dxa" w:w="3685"/>
            <w:shd w:val="clear" w:color="auto" w:fill="FFFFFF"/>
            <w:vAlign w:val="center"/>
          </w:tcPr>
          <w:p>
            <w:pPr>
              <w:spacing w:before="40" w:after="40"/>
            </w:pPr>
            <w:r>
              <w:rPr>
                <w:color w:val="1A1A2E"/>
                <w:sz w:val="19"/>
              </w:rPr>
              <w:t>Grant read-only access to Orders API and Returns API for marketing ops agent.</w:t>
            </w:r>
          </w:p>
        </w:tc>
        <w:tc>
          <w:tcPr>
            <w:tcW w:type="dxa" w:w="1701"/>
            <w:shd w:val="clear" w:color="auto" w:fill="FFFFFF"/>
            <w:vAlign w:val="center"/>
          </w:tcPr>
          <w:p>
            <w:pPr>
              <w:spacing w:before="40" w:after="40"/>
            </w:pPr>
            <w:r>
              <w:rPr>
                <w:color w:val="1A1A2E"/>
                <w:sz w:val="19"/>
              </w:rPr>
              <w:t>Backend Team</w:t>
            </w:r>
          </w:p>
        </w:tc>
        <w:tc>
          <w:tcPr>
            <w:tcW w:type="dxa" w:w="2551"/>
            <w:shd w:val="clear" w:color="auto" w:fill="FFFFFF"/>
            <w:vAlign w:val="center"/>
          </w:tcPr>
          <w:p>
            <w:pPr>
              <w:spacing w:before="40" w:after="40"/>
            </w:pPr>
            <w:r>
              <w:rPr>
                <w:color w:val="1A1A2E"/>
                <w:sz w:val="19"/>
              </w:rPr>
              <w:t>Marketing Ops Agent cannot calculate coupon dependency or margin waterfall.</w:t>
            </w:r>
          </w:p>
        </w:tc>
      </w:tr>
      <w:tr>
        <w:tc>
          <w:tcPr>
            <w:tcW w:type="dxa" w:w="1134"/>
            <w:shd w:val="clear" w:color="auto" w:fill="FFF0EB"/>
            <w:vAlign w:val="center"/>
          </w:tcPr>
          <w:p>
            <w:pPr>
              <w:spacing w:before="40" w:after="40"/>
            </w:pPr>
            <w:r>
              <w:rPr>
                <w:color w:val="1A1A2E"/>
                <w:sz w:val="19"/>
              </w:rPr>
              <w:t>DEV-002</w:t>
            </w:r>
          </w:p>
        </w:tc>
        <w:tc>
          <w:tcPr>
            <w:tcW w:type="dxa" w:w="3685"/>
            <w:shd w:val="clear" w:color="auto" w:fill="FFF0EB"/>
            <w:vAlign w:val="center"/>
          </w:tcPr>
          <w:p>
            <w:pPr>
              <w:spacing w:before="40" w:after="40"/>
            </w:pPr>
            <w:r>
              <w:rPr>
                <w:color w:val="1A1A2E"/>
                <w:sz w:val="19"/>
              </w:rPr>
              <w:t>Grant read-only access to Product Catalog API (250k products). Required for Phase 2 product feed and listing quality agents.</w:t>
            </w:r>
          </w:p>
        </w:tc>
        <w:tc>
          <w:tcPr>
            <w:tcW w:type="dxa" w:w="1701"/>
            <w:shd w:val="clear" w:color="auto" w:fill="FFF0EB"/>
            <w:vAlign w:val="center"/>
          </w:tcPr>
          <w:p>
            <w:pPr>
              <w:spacing w:before="40" w:after="40"/>
            </w:pPr>
            <w:r>
              <w:rPr>
                <w:color w:val="1A1A2E"/>
                <w:sz w:val="19"/>
              </w:rPr>
              <w:t>Backend Team</w:t>
            </w:r>
          </w:p>
        </w:tc>
        <w:tc>
          <w:tcPr>
            <w:tcW w:type="dxa" w:w="2551"/>
            <w:shd w:val="clear" w:color="auto" w:fill="FFF0EB"/>
            <w:vAlign w:val="center"/>
          </w:tcPr>
          <w:p>
            <w:pPr>
              <w:spacing w:before="40" w:after="40"/>
            </w:pPr>
            <w:r>
              <w:rPr>
                <w:color w:val="1A1A2E"/>
                <w:sz w:val="19"/>
              </w:rPr>
              <w:t>Product Feed and Listing Quality agents blocked.</w:t>
            </w:r>
          </w:p>
        </w:tc>
      </w:tr>
    </w:tbl>
    <w:p>
      <w:r>
        <w:br w:type="page"/>
      </w:r>
    </w:p>
    <w:p>
      <w:pPr>
        <w:spacing w:before="360" w:after="120"/>
        <w:pBdr>
          <w:bottom w:val="single" w:sz="6" w:space="4" w:color="FE5000"/>
        </w:pBdr>
      </w:pPr>
      <w:r>
        <w:rPr>
          <w:b/>
          <w:color w:val="FE5000"/>
          <w:sz w:val="26"/>
        </w:rPr>
        <w:t>11. GOVERNANCE AND RELIABILITY</w:t>
      </w:r>
    </w:p>
    <w:p>
      <w:pPr>
        <w:spacing w:before="240" w:after="80"/>
      </w:pPr>
      <w:r>
        <w:rPr>
          <w:b/>
          <w:color w:val="1A1A2E"/>
          <w:sz w:val="22"/>
        </w:rPr>
        <w:t>11.1 Output quality</w:t>
      </w:r>
    </w:p>
    <w:p>
      <w:pPr>
        <w:pStyle w:val="ListBullet"/>
        <w:spacing w:after="60" w:before="0"/>
        <w:ind w:left="454"/>
      </w:pPr>
      <w:r>
        <w:rPr>
          <w:color w:val="1A1A2E"/>
          <w:sz w:val="21"/>
        </w:rPr>
        <w:t>Every agent output is validated against a JSON schema before being written to the database.</w:t>
      </w:r>
    </w:p>
    <w:p>
      <w:pPr>
        <w:pStyle w:val="ListBullet"/>
        <w:spacing w:after="60" w:before="0"/>
        <w:ind w:left="454"/>
      </w:pPr>
      <w:r>
        <w:rPr>
          <w:color w:val="1A1A2E"/>
          <w:sz w:val="21"/>
        </w:rPr>
        <w:t>A missing or invalid run_type field is always a hard failure — nothing is written or posted.</w:t>
      </w:r>
    </w:p>
    <w:p>
      <w:pPr>
        <w:pStyle w:val="ListBullet"/>
        <w:spacing w:after="60" w:before="0"/>
        <w:ind w:left="454"/>
      </w:pPr>
      <w:r>
        <w:rPr>
          <w:color w:val="1A1A2E"/>
          <w:sz w:val="21"/>
        </w:rPr>
        <w:t>Validation failures are logged and trigger a Teams alert. They are never silently ignored.</w:t>
      </w:r>
    </w:p>
    <w:p>
      <w:pPr>
        <w:pStyle w:val="ListBullet"/>
        <w:spacing w:after="60" w:before="0"/>
        <w:ind w:left="454"/>
      </w:pPr>
      <w:r>
        <w:rPr>
          <w:color w:val="1A1A2E"/>
          <w:sz w:val="21"/>
        </w:rPr>
        <w:t>Sample-mode outputs (run_type: sample) are labelled [SAMPLE DATA] in all Teams messages.</w:t>
      </w:r>
    </w:p>
    <w:p>
      <w:pPr>
        <w:pStyle w:val="ListBullet"/>
        <w:spacing w:after="60" w:before="0"/>
        <w:ind w:left="454"/>
      </w:pPr>
      <w:r>
        <w:rPr>
          <w:color w:val="1A1A2E"/>
          <w:sz w:val="21"/>
        </w:rPr>
        <w:t>Switching any agent from sample mode to live requires a manual confirmation step — never automated.</w:t>
      </w:r>
    </w:p>
    <w:p>
      <w:pPr>
        <w:spacing w:after="0" w:before="0"/>
      </w:pPr>
    </w:p>
    <w:p>
      <w:pPr>
        <w:spacing w:before="240" w:after="80"/>
      </w:pPr>
      <w:r>
        <w:rPr>
          <w:b/>
          <w:color w:val="1A1A2E"/>
          <w:sz w:val="22"/>
        </w:rPr>
        <w:t>11.2 Security</w:t>
      </w:r>
    </w:p>
    <w:p>
      <w:pPr>
        <w:pStyle w:val="ListBullet"/>
        <w:spacing w:after="60" w:before="0"/>
        <w:ind w:left="454"/>
      </w:pPr>
      <w:r>
        <w:rPr>
          <w:color w:val="1A1A2E"/>
          <w:sz w:val="21"/>
        </w:rPr>
        <w:t>All credentials are stored in environment files on the EC2 host with restricted permissions. Phase 2 migrates to AWS Secrets Manager.</w:t>
      </w:r>
    </w:p>
    <w:p>
      <w:pPr>
        <w:pStyle w:val="ListBullet"/>
        <w:spacing w:after="60" w:before="0"/>
        <w:ind w:left="454"/>
      </w:pPr>
      <w:r>
        <w:rPr>
          <w:color w:val="1A1A2E"/>
          <w:sz w:val="21"/>
        </w:rPr>
        <w:t>No credentials are stored in the GitHub repository or in any portal frontend code.</w:t>
      </w:r>
    </w:p>
    <w:p>
      <w:pPr>
        <w:pStyle w:val="ListBullet"/>
        <w:spacing w:after="60" w:before="0"/>
        <w:ind w:left="454"/>
      </w:pPr>
      <w:r>
        <w:rPr>
          <w:color w:val="1A1A2E"/>
          <w:sz w:val="21"/>
        </w:rPr>
        <w:t>The portal enforces role-based access at the middleware layer on every request.</w:t>
      </w:r>
    </w:p>
    <w:p>
      <w:pPr>
        <w:pStyle w:val="ListBullet"/>
        <w:spacing w:after="60" w:before="0"/>
        <w:ind w:left="454"/>
      </w:pPr>
      <w:r>
        <w:rPr>
          <w:color w:val="1A1A2E"/>
          <w:sz w:val="21"/>
        </w:rPr>
        <w:t>All integrations in Phase 1 are read-only. No writes to any business system.</w:t>
      </w:r>
    </w:p>
    <w:p>
      <w:pPr>
        <w:pStyle w:val="ListBullet"/>
        <w:spacing w:after="60" w:before="0"/>
        <w:ind w:left="454"/>
      </w:pPr>
      <w:r>
        <w:rPr>
          <w:color w:val="1A1A2E"/>
          <w:sz w:val="21"/>
        </w:rPr>
        <w:t>Microsoft Entra ID SSO is the only authentication method — no local passwords.</w:t>
      </w:r>
    </w:p>
    <w:p>
      <w:pPr>
        <w:spacing w:after="0" w:before="0"/>
      </w:pPr>
    </w:p>
    <w:p>
      <w:pPr>
        <w:spacing w:before="240" w:after="80"/>
      </w:pPr>
      <w:r>
        <w:rPr>
          <w:b/>
          <w:color w:val="1A1A2E"/>
          <w:sz w:val="22"/>
        </w:rPr>
        <w:t>11.3 Backups and recovery</w:t>
      </w:r>
    </w:p>
    <w:p>
      <w:pPr>
        <w:pStyle w:val="ListBullet"/>
        <w:spacing w:after="60" w:before="0"/>
        <w:ind w:left="454"/>
      </w:pPr>
      <w:r>
        <w:rPr>
          <w:color w:val="1A1A2E"/>
          <w:sz w:val="21"/>
        </w:rPr>
        <w:t>Daily SQLite database dumps are stored on the EC2 host. Phase 2 adds automated S3 backup.</w:t>
      </w:r>
    </w:p>
    <w:p>
      <w:pPr>
        <w:pStyle w:val="ListBullet"/>
        <w:spacing w:after="60" w:before="0"/>
        <w:ind w:left="454"/>
      </w:pPr>
      <w:r>
        <w:rPr>
          <w:color w:val="1A1A2E"/>
          <w:sz w:val="21"/>
        </w:rPr>
        <w:t>The portal shows the last successful agent output with a timestamp if a fresh run fails.</w:t>
      </w:r>
    </w:p>
    <w:p>
      <w:pPr>
        <w:pStyle w:val="ListBullet"/>
        <w:spacing w:after="60" w:before="0"/>
        <w:ind w:left="454"/>
      </w:pPr>
      <w:r>
        <w:rPr>
          <w:color w:val="1A1A2E"/>
          <w:sz w:val="21"/>
        </w:rPr>
        <w:t>PM2 automatically restarts the portal process if it crashes.</w:t>
      </w:r>
    </w:p>
    <w:p>
      <w:pPr>
        <w:pStyle w:val="ListBullet"/>
        <w:spacing w:after="60" w:before="0"/>
        <w:ind w:left="454"/>
      </w:pPr>
      <w:r>
        <w:rPr>
          <w:color w:val="1A1A2E"/>
          <w:sz w:val="21"/>
        </w:rPr>
        <w:t>CloudWatch monitors EC2 health and triggers alerts on anomalies.</w:t>
      </w:r>
    </w:p>
    <w:p>
      <w:pPr>
        <w:spacing w:after="0" w:before="0"/>
      </w:pPr>
    </w:p>
    <w:p>
      <w:pPr>
        <w:spacing w:before="240" w:after="80"/>
      </w:pPr>
      <w:r>
        <w:rPr>
          <w:b/>
          <w:color w:val="1A1A2E"/>
          <w:sz w:val="22"/>
        </w:rPr>
        <w:t>11.4 Repository and documentation</w:t>
      </w:r>
    </w:p>
    <w:p>
      <w:pPr>
        <w:spacing w:after="80" w:before="0"/>
      </w:pPr>
      <w:r>
        <w:rPr>
          <w:color w:val="1A1A2E"/>
          <w:sz w:val="21"/>
        </w:rPr>
        <w:t>All platform code is in the private GitHub repository (github.com/zhapostolski/ananas-ai). Every architectural decision is documented as an Architecture Decision Record (ADR) in docs/decisions/. Significant changes require updates to the architecture document, agents.json, and CHANGELOG.</w:t>
      </w:r>
    </w:p>
    <w:p>
      <w:r>
        <w:br w:type="page"/>
      </w:r>
    </w:p>
    <w:p>
      <w:pPr>
        <w:spacing w:before="360" w:after="120"/>
        <w:pBdr>
          <w:bottom w:val="single" w:sz="6" w:space="4" w:color="FE5000"/>
        </w:pBdr>
      </w:pPr>
      <w:r>
        <w:rPr>
          <w:b/>
          <w:color w:val="FE5000"/>
          <w:sz w:val="26"/>
        </w:rPr>
        <w:t>APPENDIX — METRIC COVERAGE</w:t>
      </w:r>
    </w:p>
    <w:tbl>
      <w:tblPr>
        <w:tblStyle w:val="TableGrid"/>
        <w:tblW w:type="auto" w:w="0"/>
        <w:jc w:val="left"/>
        <w:tblLook w:firstColumn="1" w:firstRow="1" w:lastColumn="0" w:lastRow="0" w:noHBand="0" w:noVBand="1" w:val="04A0"/>
      </w:tblPr>
      <w:tblGrid>
        <w:gridCol w:w="3024"/>
        <w:gridCol w:w="3024"/>
        <w:gridCol w:w="3024"/>
      </w:tblGrid>
      <w:tr>
        <w:tc>
          <w:tcPr>
            <w:tcW w:type="dxa" w:w="2551"/>
            <w:shd w:val="clear" w:color="auto" w:fill="FE5000"/>
            <w:vAlign w:val="center"/>
          </w:tcPr>
          <w:p>
            <w:pPr>
              <w:spacing w:before="60" w:after="60"/>
              <w:jc w:val="left"/>
            </w:pPr>
            <w:r>
              <w:rPr>
                <w:b/>
                <w:color w:val="FFFFFF"/>
                <w:sz w:val="19"/>
              </w:rPr>
              <w:t>Category</w:t>
            </w:r>
          </w:p>
        </w:tc>
        <w:tc>
          <w:tcPr>
            <w:tcW w:type="dxa" w:w="3118"/>
            <w:shd w:val="clear" w:color="auto" w:fill="FE5000"/>
            <w:vAlign w:val="center"/>
          </w:tcPr>
          <w:p>
            <w:pPr>
              <w:spacing w:before="60" w:after="60"/>
              <w:jc w:val="left"/>
            </w:pPr>
            <w:r>
              <w:rPr>
                <w:b/>
                <w:color w:val="FFFFFF"/>
                <w:sz w:val="19"/>
              </w:rPr>
              <w:t>Phase 1 coverage</w:t>
            </w:r>
          </w:p>
        </w:tc>
        <w:tc>
          <w:tcPr>
            <w:tcW w:type="dxa" w:w="3402"/>
            <w:shd w:val="clear" w:color="auto" w:fill="FE5000"/>
            <w:vAlign w:val="center"/>
          </w:tcPr>
          <w:p>
            <w:pPr>
              <w:spacing w:before="60" w:after="60"/>
              <w:jc w:val="left"/>
            </w:pPr>
            <w:r>
              <w:rPr>
                <w:b/>
                <w:color w:val="FFFFFF"/>
                <w:sz w:val="19"/>
              </w:rPr>
              <w:t>Phase 2 coverage</w:t>
            </w:r>
          </w:p>
        </w:tc>
      </w:tr>
      <w:tr>
        <w:tc>
          <w:tcPr>
            <w:tcW w:type="dxa" w:w="2551"/>
            <w:shd w:val="clear" w:color="auto" w:fill="FFF0EB"/>
            <w:vAlign w:val="center"/>
          </w:tcPr>
          <w:p>
            <w:pPr>
              <w:spacing w:before="40" w:after="40"/>
            </w:pPr>
            <w:r>
              <w:rPr>
                <w:color w:val="1A1A2E"/>
                <w:sz w:val="19"/>
              </w:rPr>
              <w:t>Paid acquisition (all channels)</w:t>
            </w:r>
          </w:p>
        </w:tc>
        <w:tc>
          <w:tcPr>
            <w:tcW w:type="dxa" w:w="3118"/>
            <w:shd w:val="clear" w:color="auto" w:fill="FFF0EB"/>
            <w:vAlign w:val="center"/>
          </w:tcPr>
          <w:p>
            <w:pPr>
              <w:spacing w:before="40" w:after="40"/>
            </w:pPr>
            <w:r>
              <w:rPr>
                <w:color w:val="1A1A2E"/>
                <w:sz w:val="19"/>
              </w:rPr>
              <w:t>Full — Google, Meta, TikTok, LinkedIn, X</w:t>
            </w:r>
          </w:p>
        </w:tc>
        <w:tc>
          <w:tcPr>
            <w:tcW w:type="dxa" w:w="3402"/>
            <w:shd w:val="clear" w:color="auto" w:fill="FFF0EB"/>
            <w:vAlign w:val="center"/>
          </w:tcPr>
          <w:p>
            <w:pPr>
              <w:spacing w:before="40" w:after="40"/>
            </w:pPr>
            <w:r>
              <w:rPr>
                <w:color w:val="1A1A2E"/>
                <w:sz w:val="19"/>
              </w:rPr>
              <w:t>Same + competitor benchmarking</w:t>
            </w:r>
          </w:p>
        </w:tc>
      </w:tr>
      <w:tr>
        <w:tc>
          <w:tcPr>
            <w:tcW w:type="dxa" w:w="2551"/>
            <w:shd w:val="clear" w:color="auto" w:fill="FFFFFF"/>
            <w:vAlign w:val="center"/>
          </w:tcPr>
          <w:p>
            <w:pPr>
              <w:spacing w:before="40" w:after="40"/>
            </w:pPr>
            <w:r>
              <w:rPr>
                <w:color w:val="1A1A2E"/>
                <w:sz w:val="19"/>
              </w:rPr>
              <w:t>GA4 analytics</w:t>
            </w:r>
          </w:p>
        </w:tc>
        <w:tc>
          <w:tcPr>
            <w:tcW w:type="dxa" w:w="3118"/>
            <w:shd w:val="clear" w:color="auto" w:fill="FFFFFF"/>
            <w:vAlign w:val="center"/>
          </w:tcPr>
          <w:p>
            <w:pPr>
              <w:spacing w:before="40" w:after="40"/>
            </w:pPr>
            <w:r>
              <w:rPr>
                <w:color w:val="1A1A2E"/>
                <w:sz w:val="19"/>
              </w:rPr>
              <w:t>Full — live and tested</w:t>
            </w:r>
          </w:p>
        </w:tc>
        <w:tc>
          <w:tcPr>
            <w:tcW w:type="dxa" w:w="3402"/>
            <w:shd w:val="clear" w:color="auto" w:fill="FFFFFF"/>
            <w:vAlign w:val="center"/>
          </w:tcPr>
          <w:p>
            <w:pPr>
              <w:spacing w:before="40" w:after="40"/>
            </w:pPr>
            <w:r>
              <w:rPr>
                <w:color w:val="1A1A2E"/>
                <w:sz w:val="19"/>
              </w:rPr>
              <w:t>Same + app analytics (Firebase)</w:t>
            </w:r>
          </w:p>
        </w:tc>
      </w:tr>
      <w:tr>
        <w:tc>
          <w:tcPr>
            <w:tcW w:type="dxa" w:w="2551"/>
            <w:shd w:val="clear" w:color="auto" w:fill="FFF0EB"/>
            <w:vAlign w:val="center"/>
          </w:tcPr>
          <w:p>
            <w:pPr>
              <w:spacing w:before="40" w:after="40"/>
            </w:pPr>
            <w:r>
              <w:rPr>
                <w:color w:val="1A1A2E"/>
                <w:sz w:val="19"/>
              </w:rPr>
              <w:t>Google Shopping</w:t>
            </w:r>
          </w:p>
        </w:tc>
        <w:tc>
          <w:tcPr>
            <w:tcW w:type="dxa" w:w="3118"/>
            <w:shd w:val="clear" w:color="auto" w:fill="FFF0EB"/>
            <w:vAlign w:val="center"/>
          </w:tcPr>
          <w:p>
            <w:pPr>
              <w:spacing w:before="40" w:after="40"/>
            </w:pPr>
            <w:r>
              <w:rPr>
                <w:color w:val="1A1A2E"/>
                <w:sz w:val="19"/>
              </w:rPr>
              <w:t>Shopping Impression Share tracked</w:t>
            </w:r>
          </w:p>
        </w:tc>
        <w:tc>
          <w:tcPr>
            <w:tcW w:type="dxa" w:w="3402"/>
            <w:shd w:val="clear" w:color="auto" w:fill="FFF0EB"/>
            <w:vAlign w:val="center"/>
          </w:tcPr>
          <w:p>
            <w:pPr>
              <w:spacing w:before="40" w:after="40"/>
            </w:pPr>
            <w:r>
              <w:rPr>
                <w:color w:val="1A1A2E"/>
                <w:sz w:val="19"/>
              </w:rPr>
              <w:t>Full feed quality + 250k product coverage</w:t>
            </w:r>
          </w:p>
        </w:tc>
      </w:tr>
      <w:tr>
        <w:tc>
          <w:tcPr>
            <w:tcW w:type="dxa" w:w="2551"/>
            <w:shd w:val="clear" w:color="auto" w:fill="FFFFFF"/>
            <w:vAlign w:val="center"/>
          </w:tcPr>
          <w:p>
            <w:pPr>
              <w:spacing w:before="40" w:after="40"/>
            </w:pPr>
            <w:r>
              <w:rPr>
                <w:color w:val="1A1A2E"/>
                <w:sz w:val="19"/>
              </w:rPr>
              <w:t>CRM / lifecycle</w:t>
            </w:r>
          </w:p>
        </w:tc>
        <w:tc>
          <w:tcPr>
            <w:tcW w:type="dxa" w:w="3118"/>
            <w:shd w:val="clear" w:color="auto" w:fill="FFFFFF"/>
            <w:vAlign w:val="center"/>
          </w:tcPr>
          <w:p>
            <w:pPr>
              <w:spacing w:before="40" w:after="40"/>
            </w:pPr>
            <w:r>
              <w:rPr>
                <w:color w:val="1A1A2E"/>
                <w:sz w:val="19"/>
              </w:rPr>
              <w:t>Full — cart recovery, email, churn</w:t>
            </w:r>
          </w:p>
        </w:tc>
        <w:tc>
          <w:tcPr>
            <w:tcW w:type="dxa" w:w="3402"/>
            <w:shd w:val="clear" w:color="auto" w:fill="FFFFFF"/>
            <w:vAlign w:val="center"/>
          </w:tcPr>
          <w:p>
            <w:pPr>
              <w:spacing w:before="40" w:after="40"/>
            </w:pPr>
            <w:r>
              <w:rPr>
                <w:color w:val="1A1A2E"/>
                <w:sz w:val="19"/>
              </w:rPr>
              <w:t>RFM segmentation, LTV by segment</w:t>
            </w:r>
          </w:p>
        </w:tc>
      </w:tr>
      <w:tr>
        <w:tc>
          <w:tcPr>
            <w:tcW w:type="dxa" w:w="2551"/>
            <w:shd w:val="clear" w:color="auto" w:fill="FFF0EB"/>
            <w:vAlign w:val="center"/>
          </w:tcPr>
          <w:p>
            <w:pPr>
              <w:spacing w:before="40" w:after="40"/>
            </w:pPr>
            <w:r>
              <w:rPr>
                <w:color w:val="1A1A2E"/>
                <w:sz w:val="19"/>
              </w:rPr>
              <w:t>Reputation</w:t>
            </w:r>
          </w:p>
        </w:tc>
        <w:tc>
          <w:tcPr>
            <w:tcW w:type="dxa" w:w="3118"/>
            <w:shd w:val="clear" w:color="auto" w:fill="FFF0EB"/>
            <w:vAlign w:val="center"/>
          </w:tcPr>
          <w:p>
            <w:pPr>
              <w:spacing w:before="40" w:after="40"/>
            </w:pPr>
            <w:r>
              <w:rPr>
                <w:color w:val="1A1A2E"/>
                <w:sz w:val="19"/>
              </w:rPr>
              <w:t>Full — Trustpilot + Google Business</w:t>
            </w:r>
          </w:p>
        </w:tc>
        <w:tc>
          <w:tcPr>
            <w:tcW w:type="dxa" w:w="3402"/>
            <w:shd w:val="clear" w:color="auto" w:fill="FFF0EB"/>
            <w:vAlign w:val="center"/>
          </w:tcPr>
          <w:p>
            <w:pPr>
              <w:spacing w:before="40" w:after="40"/>
            </w:pPr>
            <w:r>
              <w:rPr>
                <w:color w:val="1A1A2E"/>
                <w:sz w:val="19"/>
              </w:rPr>
              <w:t>Sentiment trend, response automation</w:t>
            </w:r>
          </w:p>
        </w:tc>
      </w:tr>
      <w:tr>
        <w:tc>
          <w:tcPr>
            <w:tcW w:type="dxa" w:w="2551"/>
            <w:shd w:val="clear" w:color="auto" w:fill="FFFFFF"/>
            <w:vAlign w:val="center"/>
          </w:tcPr>
          <w:p>
            <w:pPr>
              <w:spacing w:before="40" w:after="40"/>
            </w:pPr>
            <w:r>
              <w:rPr>
                <w:color w:val="1A1A2E"/>
                <w:sz w:val="19"/>
              </w:rPr>
              <w:t>Coupon dependency</w:t>
            </w:r>
          </w:p>
        </w:tc>
        <w:tc>
          <w:tcPr>
            <w:tcW w:type="dxa" w:w="3118"/>
            <w:shd w:val="clear" w:color="auto" w:fill="FFFFFF"/>
            <w:vAlign w:val="center"/>
          </w:tcPr>
          <w:p>
            <w:pPr>
              <w:spacing w:before="40" w:after="40"/>
            </w:pPr>
            <w:r>
              <w:rPr>
                <w:color w:val="1A1A2E"/>
                <w:sz w:val="19"/>
              </w:rPr>
              <w:t>Full — critical monitoring metric</w:t>
            </w:r>
          </w:p>
        </w:tc>
        <w:tc>
          <w:tcPr>
            <w:tcW w:type="dxa" w:w="3402"/>
            <w:shd w:val="clear" w:color="auto" w:fill="FFFFFF"/>
            <w:vAlign w:val="center"/>
          </w:tcPr>
          <w:p>
            <w:pPr>
              <w:spacing w:before="40" w:after="40"/>
            </w:pPr>
            <w:r>
              <w:rPr>
                <w:color w:val="1A1A2E"/>
                <w:sz w:val="19"/>
              </w:rPr>
              <w:t>Attribution / MMM layer</w:t>
            </w:r>
          </w:p>
        </w:tc>
      </w:tr>
      <w:tr>
        <w:tc>
          <w:tcPr>
            <w:tcW w:type="dxa" w:w="2551"/>
            <w:shd w:val="clear" w:color="auto" w:fill="FFF0EB"/>
            <w:vAlign w:val="center"/>
          </w:tcPr>
          <w:p>
            <w:pPr>
              <w:spacing w:before="40" w:after="40"/>
            </w:pPr>
            <w:r>
              <w:rPr>
                <w:color w:val="1A1A2E"/>
                <w:sz w:val="19"/>
              </w:rPr>
              <w:t>POAS per campaign</w:t>
            </w:r>
          </w:p>
        </w:tc>
        <w:tc>
          <w:tcPr>
            <w:tcW w:type="dxa" w:w="3118"/>
            <w:shd w:val="clear" w:color="auto" w:fill="FFF0EB"/>
            <w:vAlign w:val="center"/>
          </w:tcPr>
          <w:p>
            <w:pPr>
              <w:spacing w:before="40" w:after="40"/>
            </w:pPr>
            <w:r>
              <w:rPr>
                <w:color w:val="1A1A2E"/>
                <w:sz w:val="19"/>
              </w:rPr>
              <w:t>Full — campaign-level, not just blended</w:t>
            </w:r>
          </w:p>
        </w:tc>
        <w:tc>
          <w:tcPr>
            <w:tcW w:type="dxa" w:w="3402"/>
            <w:shd w:val="clear" w:color="auto" w:fill="FFF0EB"/>
            <w:vAlign w:val="center"/>
          </w:tcPr>
          <w:p>
            <w:pPr>
              <w:spacing w:before="40" w:after="40"/>
            </w:pPr>
            <w:r>
              <w:rPr>
                <w:color w:val="1A1A2E"/>
                <w:sz w:val="19"/>
              </w:rPr>
              <w:t>Same</w:t>
            </w:r>
          </w:p>
        </w:tc>
      </w:tr>
      <w:tr>
        <w:tc>
          <w:tcPr>
            <w:tcW w:type="dxa" w:w="2551"/>
            <w:shd w:val="clear" w:color="auto" w:fill="FFFFFF"/>
            <w:vAlign w:val="center"/>
          </w:tcPr>
          <w:p>
            <w:pPr>
              <w:spacing w:before="40" w:after="40"/>
            </w:pPr>
            <w:r>
              <w:rPr>
                <w:color w:val="1A1A2E"/>
                <w:sz w:val="19"/>
              </w:rPr>
              <w:t>Organic / SEO</w:t>
            </w:r>
          </w:p>
        </w:tc>
        <w:tc>
          <w:tcPr>
            <w:tcW w:type="dxa" w:w="3118"/>
            <w:shd w:val="clear" w:color="auto" w:fill="FFFFFF"/>
            <w:vAlign w:val="center"/>
          </w:tcPr>
          <w:p>
            <w:pPr>
              <w:spacing w:before="40" w:after="40"/>
            </w:pPr>
            <w:r>
              <w:rPr>
                <w:color w:val="1A1A2E"/>
                <w:sz w:val="19"/>
              </w:rPr>
              <w:t>Search Console + Ahrefs (Phase 1)</w:t>
            </w:r>
          </w:p>
        </w:tc>
        <w:tc>
          <w:tcPr>
            <w:tcW w:type="dxa" w:w="3402"/>
            <w:shd w:val="clear" w:color="auto" w:fill="FFFFFF"/>
            <w:vAlign w:val="center"/>
          </w:tcPr>
          <w:p>
            <w:pPr>
              <w:spacing w:before="40" w:after="40"/>
            </w:pPr>
            <w:r>
              <w:rPr>
                <w:color w:val="1A1A2E"/>
                <w:sz w:val="19"/>
              </w:rPr>
              <w:t>Full SEO automation + keyword tracking</w:t>
            </w:r>
          </w:p>
        </w:tc>
      </w:tr>
      <w:tr>
        <w:tc>
          <w:tcPr>
            <w:tcW w:type="dxa" w:w="2551"/>
            <w:shd w:val="clear" w:color="auto" w:fill="FFF0EB"/>
            <w:vAlign w:val="center"/>
          </w:tcPr>
          <w:p>
            <w:pPr>
              <w:spacing w:before="40" w:after="40"/>
            </w:pPr>
            <w:r>
              <w:rPr>
                <w:color w:val="1A1A2E"/>
                <w:sz w:val="19"/>
              </w:rPr>
              <w:t>Category-level profitability</w:t>
            </w:r>
          </w:p>
        </w:tc>
        <w:tc>
          <w:tcPr>
            <w:tcW w:type="dxa" w:w="3118"/>
            <w:shd w:val="clear" w:color="auto" w:fill="FFF0EB"/>
            <w:vAlign w:val="center"/>
          </w:tcPr>
          <w:p>
            <w:pPr>
              <w:spacing w:before="40" w:after="40"/>
            </w:pPr>
            <w:r>
              <w:rPr>
                <w:color w:val="1A1A2E"/>
                <w:sz w:val="19"/>
              </w:rPr>
              <w:t>Partial — depends on business API access</w:t>
            </w:r>
          </w:p>
        </w:tc>
        <w:tc>
          <w:tcPr>
            <w:tcW w:type="dxa" w:w="3402"/>
            <w:shd w:val="clear" w:color="auto" w:fill="FFF0EB"/>
            <w:vAlign w:val="center"/>
          </w:tcPr>
          <w:p>
            <w:pPr>
              <w:spacing w:before="40" w:after="40"/>
            </w:pPr>
            <w:r>
              <w:rPr>
                <w:color w:val="1A1A2E"/>
                <w:sz w:val="19"/>
              </w:rPr>
              <w:t>Full — Category Growth Agent</w:t>
            </w:r>
          </w:p>
        </w:tc>
      </w:tr>
      <w:tr>
        <w:tc>
          <w:tcPr>
            <w:tcW w:type="dxa" w:w="2551"/>
            <w:shd w:val="clear" w:color="auto" w:fill="FFFFFF"/>
            <w:vAlign w:val="center"/>
          </w:tcPr>
          <w:p>
            <w:pPr>
              <w:spacing w:before="40" w:after="40"/>
            </w:pPr>
            <w:r>
              <w:rPr>
                <w:color w:val="1A1A2E"/>
                <w:sz w:val="19"/>
              </w:rPr>
              <w:t>Product feed health</w:t>
            </w:r>
          </w:p>
        </w:tc>
        <w:tc>
          <w:tcPr>
            <w:tcW w:type="dxa" w:w="3118"/>
            <w:shd w:val="clear" w:color="auto" w:fill="FFFFFF"/>
            <w:vAlign w:val="center"/>
          </w:tcPr>
          <w:p>
            <w:pPr>
              <w:spacing w:before="40" w:after="40"/>
            </w:pPr>
            <w:r>
              <w:rPr>
                <w:color w:val="1A1A2E"/>
                <w:sz w:val="19"/>
              </w:rPr>
              <w:t>Not covered</w:t>
            </w:r>
          </w:p>
        </w:tc>
        <w:tc>
          <w:tcPr>
            <w:tcW w:type="dxa" w:w="3402"/>
            <w:shd w:val="clear" w:color="auto" w:fill="FFFFFF"/>
            <w:vAlign w:val="center"/>
          </w:tcPr>
          <w:p>
            <w:pPr>
              <w:spacing w:before="40" w:after="40"/>
            </w:pPr>
            <w:r>
              <w:rPr>
                <w:color w:val="1A1A2E"/>
                <w:sz w:val="19"/>
              </w:rPr>
              <w:t>Full — 250k catalog quality scoring</w:t>
            </w:r>
          </w:p>
        </w:tc>
      </w:tr>
      <w:tr>
        <w:tc>
          <w:tcPr>
            <w:tcW w:type="dxa" w:w="2551"/>
            <w:shd w:val="clear" w:color="auto" w:fill="FFF0EB"/>
            <w:vAlign w:val="center"/>
          </w:tcPr>
          <w:p>
            <w:pPr>
              <w:spacing w:before="40" w:after="40"/>
            </w:pPr>
            <w:r>
              <w:rPr>
                <w:color w:val="1A1A2E"/>
                <w:sz w:val="19"/>
              </w:rPr>
              <w:t>Supplier intelligence</w:t>
            </w:r>
          </w:p>
        </w:tc>
        <w:tc>
          <w:tcPr>
            <w:tcW w:type="dxa" w:w="3118"/>
            <w:shd w:val="clear" w:color="auto" w:fill="FFF0EB"/>
            <w:vAlign w:val="center"/>
          </w:tcPr>
          <w:p>
            <w:pPr>
              <w:spacing w:before="40" w:after="40"/>
            </w:pPr>
            <w:r>
              <w:rPr>
                <w:color w:val="1A1A2E"/>
                <w:sz w:val="19"/>
              </w:rPr>
              <w:t>Not covered</w:t>
            </w:r>
          </w:p>
        </w:tc>
        <w:tc>
          <w:tcPr>
            <w:tcW w:type="dxa" w:w="3402"/>
            <w:shd w:val="clear" w:color="auto" w:fill="FFF0EB"/>
            <w:vAlign w:val="center"/>
          </w:tcPr>
          <w:p>
            <w:pPr>
              <w:spacing w:before="40" w:after="40"/>
            </w:pPr>
            <w:r>
              <w:rPr>
                <w:color w:val="1A1A2E"/>
                <w:sz w:val="19"/>
              </w:rPr>
              <w:t>Full — Supplier Intelligence Agent</w:t>
            </w:r>
          </w:p>
        </w:tc>
      </w:tr>
      <w:tr>
        <w:tc>
          <w:tcPr>
            <w:tcW w:type="dxa" w:w="2551"/>
            <w:shd w:val="clear" w:color="auto" w:fill="FFFFFF"/>
            <w:vAlign w:val="center"/>
          </w:tcPr>
          <w:p>
            <w:pPr>
              <w:spacing w:before="40" w:after="40"/>
            </w:pPr>
            <w:r>
              <w:rPr>
                <w:color w:val="1A1A2E"/>
                <w:sz w:val="19"/>
              </w:rPr>
              <w:t>Demand forecasting</w:t>
            </w:r>
          </w:p>
        </w:tc>
        <w:tc>
          <w:tcPr>
            <w:tcW w:type="dxa" w:w="3118"/>
            <w:shd w:val="clear" w:color="auto" w:fill="FFFFFF"/>
            <w:vAlign w:val="center"/>
          </w:tcPr>
          <w:p>
            <w:pPr>
              <w:spacing w:before="40" w:after="40"/>
            </w:pPr>
            <w:r>
              <w:rPr>
                <w:color w:val="1A1A2E"/>
                <w:sz w:val="19"/>
              </w:rPr>
              <w:t>Not covered</w:t>
            </w:r>
          </w:p>
        </w:tc>
        <w:tc>
          <w:tcPr>
            <w:tcW w:type="dxa" w:w="3402"/>
            <w:shd w:val="clear" w:color="auto" w:fill="FFFFFF"/>
            <w:vAlign w:val="center"/>
          </w:tcPr>
          <w:p>
            <w:pPr>
              <w:spacing w:before="40" w:after="40"/>
            </w:pPr>
            <w:r>
              <w:rPr>
                <w:color w:val="1A1A2E"/>
                <w:sz w:val="19"/>
              </w:rPr>
              <w:t>Full — Demand Forecasting Agent</w:t>
            </w:r>
          </w:p>
        </w:tc>
      </w:tr>
      <w:tr>
        <w:tc>
          <w:tcPr>
            <w:tcW w:type="dxa" w:w="2551"/>
            <w:shd w:val="clear" w:color="auto" w:fill="FFF0EB"/>
            <w:vAlign w:val="center"/>
          </w:tcPr>
          <w:p>
            <w:pPr>
              <w:spacing w:before="40" w:after="40"/>
            </w:pPr>
            <w:r>
              <w:rPr>
                <w:color w:val="1A1A2E"/>
                <w:sz w:val="19"/>
              </w:rPr>
              <w:t>Competitor intelligence</w:t>
            </w:r>
          </w:p>
        </w:tc>
        <w:tc>
          <w:tcPr>
            <w:tcW w:type="dxa" w:w="3118"/>
            <w:shd w:val="clear" w:color="auto" w:fill="FFF0EB"/>
            <w:vAlign w:val="center"/>
          </w:tcPr>
          <w:p>
            <w:pPr>
              <w:spacing w:before="40" w:after="40"/>
            </w:pPr>
            <w:r>
              <w:rPr>
                <w:color w:val="1A1A2E"/>
                <w:sz w:val="19"/>
              </w:rPr>
              <w:t>Not covered</w:t>
            </w:r>
          </w:p>
        </w:tc>
        <w:tc>
          <w:tcPr>
            <w:tcW w:type="dxa" w:w="3402"/>
            <w:shd w:val="clear" w:color="auto" w:fill="FFF0EB"/>
            <w:vAlign w:val="center"/>
          </w:tcPr>
          <w:p>
            <w:pPr>
              <w:spacing w:before="40" w:after="40"/>
            </w:pPr>
            <w:r>
              <w:rPr>
                <w:color w:val="1A1A2E"/>
                <w:sz w:val="19"/>
              </w:rPr>
              <w:t>Meta Ad Library + Auction Insights</w:t>
            </w:r>
          </w:p>
        </w:tc>
      </w:tr>
      <w:tr>
        <w:tc>
          <w:tcPr>
            <w:tcW w:type="dxa" w:w="2551"/>
            <w:shd w:val="clear" w:color="auto" w:fill="FFFFFF"/>
            <w:vAlign w:val="center"/>
          </w:tcPr>
          <w:p>
            <w:pPr>
              <w:spacing w:before="40" w:after="40"/>
            </w:pPr>
            <w:r>
              <w:rPr>
                <w:color w:val="1A1A2E"/>
                <w:sz w:val="19"/>
              </w:rPr>
              <w:t>Pricing intelligence</w:t>
            </w:r>
          </w:p>
        </w:tc>
        <w:tc>
          <w:tcPr>
            <w:tcW w:type="dxa" w:w="3118"/>
            <w:shd w:val="clear" w:color="auto" w:fill="FFFFFF"/>
            <w:vAlign w:val="center"/>
          </w:tcPr>
          <w:p>
            <w:pPr>
              <w:spacing w:before="40" w:after="40"/>
            </w:pPr>
            <w:r>
              <w:rPr>
                <w:color w:val="1A1A2E"/>
                <w:sz w:val="19"/>
              </w:rPr>
              <w:t>Not covered</w:t>
            </w:r>
          </w:p>
        </w:tc>
        <w:tc>
          <w:tcPr>
            <w:tcW w:type="dxa" w:w="3402"/>
            <w:shd w:val="clear" w:color="auto" w:fill="FFFFFF"/>
            <w:vAlign w:val="center"/>
          </w:tcPr>
          <w:p>
            <w:pPr>
              <w:spacing w:before="40" w:after="40"/>
            </w:pPr>
            <w:r>
              <w:rPr>
                <w:color w:val="1A1A2E"/>
                <w:sz w:val="19"/>
              </w:rPr>
              <w:t>Full — Pricing Intelligence Agent</w:t>
            </w:r>
          </w:p>
        </w:tc>
      </w:tr>
      <w:tr>
        <w:tc>
          <w:tcPr>
            <w:tcW w:type="dxa" w:w="2551"/>
            <w:shd w:val="clear" w:color="auto" w:fill="FFF0EB"/>
            <w:vAlign w:val="center"/>
          </w:tcPr>
          <w:p>
            <w:pPr>
              <w:spacing w:before="40" w:after="40"/>
            </w:pPr>
            <w:r>
              <w:rPr>
                <w:color w:val="1A1A2E"/>
                <w:sz w:val="19"/>
              </w:rPr>
              <w:t>Meeting intelligence</w:t>
            </w:r>
          </w:p>
        </w:tc>
        <w:tc>
          <w:tcPr>
            <w:tcW w:type="dxa" w:w="3118"/>
            <w:shd w:val="clear" w:color="auto" w:fill="FFF0EB"/>
            <w:vAlign w:val="center"/>
          </w:tcPr>
          <w:p>
            <w:pPr>
              <w:spacing w:before="40" w:after="40"/>
            </w:pPr>
            <w:r>
              <w:rPr>
                <w:color w:val="1A1A2E"/>
                <w:sz w:val="19"/>
              </w:rPr>
              <w:t>Not covered</w:t>
            </w:r>
          </w:p>
        </w:tc>
        <w:tc>
          <w:tcPr>
            <w:tcW w:type="dxa" w:w="3402"/>
            <w:shd w:val="clear" w:color="auto" w:fill="FFF0EB"/>
            <w:vAlign w:val="center"/>
          </w:tcPr>
          <w:p>
            <w:pPr>
              <w:spacing w:before="40" w:after="40"/>
            </w:pPr>
            <w:r>
              <w:rPr>
                <w:color w:val="1A1A2E"/>
                <w:sz w:val="19"/>
              </w:rPr>
              <w:t>Transcripts to Jira tasks</w:t>
            </w:r>
          </w:p>
        </w:tc>
      </w:tr>
      <w:tr>
        <w:tc>
          <w:tcPr>
            <w:tcW w:type="dxa" w:w="2551"/>
            <w:shd w:val="clear" w:color="auto" w:fill="FFFFFF"/>
            <w:vAlign w:val="center"/>
          </w:tcPr>
          <w:p>
            <w:pPr>
              <w:spacing w:before="40" w:after="40"/>
            </w:pPr>
            <w:r>
              <w:rPr>
                <w:color w:val="1A1A2E"/>
                <w:sz w:val="19"/>
              </w:rPr>
              <w:t>Institutional memory</w:t>
            </w:r>
          </w:p>
        </w:tc>
        <w:tc>
          <w:tcPr>
            <w:tcW w:type="dxa" w:w="3118"/>
            <w:shd w:val="clear" w:color="auto" w:fill="FFFFFF"/>
            <w:vAlign w:val="center"/>
          </w:tcPr>
          <w:p>
            <w:pPr>
              <w:spacing w:before="40" w:after="40"/>
            </w:pPr>
            <w:r>
              <w:rPr>
                <w:color w:val="1A1A2E"/>
                <w:sz w:val="19"/>
              </w:rPr>
              <w:t>Not covered</w:t>
            </w:r>
          </w:p>
        </w:tc>
        <w:tc>
          <w:tcPr>
            <w:tcW w:type="dxa" w:w="3402"/>
            <w:shd w:val="clear" w:color="auto" w:fill="FFFFFF"/>
            <w:vAlign w:val="center"/>
          </w:tcPr>
          <w:p>
            <w:pPr>
              <w:spacing w:before="40" w:after="40"/>
            </w:pPr>
            <w:r>
              <w:rPr>
                <w:color w:val="1A1A2E"/>
                <w:sz w:val="19"/>
              </w:rPr>
              <w:t>Confluence + campaign archive search</w:t>
            </w:r>
          </w:p>
        </w:tc>
      </w:tr>
      <w:tr>
        <w:tc>
          <w:tcPr>
            <w:tcW w:type="dxa" w:w="2551"/>
            <w:shd w:val="clear" w:color="auto" w:fill="FFF0EB"/>
            <w:vAlign w:val="center"/>
          </w:tcPr>
          <w:p>
            <w:pPr>
              <w:spacing w:before="40" w:after="40"/>
            </w:pPr>
            <w:r>
              <w:rPr>
                <w:color w:val="1A1A2E"/>
                <w:sz w:val="19"/>
              </w:rPr>
              <w:t>Traditional media lift</w:t>
            </w:r>
          </w:p>
        </w:tc>
        <w:tc>
          <w:tcPr>
            <w:tcW w:type="dxa" w:w="3118"/>
            <w:shd w:val="clear" w:color="auto" w:fill="FFF0EB"/>
            <w:vAlign w:val="center"/>
          </w:tcPr>
          <w:p>
            <w:pPr>
              <w:spacing w:before="40" w:after="40"/>
            </w:pPr>
            <w:r>
              <w:rPr>
                <w:color w:val="1A1A2E"/>
                <w:sz w:val="19"/>
              </w:rPr>
              <w:t>Not covered</w:t>
            </w:r>
          </w:p>
        </w:tc>
        <w:tc>
          <w:tcPr>
            <w:tcW w:type="dxa" w:w="3402"/>
            <w:shd w:val="clear" w:color="auto" w:fill="FFF0EB"/>
            <w:vAlign w:val="center"/>
          </w:tcPr>
          <w:p>
            <w:pPr>
              <w:spacing w:before="40" w:after="40"/>
            </w:pPr>
            <w:r>
              <w:rPr>
                <w:color w:val="1A1A2E"/>
                <w:sz w:val="19"/>
              </w:rPr>
              <w:t>TV/OOH/Radio correlation</w:t>
            </w:r>
          </w:p>
        </w:tc>
      </w:tr>
      <w:tr>
        <w:tc>
          <w:tcPr>
            <w:tcW w:type="dxa" w:w="2551"/>
            <w:shd w:val="clear" w:color="auto" w:fill="FFFFFF"/>
            <w:vAlign w:val="center"/>
          </w:tcPr>
          <w:p>
            <w:pPr>
              <w:spacing w:before="40" w:after="40"/>
            </w:pPr>
            <w:r>
              <w:rPr>
                <w:color w:val="1A1A2E"/>
                <w:sz w:val="19"/>
              </w:rPr>
              <w:t>App metrics</w:t>
            </w:r>
          </w:p>
        </w:tc>
        <w:tc>
          <w:tcPr>
            <w:tcW w:type="dxa" w:w="3118"/>
            <w:shd w:val="clear" w:color="auto" w:fill="FFFFFF"/>
            <w:vAlign w:val="center"/>
          </w:tcPr>
          <w:p>
            <w:pPr>
              <w:spacing w:before="40" w:after="40"/>
            </w:pPr>
            <w:r>
              <w:rPr>
                <w:color w:val="1A1A2E"/>
                <w:sz w:val="19"/>
              </w:rPr>
              <w:t>Not covered</w:t>
            </w:r>
          </w:p>
        </w:tc>
        <w:tc>
          <w:tcPr>
            <w:tcW w:type="dxa" w:w="3402"/>
            <w:shd w:val="clear" w:color="auto" w:fill="FFFFFF"/>
            <w:vAlign w:val="center"/>
          </w:tcPr>
          <w:p>
            <w:pPr>
              <w:spacing w:before="40" w:after="40"/>
            </w:pPr>
            <w:r>
              <w:rPr>
                <w:color w:val="1A1A2E"/>
                <w:sz w:val="19"/>
              </w:rPr>
              <w:t>Pending MK app launch</w:t>
            </w:r>
          </w:p>
        </w:tc>
      </w:tr>
      <w:tr>
        <w:tc>
          <w:tcPr>
            <w:tcW w:type="dxa" w:w="2551"/>
            <w:shd w:val="clear" w:color="auto" w:fill="FFF0EB"/>
            <w:vAlign w:val="center"/>
          </w:tcPr>
          <w:p>
            <w:pPr>
              <w:spacing w:before="40" w:after="40"/>
            </w:pPr>
            <w:r>
              <w:rPr>
                <w:color w:val="1A1A2E"/>
                <w:sz w:val="19"/>
              </w:rPr>
              <w:t>Attribution / MMM</w:t>
            </w:r>
          </w:p>
        </w:tc>
        <w:tc>
          <w:tcPr>
            <w:tcW w:type="dxa" w:w="3118"/>
            <w:shd w:val="clear" w:color="auto" w:fill="FFF0EB"/>
            <w:vAlign w:val="center"/>
          </w:tcPr>
          <w:p>
            <w:pPr>
              <w:spacing w:before="40" w:after="40"/>
            </w:pPr>
            <w:r>
              <w:rPr>
                <w:color w:val="1A1A2E"/>
                <w:sz w:val="19"/>
              </w:rPr>
              <w:t>Not covered</w:t>
            </w:r>
          </w:p>
        </w:tc>
        <w:tc>
          <w:tcPr>
            <w:tcW w:type="dxa" w:w="3402"/>
            <w:shd w:val="clear" w:color="auto" w:fill="FFF0EB"/>
            <w:vAlign w:val="center"/>
          </w:tcPr>
          <w:p>
            <w:pPr>
              <w:spacing w:before="40" w:after="40"/>
            </w:pPr>
            <w:r>
              <w:rPr>
                <w:color w:val="1A1A2E"/>
                <w:sz w:val="19"/>
              </w:rPr>
              <w:t>Phase 3 — requires 12+ months clean data</w:t>
            </w:r>
          </w:p>
        </w:tc>
      </w:tr>
    </w:tbl>
    <w:p>
      <w:pPr>
        <w:spacing w:after="0" w:before="0"/>
      </w:pPr>
    </w:p>
    <w:p>
      <w:pPr>
        <w:spacing w:before="400"/>
        <w:jc w:val="center"/>
      </w:pPr>
      <w:r>
        <w:rPr>
          <w:i/>
          <w:color w:val="646464"/>
          <w:sz w:val="18"/>
        </w:rPr>
        <w:t>Ananas AI Platform — Internal Document — Version 1.0 — March 2026</w:t>
      </w:r>
    </w:p>
    <w:sectPr w:rsidR="00FC693F" w:rsidRPr="0006063C" w:rsidSect="00034616">
      <w:pgSz w:w="11906" w:h="16838"/>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