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 : Revisión y asignación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02/05/2022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ind w:left="1410" w:hanging="141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REUNIÓN:</w:t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revisó el adelanto de la reestructuración del proyecto, se habló sobre el despliegue y donde se almacenará la base de datos, sobre qué hace falta del proyecto, tanto en back como en front y documentación.</w:t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585"/>
        <w:gridCol w:w="1395"/>
        <w:gridCol w:w="1755"/>
        <w:tblGridChange w:id="0">
          <w:tblGrid>
            <w:gridCol w:w="2198"/>
            <w:gridCol w:w="3585"/>
            <w:gridCol w:w="139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Reestructurar el front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09/05/2022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 técnico de configuración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 técnico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hace un aplazamiento debido a la reestructuración del front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4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49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4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1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14</w:t>
          </w:r>
        </w:p>
        <w:p w:rsidR="00000000" w:rsidDel="00000000" w:rsidP="00000000" w:rsidRDefault="00000000" w:rsidRPr="00000000" w14:paraId="00000043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4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4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ua8F/zMdiuebTtk5sDmBbrXMNQ==">AMUW2mUyG5tFbGQIfZwwOexRujUK3Djcw231v0T+l4eNJBzn/3sEOKvb9IgU/pQt74Bbh0CvP8KJwPDXuYnJsqfuU+3C1lJ4Bzy96kFY0i8A4bKbDUMc3gc=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