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vertAlign w:val="baseline"/>
          <w:rtl w:val="0"/>
        </w:rPr>
        <w:t xml:space="preserve">MODELO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18.0" w:type="dxa"/>
        <w:jc w:val="left"/>
        <w:tblInd w:w="0.0" w:type="dxa"/>
        <w:tblLayout w:type="fixed"/>
        <w:tblLook w:val="0000"/>
      </w:tblPr>
      <w:tblGrid>
        <w:gridCol w:w="3029"/>
        <w:gridCol w:w="2843"/>
        <w:gridCol w:w="1256"/>
        <w:gridCol w:w="1423"/>
        <w:gridCol w:w="2844"/>
        <w:gridCol w:w="3123"/>
        <w:tblGridChange w:id="0">
          <w:tblGrid>
            <w:gridCol w:w="3029"/>
            <w:gridCol w:w="2843"/>
            <w:gridCol w:w="1256"/>
            <w:gridCol w:w="1423"/>
            <w:gridCol w:w="2844"/>
            <w:gridCol w:w="3123"/>
          </w:tblGrid>
        </w:tblGridChange>
      </w:tblGrid>
      <w:tr>
        <w:trPr>
          <w:trHeight w:val="185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2952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Aliados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Actividades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Propuesta de 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Relación con 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Segmentos de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Recursos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Canales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4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740"/>
                <w:tab w:val="center" w:pos="680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Estructura de Costes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740"/>
                <w:tab w:val="center" w:pos="680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Estructura de Ingresos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551180</wp:posOffset>
            </wp:positionH>
            <wp:positionV relativeFrom="paragraph">
              <wp:posOffset>5080</wp:posOffset>
            </wp:positionV>
            <wp:extent cx="8129270" cy="582485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9270" cy="5824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1906" w:w="16838" w:orient="landscape"/>
      <w:pgMar w:bottom="1134" w:top="1418" w:left="1247" w:right="2552" w:header="709" w:footer="5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rFonts w:ascii="Arial" w:cs="Arial" w:eastAsia="Arial" w:hAnsi="Arial"/>
        <w:color w:val="999999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>
        <w:rFonts w:ascii="Arial" w:cs="Arial" w:eastAsia="Arial" w:hAnsi="Arial"/>
        <w:color w:val="999999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>
        <w:rFonts w:ascii="Arial" w:cs="Arial" w:eastAsia="Arial" w:hAnsi="Arial"/>
        <w:color w:val="999999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99999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815.0" w:type="dxa"/>
      <w:jc w:val="left"/>
      <w:tblInd w:w="0.0" w:type="dxa"/>
      <w:tblLayout w:type="fixed"/>
      <w:tblLook w:val="0000"/>
    </w:tblPr>
    <w:tblGrid>
      <w:gridCol w:w="3525"/>
      <w:gridCol w:w="2925"/>
      <w:gridCol w:w="2205"/>
      <w:gridCol w:w="2160"/>
      <w:tblGridChange w:id="0">
        <w:tblGrid>
          <w:gridCol w:w="3525"/>
          <w:gridCol w:w="2925"/>
          <w:gridCol w:w="2205"/>
          <w:gridCol w:w="2160"/>
        </w:tblGrid>
      </w:tblGridChange>
    </w:tblGrid>
    <w:t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88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&lt;Logo de la Empresa&gt;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hanging="71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Ficha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hanging="71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hanging="71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hanging="71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hanging="71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hanging="71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aa/mm/dd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hanging="71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88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PT-MC-01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4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15.0" w:type="dxa"/>
        <w:bottom w:w="28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