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ind w:left="115" w:right="115"/>
        <w:shd w:fill="FCE8E6" w:val="clear"/>
      </w:pPr>
      <w:r>
        <w:rPr>
          <w:rFonts w:ascii="Arial" w:hAnsi="Arial" w:eastAsia="Arial" w:cs="Arial"/>
          <w:b/>
          <w:color w:val="9C1C1C"/>
          <w:sz w:val="18"/>
        </w:rPr>
        <w:t xml:space="preserve">NOTIS SIMULASI: </w:t>
      </w:r>
      <w:r>
        <w:rPr>
          <w:rFonts w:ascii="Arial" w:hAnsi="Arial" w:eastAsia="Arial" w:cs="Arial"/>
          <w:color w:val="9C1C1C"/>
          <w:sz w:val="18"/>
        </w:rPr>
        <w:t>Semua identiti, alamat, nombor telefon, akaun, pegawai, lampiran dan butiran sistem dalam dokumen ini adalah rekaan. Tiada lambang, tandatangan atau pengesahan rasmi PDRM digunakan.</w:t>
      </w:r>
    </w:p>
    <w:p>
      <w:pPr>
        <w:spacing w:before="0" w:after="20"/>
        <w:jc w:val="center"/>
      </w:pPr>
      <w:r>
        <w:rPr>
          <w:rFonts w:ascii="Arial" w:hAnsi="Arial" w:eastAsia="Arial" w:cs="Arial"/>
          <w:b/>
          <w:color w:val="1F3A5F"/>
          <w:sz w:val="21"/>
        </w:rPr>
        <w:t>POLIS DIRAJA MALAYSIA</w:t>
      </w:r>
    </w:p>
    <w:p>
      <w:pPr>
        <w:spacing w:before="0" w:after="40"/>
        <w:jc w:val="center"/>
      </w:pPr>
      <w:r>
        <w:rPr>
          <w:rFonts w:ascii="Arial" w:hAnsi="Arial" w:eastAsia="Arial" w:cs="Arial"/>
          <w:b/>
          <w:color w:val="000000"/>
          <w:sz w:val="30"/>
        </w:rPr>
        <w:t>SALINAN LAPORAN POLIS (MOCK)</w:t>
      </w:r>
    </w:p>
    <w:p>
      <w:pPr>
        <w:spacing w:before="0" w:after="160"/>
        <w:jc w:val="center"/>
      </w:pPr>
      <w:r>
        <w:rPr>
          <w:rFonts w:ascii="Arial" w:hAnsi="Arial" w:eastAsia="Arial" w:cs="Arial"/>
          <w:i/>
          <w:color w:val="5F6368"/>
          <w:sz w:val="19"/>
        </w:rPr>
        <w:t>Simulasi output Integrated Police Reporting System (iPRS)</w:t>
      </w:r>
    </w:p>
    <w:p>
      <w:pPr>
        <w:pStyle w:val="Heading1"/>
        <w:keepNext/>
      </w:pPr>
      <w:r>
        <w:rPr>
          <w:rFonts w:ascii="Arial" w:hAnsi="Arial" w:eastAsia="Arial" w:cs="Arial"/>
          <w:b/>
          <w:color w:val="000000"/>
          <w:sz w:val="22"/>
        </w:rPr>
        <w:t>A. MAKLUMAT LAPORAN</w:t>
      </w:r>
    </w:p>
    <w:tbl>
      <w:tblPr>
        <w:tblStyle w:val="TableGrid"/>
        <w:tblW w:type="dxa" w:w="9360"/>
        <w:tblLayout w:type="fixed"/>
        <w:tblLook w:firstColumn="1" w:firstRow="1" w:lastColumn="0" w:lastRow="0" w:noHBand="0" w:noVBand="1" w:val="04A0"/>
        <w:tblInd w:w="120" w:type="dxa"/>
        <w:tblBorders>
          <w:top w:val="single" w:sz="4" w:space="0" w:color="AEB4BB"/>
          <w:left w:val="single" w:sz="4" w:space="0" w:color="AEB4BB"/>
          <w:bottom w:val="single" w:sz="4" w:space="0" w:color="AEB4BB"/>
          <w:right w:val="single" w:sz="4" w:space="0" w:color="AEB4BB"/>
          <w:insideH w:val="single" w:sz="4" w:space="0" w:color="AEB4BB"/>
          <w:insideV w:val="single" w:sz="4" w:space="0" w:color="AEB4BB"/>
        </w:tblBorders>
      </w:tblPr>
      <w:tblGrid>
        <w:gridCol w:w="1550"/>
        <w:gridCol w:w="3050"/>
        <w:gridCol w:w="1550"/>
        <w:gridCol w:w="3210"/>
      </w:tblGrid>
      <w:tr>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No. laporan</w:t>
            </w:r>
          </w:p>
        </w:tc>
        <w:tc>
          <w:tcPr>
            <w:tcW w:type="dxa" w:w="305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KUALA LUMPUR/12345/26</w:t>
            </w:r>
          </w:p>
        </w:tc>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Tarikh laporan</w:t>
            </w:r>
          </w:p>
        </w:tc>
        <w:tc>
          <w:tcPr>
            <w:tcW w:type="dxa" w:w="321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05/07/2026</w:t>
            </w:r>
          </w:p>
        </w:tc>
      </w:tr>
      <w:tr>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Masa diterima</w:t>
            </w:r>
          </w:p>
        </w:tc>
        <w:tc>
          <w:tcPr>
            <w:tcW w:type="dxa" w:w="305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1045</w:t>
            </w:r>
          </w:p>
        </w:tc>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Bahasa</w:t>
            </w:r>
          </w:p>
        </w:tc>
        <w:tc>
          <w:tcPr>
            <w:tcW w:type="dxa" w:w="321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Bahasa Malaysia</w:t>
            </w:r>
          </w:p>
        </w:tc>
      </w:tr>
      <w:tr>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Tempat laporan</w:t>
            </w:r>
          </w:p>
        </w:tc>
        <w:tc>
          <w:tcPr>
            <w:tcW w:type="dxa" w:w="305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Balai Polis Kuala Lumpur (SIMULASI)</w:t>
            </w:r>
          </w:p>
        </w:tc>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Jenis laporan</w:t>
            </w:r>
          </w:p>
        </w:tc>
        <w:tc>
          <w:tcPr>
            <w:tcW w:type="dxa" w:w="321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Laporan awal</w:t>
            </w:r>
          </w:p>
        </w:tc>
      </w:tr>
      <w:tr>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Kategori kejadian</w:t>
            </w:r>
          </w:p>
        </w:tc>
        <w:tc>
          <w:tcPr>
            <w:tcW w:type="dxa" w:w="305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Penipuan pelaburan dalam talian</w:t>
            </w:r>
          </w:p>
        </w:tc>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Kerugian</w:t>
            </w:r>
          </w:p>
        </w:tc>
        <w:tc>
          <w:tcPr>
            <w:tcW w:type="dxa" w:w="321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RM48,750.00</w:t>
            </w:r>
          </w:p>
        </w:tc>
      </w:tr>
      <w:tr>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Status rekod</w:t>
            </w:r>
          </w:p>
        </w:tc>
        <w:tc>
          <w:tcPr>
            <w:tcW w:type="dxa" w:w="305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REKOD MOCK / LATIHAN</w:t>
            </w:r>
          </w:p>
        </w:tc>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Rujukan kertas</w:t>
            </w:r>
          </w:p>
        </w:tc>
        <w:tc>
          <w:tcPr>
            <w:tcW w:type="dxa" w:w="321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MOCK/JSJK/KS/001/26</w:t>
            </w:r>
          </w:p>
        </w:tc>
      </w:tr>
    </w:tbl>
    <w:p>
      <w:pPr>
        <w:spacing w:after="0"/>
      </w:pPr>
    </w:p>
    <w:p>
      <w:pPr>
        <w:pStyle w:val="Heading1"/>
        <w:keepNext/>
      </w:pPr>
      <w:r>
        <w:rPr>
          <w:rFonts w:ascii="Arial" w:hAnsi="Arial" w:eastAsia="Arial" w:cs="Arial"/>
          <w:b/>
          <w:color w:val="000000"/>
          <w:sz w:val="22"/>
        </w:rPr>
        <w:t>B. MAKLUMAT PENGADU</w:t>
      </w:r>
    </w:p>
    <w:tbl>
      <w:tblPr>
        <w:tblStyle w:val="TableGrid"/>
        <w:tblW w:type="dxa" w:w="9360"/>
        <w:tblLayout w:type="fixed"/>
        <w:tblLook w:firstColumn="1" w:firstRow="1" w:lastColumn="0" w:lastRow="0" w:noHBand="0" w:noVBand="1" w:val="04A0"/>
        <w:tblInd w:w="120" w:type="dxa"/>
        <w:tblBorders>
          <w:top w:val="single" w:sz="4" w:space="0" w:color="AEB4BB"/>
          <w:left w:val="single" w:sz="4" w:space="0" w:color="AEB4BB"/>
          <w:bottom w:val="single" w:sz="4" w:space="0" w:color="AEB4BB"/>
          <w:right w:val="single" w:sz="4" w:space="0" w:color="AEB4BB"/>
          <w:insideH w:val="single" w:sz="4" w:space="0" w:color="AEB4BB"/>
          <w:insideV w:val="single" w:sz="4" w:space="0" w:color="AEB4BB"/>
        </w:tblBorders>
      </w:tblPr>
      <w:tblGrid>
        <w:gridCol w:w="1550"/>
        <w:gridCol w:w="3050"/>
        <w:gridCol w:w="1550"/>
        <w:gridCol w:w="3210"/>
      </w:tblGrid>
      <w:tr>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Nama</w:t>
            </w:r>
          </w:p>
        </w:tc>
        <w:tc>
          <w:tcPr>
            <w:tcW w:type="dxa" w:w="305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Nur Aina binti Rahman</w:t>
            </w:r>
          </w:p>
        </w:tc>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No. KPT</w:t>
            </w:r>
          </w:p>
        </w:tc>
        <w:tc>
          <w:tcPr>
            <w:tcW w:type="dxa" w:w="321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MOCK-A1-0001</w:t>
            </w:r>
          </w:p>
        </w:tc>
      </w:tr>
      <w:tr>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Jantina</w:t>
            </w:r>
          </w:p>
        </w:tc>
        <w:tc>
          <w:tcPr>
            <w:tcW w:type="dxa" w:w="305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Perempuan</w:t>
            </w:r>
          </w:p>
        </w:tc>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Umur</w:t>
            </w:r>
          </w:p>
        </w:tc>
        <w:tc>
          <w:tcPr>
            <w:tcW w:type="dxa" w:w="321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34 tahun</w:t>
            </w:r>
          </w:p>
        </w:tc>
      </w:tr>
      <w:tr>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Warganegara</w:t>
            </w:r>
          </w:p>
        </w:tc>
        <w:tc>
          <w:tcPr>
            <w:tcW w:type="dxa" w:w="305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Malaysia</w:t>
            </w:r>
          </w:p>
        </w:tc>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Pekerjaan</w:t>
            </w:r>
          </w:p>
        </w:tc>
        <w:tc>
          <w:tcPr>
            <w:tcW w:type="dxa" w:w="321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Eksekutif kewangan</w:t>
            </w:r>
          </w:p>
        </w:tc>
      </w:tr>
      <w:tr>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No. telefon</w:t>
            </w:r>
          </w:p>
        </w:tc>
        <w:tc>
          <w:tcPr>
            <w:tcW w:type="dxa" w:w="305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01X-XXX 7711 (REKAAN)</w:t>
            </w:r>
          </w:p>
        </w:tc>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E-mel</w:t>
            </w:r>
          </w:p>
        </w:tc>
        <w:tc>
          <w:tcPr>
            <w:tcW w:type="dxa" w:w="321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nuraina.mock@example.com</w:t>
            </w:r>
          </w:p>
        </w:tc>
      </w:tr>
      <w:tr>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Alamat</w:t>
            </w:r>
          </w:p>
        </w:tc>
        <w:tc>
          <w:tcPr>
            <w:tcW w:type="dxa" w:w="305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No. 18, Jalan Harmoni 3, Taman Sentosa, 58200 Kuala Lumpur (REKAAN)</w:t>
            </w:r>
          </w:p>
        </w:tc>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Hubungan</w:t>
            </w:r>
          </w:p>
        </w:tc>
        <w:tc>
          <w:tcPr>
            <w:tcW w:type="dxa" w:w="321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Pengadu / mangsa</w:t>
            </w:r>
          </w:p>
        </w:tc>
      </w:tr>
    </w:tbl>
    <w:p>
      <w:pPr>
        <w:spacing w:after="0"/>
      </w:pPr>
    </w:p>
    <w:p>
      <w:pPr>
        <w:pStyle w:val="Heading1"/>
        <w:keepNext/>
      </w:pPr>
      <w:r>
        <w:rPr>
          <w:rFonts w:ascii="Arial" w:hAnsi="Arial" w:eastAsia="Arial" w:cs="Arial"/>
          <w:b/>
          <w:color w:val="000000"/>
          <w:sz w:val="22"/>
        </w:rPr>
        <w:t>C. BUTIRAN KEJADIAN</w:t>
      </w:r>
    </w:p>
    <w:tbl>
      <w:tblPr>
        <w:tblStyle w:val="TableGrid"/>
        <w:tblW w:type="dxa" w:w="9360"/>
        <w:tblLayout w:type="fixed"/>
        <w:tblLook w:firstColumn="1" w:firstRow="1" w:lastColumn="0" w:lastRow="0" w:noHBand="0" w:noVBand="1" w:val="04A0"/>
        <w:tblInd w:w="120" w:type="dxa"/>
        <w:tblBorders>
          <w:top w:val="single" w:sz="4" w:space="0" w:color="AEB4BB"/>
          <w:left w:val="single" w:sz="4" w:space="0" w:color="AEB4BB"/>
          <w:bottom w:val="single" w:sz="4" w:space="0" w:color="AEB4BB"/>
          <w:right w:val="single" w:sz="4" w:space="0" w:color="AEB4BB"/>
          <w:insideH w:val="single" w:sz="4" w:space="0" w:color="AEB4BB"/>
          <w:insideV w:val="single" w:sz="4" w:space="0" w:color="AEB4BB"/>
        </w:tblBorders>
      </w:tblPr>
      <w:tblGrid>
        <w:gridCol w:w="1550"/>
        <w:gridCol w:w="3050"/>
        <w:gridCol w:w="1550"/>
        <w:gridCol w:w="3210"/>
      </w:tblGrid>
      <w:tr>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Tarikh mula</w:t>
            </w:r>
          </w:p>
        </w:tc>
        <w:tc>
          <w:tcPr>
            <w:tcW w:type="dxa" w:w="305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05/07/2026</w:t>
            </w:r>
          </w:p>
        </w:tc>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Masa mula</w:t>
            </w:r>
          </w:p>
        </w:tc>
        <w:tc>
          <w:tcPr>
            <w:tcW w:type="dxa" w:w="321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Lebih kurang 0915</w:t>
            </w:r>
          </w:p>
        </w:tc>
      </w:tr>
      <w:tr>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Tarikh sedar ditipu</w:t>
            </w:r>
          </w:p>
        </w:tc>
        <w:tc>
          <w:tcPr>
            <w:tcW w:type="dxa" w:w="305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05/07/2026</w:t>
            </w:r>
          </w:p>
        </w:tc>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Masa sedar</w:t>
            </w:r>
          </w:p>
        </w:tc>
        <w:tc>
          <w:tcPr>
            <w:tcW w:type="dxa" w:w="321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Lebih kurang 1015</w:t>
            </w:r>
          </w:p>
        </w:tc>
      </w:tr>
      <w:tr>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Tempat kejadian</w:t>
            </w:r>
          </w:p>
        </w:tc>
        <w:tc>
          <w:tcPr>
            <w:tcW w:type="dxa" w:w="305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Kediaman pengadu di Kuala Lumpur (REKAAN)</w:t>
            </w:r>
          </w:p>
        </w:tc>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Medium</w:t>
            </w:r>
          </w:p>
        </w:tc>
        <w:tc>
          <w:tcPr>
            <w:tcW w:type="dxa" w:w="321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WhatsApp dan laman web</w:t>
            </w:r>
          </w:p>
        </w:tc>
      </w:tr>
      <w:tr>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No. WhatsApp</w:t>
            </w:r>
          </w:p>
        </w:tc>
        <w:tc>
          <w:tcPr>
            <w:tcW w:type="dxa" w:w="305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01X-XXX 2300 (REKAAN)</w:t>
            </w:r>
          </w:p>
        </w:tc>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Pautan</w:t>
            </w:r>
          </w:p>
        </w:tc>
        <w:tc>
          <w:tcPr>
            <w:tcW w:type="dxa" w:w="321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invest-pro-demo.example (REKAAN)</w:t>
            </w:r>
          </w:p>
        </w:tc>
      </w:tr>
      <w:tr>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Akaun penerima</w:t>
            </w:r>
          </w:p>
        </w:tc>
        <w:tc>
          <w:tcPr>
            <w:tcW w:type="dxa" w:w="305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Bank Alfa Berhad 1234 5644 3200</w:t>
            </w:r>
          </w:p>
        </w:tc>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Nama penerima</w:t>
            </w:r>
          </w:p>
        </w:tc>
        <w:tc>
          <w:tcPr>
            <w:tcW w:type="dxa" w:w="321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Amir Hakim bin Salleh</w:t>
            </w:r>
          </w:p>
        </w:tc>
      </w:tr>
    </w:tbl>
    <w:p>
      <w:pPr>
        <w:spacing w:after="0"/>
      </w:pPr>
    </w:p>
    <w:p>
      <w:pPr>
        <w:pStyle w:val="Heading1"/>
        <w:keepNext/>
      </w:pPr>
      <w:r>
        <w:rPr>
          <w:rFonts w:ascii="Arial" w:hAnsi="Arial" w:eastAsia="Arial" w:cs="Arial"/>
          <w:b/>
          <w:color w:val="000000"/>
          <w:sz w:val="22"/>
        </w:rPr>
        <w:t>D. KETERANGAN PENGADUAN</w:t>
      </w:r>
    </w:p>
    <w:p>
      <w:pPr>
        <w:widowControl/>
        <w:spacing w:before="0" w:after="80" w:line="259" w:lineRule="auto"/>
        <w:jc w:val="left"/>
      </w:pPr>
      <w:r>
        <w:rPr>
          <w:rFonts w:ascii="Arial" w:hAnsi="Arial" w:eastAsia="Arial" w:cs="Arial"/>
          <w:color w:val="000000"/>
          <w:sz w:val="20"/>
        </w:rPr>
        <w:t>PADA 05/07/2026 LEBIH KURANG JAM 0915, SEMASA SAYA BERADA DI RUMAH DI KUALA LUMPUR, SAYA TELAH MENERIMA MESEJ WHATSAPP DARIPADA NOMBOR 01X-XXX 2300. INDIVIDU TERSEBUT MEMPERKENALKAN DIRI SEBAGAI PEGAWAI KHIDMAT PELANGGAN SEBUAH PLATFORM PELABURAN DAN MEMAKLUMKAN BAHAWA SAYA LAYAK MENGELUARKAN KEUNTUNGAN DARIPADA AKAUN PELABURAN SAYA. INDIVIDU ITU KEMUDIAN MEMBERIKAN PAUTAN INVEST-PRO-DEMO.EXAMPLE DAN MENGARAHKAN SAYA MEMBUAT BAYARAN BAGI TUJUAN PENGESAHAN AKAUN SERTA PELEPASAN KEUNTUNGAN.</w:t>
      </w:r>
    </w:p>
    <w:p>
      <w:pPr>
        <w:widowControl/>
        <w:spacing w:before="0" w:after="80" w:line="259" w:lineRule="auto"/>
        <w:jc w:val="left"/>
      </w:pPr>
      <w:r>
        <w:rPr>
          <w:rFonts w:ascii="Arial" w:hAnsi="Arial" w:eastAsia="Arial" w:cs="Arial"/>
          <w:color w:val="000000"/>
          <w:sz w:val="20"/>
        </w:rPr>
        <w:t>SAYA TELAH MENGIKUT ARAHAN TERSEBUT DAN MEMBUAT TIGA PINDAHAN WANG MELALUI PERBANKAN DALAM TALIAN KE AKAUN BANK ALFA BERHAD NOMBOR 1234 5644 3200. NAMA PENERIMA YANG DIPAPARKAN SEMASA PINDAHAN IALAH AMIR HAKIM BIN SALLEH. JUMLAH KESELURUHAN PINDAHAN ADALAH RM48,750.00.</w:t>
      </w:r>
    </w:p>
    <w:p>
      <w:pPr>
        <w:pStyle w:val="Heading1"/>
        <w:keepNext/>
      </w:pPr>
      <w:r>
        <w:rPr>
          <w:rFonts w:ascii="Arial" w:hAnsi="Arial" w:eastAsia="Arial" w:cs="Arial"/>
          <w:b/>
          <w:color w:val="000000"/>
          <w:sz w:val="22"/>
        </w:rPr>
        <w:t>E. REKOD TRANSAKSI YANG DILAPORKAN</w:t>
      </w:r>
    </w:p>
    <w:tbl>
      <w:tblPr>
        <w:tblStyle w:val="TableGrid"/>
        <w:tblW w:type="dxa" w:w="9360"/>
        <w:tblLayout w:type="fixed"/>
        <w:tblLook w:firstColumn="1" w:firstRow="1" w:lastColumn="0" w:lastRow="0" w:noHBand="0" w:noVBand="1" w:val="04A0"/>
        <w:tblInd w:w="120" w:type="dxa"/>
        <w:tblBorders>
          <w:top w:val="single" w:sz="4" w:space="0" w:color="AEB4BB"/>
          <w:left w:val="single" w:sz="4" w:space="0" w:color="AEB4BB"/>
          <w:bottom w:val="single" w:sz="4" w:space="0" w:color="AEB4BB"/>
          <w:right w:val="single" w:sz="4" w:space="0" w:color="AEB4BB"/>
          <w:insideH w:val="single" w:sz="4" w:space="0" w:color="AEB4BB"/>
          <w:insideV w:val="single" w:sz="4" w:space="0" w:color="AEB4BB"/>
        </w:tblBorders>
      </w:tblPr>
      <w:tblGrid>
        <w:gridCol w:w="700"/>
        <w:gridCol w:w="1900"/>
        <w:gridCol w:w="4760"/>
        <w:gridCol w:w="2000"/>
      </w:tblGrid>
      <w:tr>
        <w:trPr>
          <w:tblHeader w:val="true"/>
        </w:trPr>
        <w:tc>
          <w:tcPr>
            <w:tcW w:type="dxa" w:w="700"/>
            <w:vAlign w:val="center"/>
            <w:shd w:fill="F2F4F7" w:val="clear"/>
            <w:tcMar>
              <w:top w:w="85" w:type="dxa"/>
              <w:start w:w="120" w:type="dxa"/>
              <w:bottom w:w="85" w:type="dxa"/>
              <w:end w:w="120" w:type="dxa"/>
            </w:tcMar>
          </w:tcPr>
          <w:p>
            <w:pPr>
              <w:spacing w:before="0" w:after="0" w:line="240" w:lineRule="auto"/>
              <w:jc w:val="center"/>
            </w:pPr>
            <w:r>
              <w:rPr>
                <w:rFonts w:ascii="Arial" w:hAnsi="Arial" w:eastAsia="Arial" w:cs="Arial"/>
                <w:b/>
                <w:color w:val="000000"/>
                <w:sz w:val="18"/>
              </w:rPr>
              <w:t>Bil.</w:t>
            </w:r>
          </w:p>
        </w:tc>
        <w:tc>
          <w:tcPr>
            <w:tcW w:type="dxa" w:w="1900"/>
            <w:vAlign w:val="center"/>
            <w:shd w:fill="F2F4F7" w:val="clear"/>
            <w:tcMar>
              <w:top w:w="85" w:type="dxa"/>
              <w:start w:w="120" w:type="dxa"/>
              <w:bottom w:w="85" w:type="dxa"/>
              <w:end w:w="120" w:type="dxa"/>
            </w:tcMar>
          </w:tcPr>
          <w:p>
            <w:pPr>
              <w:spacing w:before="0" w:after="0" w:line="240" w:lineRule="auto"/>
              <w:jc w:val="center"/>
            </w:pPr>
            <w:r>
              <w:rPr>
                <w:rFonts w:ascii="Arial" w:hAnsi="Arial" w:eastAsia="Arial" w:cs="Arial"/>
                <w:b/>
                <w:color w:val="000000"/>
                <w:sz w:val="18"/>
              </w:rPr>
              <w:t>Tarikh / masa</w:t>
            </w:r>
          </w:p>
        </w:tc>
        <w:tc>
          <w:tcPr>
            <w:tcW w:type="dxa" w:w="4760"/>
            <w:vAlign w:val="center"/>
            <w:shd w:fill="F2F4F7" w:val="clear"/>
            <w:tcMar>
              <w:top w:w="85" w:type="dxa"/>
              <w:start w:w="120" w:type="dxa"/>
              <w:bottom w:w="85" w:type="dxa"/>
              <w:end w:w="120" w:type="dxa"/>
            </w:tcMar>
          </w:tcPr>
          <w:p>
            <w:pPr>
              <w:spacing w:before="0" w:after="0" w:line="240" w:lineRule="auto"/>
              <w:jc w:val="center"/>
            </w:pPr>
            <w:r>
              <w:rPr>
                <w:rFonts w:ascii="Arial" w:hAnsi="Arial" w:eastAsia="Arial" w:cs="Arial"/>
                <w:b/>
                <w:color w:val="000000"/>
                <w:sz w:val="18"/>
              </w:rPr>
              <w:t>Butiran penerima</w:t>
            </w:r>
          </w:p>
        </w:tc>
        <w:tc>
          <w:tcPr>
            <w:tcW w:type="dxa" w:w="2000"/>
            <w:vAlign w:val="center"/>
            <w:shd w:fill="F2F4F7" w:val="clear"/>
            <w:tcMar>
              <w:top w:w="85" w:type="dxa"/>
              <w:start w:w="120" w:type="dxa"/>
              <w:bottom w:w="85" w:type="dxa"/>
              <w:end w:w="120" w:type="dxa"/>
            </w:tcMar>
          </w:tcPr>
          <w:p>
            <w:pPr>
              <w:spacing w:before="0" w:after="0" w:line="240" w:lineRule="auto"/>
              <w:jc w:val="center"/>
            </w:pPr>
            <w:r>
              <w:rPr>
                <w:rFonts w:ascii="Arial" w:hAnsi="Arial" w:eastAsia="Arial" w:cs="Arial"/>
                <w:b/>
                <w:color w:val="000000"/>
                <w:sz w:val="18"/>
              </w:rPr>
              <w:t>Amaun</w:t>
            </w:r>
          </w:p>
        </w:tc>
      </w:tr>
      <w:tr>
        <w:tc>
          <w:tcPr>
            <w:tcW w:type="dxa" w:w="700"/>
            <w:vAlign w:val="center"/>
            <w:tcMar>
              <w:top w:w="85" w:type="dxa"/>
              <w:start w:w="120" w:type="dxa"/>
              <w:bottom w:w="85" w:type="dxa"/>
              <w:end w:w="120" w:type="dxa"/>
            </w:tcMar>
          </w:tcPr>
          <w:p>
            <w:pPr>
              <w:spacing w:before="0" w:after="0" w:line="240" w:lineRule="auto"/>
              <w:jc w:val="center"/>
            </w:pPr>
            <w:r>
              <w:rPr>
                <w:rFonts w:ascii="Arial" w:hAnsi="Arial" w:eastAsia="Arial" w:cs="Arial"/>
                <w:b w:val="0"/>
                <w:color w:val="000000"/>
                <w:sz w:val="18"/>
              </w:rPr>
              <w:t>1</w:t>
            </w:r>
          </w:p>
        </w:tc>
        <w:tc>
          <w:tcPr>
            <w:tcW w:type="dxa" w:w="1900"/>
            <w:vAlign w:val="center"/>
            <w:tcMar>
              <w:top w:w="85" w:type="dxa"/>
              <w:start w:w="120" w:type="dxa"/>
              <w:bottom w:w="85" w:type="dxa"/>
              <w:end w:w="120" w:type="dxa"/>
            </w:tcMar>
          </w:tcPr>
          <w:p>
            <w:pPr>
              <w:spacing w:before="0" w:after="0" w:line="240" w:lineRule="auto"/>
              <w:jc w:val="center"/>
            </w:pPr>
            <w:r>
              <w:rPr>
                <w:rFonts w:ascii="Arial" w:hAnsi="Arial" w:eastAsia="Arial" w:cs="Arial"/>
                <w:b w:val="0"/>
                <w:color w:val="000000"/>
                <w:sz w:val="18"/>
              </w:rPr>
              <w:t>05/07/2026 0928</w:t>
            </w:r>
          </w:p>
        </w:tc>
        <w:tc>
          <w:tcPr>
            <w:tcW w:type="dxa" w:w="476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Bank Alfa Berhad</w:t>
              <w:br/>
              <w:t>1234 5644 3200</w:t>
              <w:br/>
              <w:t>Amir Hakim bin Salleh</w:t>
            </w:r>
          </w:p>
        </w:tc>
        <w:tc>
          <w:tcPr>
            <w:tcW w:type="dxa" w:w="2000"/>
            <w:vAlign w:val="center"/>
            <w:tcMar>
              <w:top w:w="85" w:type="dxa"/>
              <w:start w:w="120" w:type="dxa"/>
              <w:bottom w:w="85" w:type="dxa"/>
              <w:end w:w="120" w:type="dxa"/>
            </w:tcMar>
          </w:tcPr>
          <w:p>
            <w:pPr>
              <w:spacing w:before="0" w:after="0" w:line="240" w:lineRule="auto"/>
              <w:jc w:val="right"/>
            </w:pPr>
            <w:r>
              <w:rPr>
                <w:rFonts w:ascii="Arial" w:hAnsi="Arial" w:eastAsia="Arial" w:cs="Arial"/>
                <w:b w:val="0"/>
                <w:color w:val="000000"/>
                <w:sz w:val="18"/>
              </w:rPr>
              <w:t>RM15,000.00</w:t>
            </w:r>
          </w:p>
        </w:tc>
      </w:tr>
      <w:tr>
        <w:tc>
          <w:tcPr>
            <w:tcW w:type="dxa" w:w="700"/>
            <w:vAlign w:val="center"/>
            <w:tcMar>
              <w:top w:w="85" w:type="dxa"/>
              <w:start w:w="120" w:type="dxa"/>
              <w:bottom w:w="85" w:type="dxa"/>
              <w:end w:w="120" w:type="dxa"/>
            </w:tcMar>
          </w:tcPr>
          <w:p>
            <w:pPr>
              <w:spacing w:before="0" w:after="0" w:line="240" w:lineRule="auto"/>
              <w:jc w:val="center"/>
            </w:pPr>
            <w:r>
              <w:rPr>
                <w:rFonts w:ascii="Arial" w:hAnsi="Arial" w:eastAsia="Arial" w:cs="Arial"/>
                <w:b w:val="0"/>
                <w:color w:val="000000"/>
                <w:sz w:val="18"/>
              </w:rPr>
              <w:t>2</w:t>
            </w:r>
          </w:p>
        </w:tc>
        <w:tc>
          <w:tcPr>
            <w:tcW w:type="dxa" w:w="1900"/>
            <w:vAlign w:val="center"/>
            <w:tcMar>
              <w:top w:w="85" w:type="dxa"/>
              <w:start w:w="120" w:type="dxa"/>
              <w:bottom w:w="85" w:type="dxa"/>
              <w:end w:w="120" w:type="dxa"/>
            </w:tcMar>
          </w:tcPr>
          <w:p>
            <w:pPr>
              <w:spacing w:before="0" w:after="0" w:line="240" w:lineRule="auto"/>
              <w:jc w:val="center"/>
            </w:pPr>
            <w:r>
              <w:rPr>
                <w:rFonts w:ascii="Arial" w:hAnsi="Arial" w:eastAsia="Arial" w:cs="Arial"/>
                <w:b w:val="0"/>
                <w:color w:val="000000"/>
                <w:sz w:val="18"/>
              </w:rPr>
              <w:t>05/07/2026 0947</w:t>
            </w:r>
          </w:p>
        </w:tc>
        <w:tc>
          <w:tcPr>
            <w:tcW w:type="dxa" w:w="476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Bank Alfa Berhad</w:t>
              <w:br/>
              <w:t>1234 5644 3200</w:t>
              <w:br/>
              <w:t>Amir Hakim bin Salleh</w:t>
            </w:r>
          </w:p>
        </w:tc>
        <w:tc>
          <w:tcPr>
            <w:tcW w:type="dxa" w:w="2000"/>
            <w:vAlign w:val="center"/>
            <w:tcMar>
              <w:top w:w="85" w:type="dxa"/>
              <w:start w:w="120" w:type="dxa"/>
              <w:bottom w:w="85" w:type="dxa"/>
              <w:end w:w="120" w:type="dxa"/>
            </w:tcMar>
          </w:tcPr>
          <w:p>
            <w:pPr>
              <w:spacing w:before="0" w:after="0" w:line="240" w:lineRule="auto"/>
              <w:jc w:val="right"/>
            </w:pPr>
            <w:r>
              <w:rPr>
                <w:rFonts w:ascii="Arial" w:hAnsi="Arial" w:eastAsia="Arial" w:cs="Arial"/>
                <w:b w:val="0"/>
                <w:color w:val="000000"/>
                <w:sz w:val="18"/>
              </w:rPr>
              <w:t>RM18,750.00</w:t>
            </w:r>
          </w:p>
        </w:tc>
      </w:tr>
      <w:tr>
        <w:tc>
          <w:tcPr>
            <w:tcW w:type="dxa" w:w="700"/>
            <w:vAlign w:val="center"/>
            <w:tcMar>
              <w:top w:w="85" w:type="dxa"/>
              <w:start w:w="120" w:type="dxa"/>
              <w:bottom w:w="85" w:type="dxa"/>
              <w:end w:w="120" w:type="dxa"/>
            </w:tcMar>
          </w:tcPr>
          <w:p>
            <w:pPr>
              <w:spacing w:before="0" w:after="0" w:line="240" w:lineRule="auto"/>
              <w:jc w:val="center"/>
            </w:pPr>
            <w:r>
              <w:rPr>
                <w:rFonts w:ascii="Arial" w:hAnsi="Arial" w:eastAsia="Arial" w:cs="Arial"/>
                <w:b w:val="0"/>
                <w:color w:val="000000"/>
                <w:sz w:val="18"/>
              </w:rPr>
              <w:t>3</w:t>
            </w:r>
          </w:p>
        </w:tc>
        <w:tc>
          <w:tcPr>
            <w:tcW w:type="dxa" w:w="1900"/>
            <w:vAlign w:val="center"/>
            <w:tcMar>
              <w:top w:w="85" w:type="dxa"/>
              <w:start w:w="120" w:type="dxa"/>
              <w:bottom w:w="85" w:type="dxa"/>
              <w:end w:w="120" w:type="dxa"/>
            </w:tcMar>
          </w:tcPr>
          <w:p>
            <w:pPr>
              <w:spacing w:before="0" w:after="0" w:line="240" w:lineRule="auto"/>
              <w:jc w:val="center"/>
            </w:pPr>
            <w:r>
              <w:rPr>
                <w:rFonts w:ascii="Arial" w:hAnsi="Arial" w:eastAsia="Arial" w:cs="Arial"/>
                <w:b w:val="0"/>
                <w:color w:val="000000"/>
                <w:sz w:val="18"/>
              </w:rPr>
              <w:t>05/07/2026 1002</w:t>
            </w:r>
          </w:p>
        </w:tc>
        <w:tc>
          <w:tcPr>
            <w:tcW w:type="dxa" w:w="476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Bank Alfa Berhad</w:t>
              <w:br/>
              <w:t>1234 5644 3200</w:t>
              <w:br/>
              <w:t>Amir Hakim bin Salleh</w:t>
            </w:r>
          </w:p>
        </w:tc>
        <w:tc>
          <w:tcPr>
            <w:tcW w:type="dxa" w:w="2000"/>
            <w:vAlign w:val="center"/>
            <w:tcMar>
              <w:top w:w="85" w:type="dxa"/>
              <w:start w:w="120" w:type="dxa"/>
              <w:bottom w:w="85" w:type="dxa"/>
              <w:end w:w="120" w:type="dxa"/>
            </w:tcMar>
          </w:tcPr>
          <w:p>
            <w:pPr>
              <w:spacing w:before="0" w:after="0" w:line="240" w:lineRule="auto"/>
              <w:jc w:val="right"/>
            </w:pPr>
            <w:r>
              <w:rPr>
                <w:rFonts w:ascii="Arial" w:hAnsi="Arial" w:eastAsia="Arial" w:cs="Arial"/>
                <w:b w:val="0"/>
                <w:color w:val="000000"/>
                <w:sz w:val="18"/>
              </w:rPr>
              <w:t>RM15,000.00</w:t>
            </w:r>
          </w:p>
        </w:tc>
      </w:tr>
      <w:tr>
        <w:tc>
          <w:tcPr>
            <w:tcW w:type="dxa" w:w="700"/>
            <w:vAlign w:val="center"/>
            <w:tcMar>
              <w:top w:w="85" w:type="dxa"/>
              <w:start w:w="120" w:type="dxa"/>
              <w:bottom w:w="85" w:type="dxa"/>
              <w:end w:w="120" w:type="dxa"/>
            </w:tcMar>
          </w:tcPr>
          <w:p>
            <w:pPr>
              <w:spacing w:before="0" w:after="0" w:line="240" w:lineRule="auto"/>
              <w:jc w:val="center"/>
            </w:pPr>
            <w:r>
              <w:rPr>
                <w:rFonts w:ascii="Arial" w:hAnsi="Arial" w:eastAsia="Arial" w:cs="Arial"/>
                <w:b w:val="0"/>
                <w:color w:val="000000"/>
                <w:sz w:val="18"/>
              </w:rPr>
            </w:r>
          </w:p>
        </w:tc>
        <w:tc>
          <w:tcPr>
            <w:tcW w:type="dxa" w:w="1900"/>
            <w:vAlign w:val="center"/>
            <w:tcMar>
              <w:top w:w="85" w:type="dxa"/>
              <w:start w:w="120" w:type="dxa"/>
              <w:bottom w:w="85" w:type="dxa"/>
              <w:end w:w="120" w:type="dxa"/>
            </w:tcMar>
          </w:tcPr>
          <w:p>
            <w:pPr>
              <w:spacing w:before="0" w:after="0" w:line="240" w:lineRule="auto"/>
              <w:jc w:val="center"/>
            </w:pPr>
            <w:r>
              <w:rPr>
                <w:rFonts w:ascii="Arial" w:hAnsi="Arial" w:eastAsia="Arial" w:cs="Arial"/>
                <w:b w:val="0"/>
                <w:color w:val="000000"/>
                <w:sz w:val="18"/>
              </w:rPr>
            </w:r>
          </w:p>
        </w:tc>
        <w:tc>
          <w:tcPr>
            <w:tcW w:type="dxa" w:w="4760"/>
            <w:vAlign w:val="center"/>
            <w:tcMar>
              <w:top w:w="85" w:type="dxa"/>
              <w:start w:w="120" w:type="dxa"/>
              <w:bottom w:w="85" w:type="dxa"/>
              <w:end w:w="120" w:type="dxa"/>
            </w:tcMar>
            <w:shd w:fill="F2F4F7" w:val="clear"/>
          </w:tcPr>
          <w:p>
            <w:pPr>
              <w:spacing w:before="0" w:after="0" w:line="240" w:lineRule="auto"/>
              <w:jc w:val="left"/>
            </w:pPr>
            <w:r>
              <w:rPr>
                <w:rFonts w:ascii="Arial" w:hAnsi="Arial" w:eastAsia="Arial" w:cs="Arial"/>
                <w:b/>
                <w:color w:val="000000"/>
                <w:sz w:val="18"/>
              </w:rPr>
              <w:t>JUMLAH</w:t>
            </w:r>
          </w:p>
        </w:tc>
        <w:tc>
          <w:tcPr>
            <w:tcW w:type="dxa" w:w="2000"/>
            <w:vAlign w:val="center"/>
            <w:tcMar>
              <w:top w:w="85" w:type="dxa"/>
              <w:start w:w="120" w:type="dxa"/>
              <w:bottom w:w="85" w:type="dxa"/>
              <w:end w:w="120" w:type="dxa"/>
            </w:tcMar>
            <w:shd w:fill="F2F4F7" w:val="clear"/>
          </w:tcPr>
          <w:p>
            <w:pPr>
              <w:spacing w:before="0" w:after="0" w:line="240" w:lineRule="auto"/>
              <w:jc w:val="right"/>
            </w:pPr>
            <w:r>
              <w:rPr>
                <w:rFonts w:ascii="Arial" w:hAnsi="Arial" w:eastAsia="Arial" w:cs="Arial"/>
                <w:b/>
                <w:color w:val="000000"/>
                <w:sz w:val="18"/>
              </w:rPr>
              <w:t>RM48,750.00</w:t>
            </w:r>
          </w:p>
        </w:tc>
      </w:tr>
    </w:tbl>
    <w:p>
      <w:pPr>
        <w:spacing w:after="0"/>
      </w:pPr>
    </w:p>
    <w:p>
      <w:pPr>
        <w:widowControl/>
        <w:spacing w:before="0" w:after="80" w:line="259" w:lineRule="auto"/>
        <w:jc w:val="left"/>
      </w:pPr>
      <w:r>
        <w:rPr>
          <w:rFonts w:ascii="Arial" w:hAnsi="Arial" w:eastAsia="Arial" w:cs="Arial"/>
          <w:color w:val="000000"/>
          <w:sz w:val="20"/>
        </w:rPr>
        <w:t>SELEPAS PINDAHAN KETIGA DIBUAT, PAPARAN DALAM LAMAN WEB MENUNJUKKAN KONONNYA AKAUN SAYA MEMPUNYAI KEUNTUNGAN, TETAPI WANG TERSEBUT TIDAK BOLEH DIKELUARKAN. INDIVIDU BERKENAAN KEMUDIAN MEMINTA SATU LAGI BAYARAN. SAYA BERASA CURIGA DAN CUBA MENGHUBUNGI SEMULA NOMBOR TERSEBUT, NAMUN PANGGILAN SERTA MESEJ SAYA TIDAK DIJAWAB.</w:t>
      </w:r>
    </w:p>
    <w:p>
      <w:pPr>
        <w:widowControl/>
        <w:spacing w:before="0" w:after="80" w:line="259" w:lineRule="auto"/>
        <w:jc w:val="left"/>
      </w:pPr>
      <w:r>
        <w:rPr>
          <w:rFonts w:ascii="Arial" w:hAnsi="Arial" w:eastAsia="Arial" w:cs="Arial"/>
          <w:color w:val="000000"/>
          <w:sz w:val="20"/>
        </w:rPr>
        <w:t>SAYA SETERUSNYA MENGHUBUNGI PIHAK BANK DAN DIMAKLUMKAN SUPAYA MEMBUAT LAPORAN POLIS DENGAN SEGERA. SAYA MENYERAHKAN RESIT TIGA PINDAHAN WANG, TANGKAP LAYAR PERBUALAN WHATSAPP DAN TANGKAP LAYAR LAMAN WEB UNTUK MEMBANTU SIASATAN.</w:t>
      </w:r>
    </w:p>
    <w:p>
      <w:pPr>
        <w:widowControl/>
        <w:spacing w:before="0" w:after="140" w:line="259" w:lineRule="auto"/>
        <w:jc w:val="left"/>
      </w:pPr>
      <w:r>
        <w:rPr>
          <w:rFonts w:ascii="Arial" w:hAnsi="Arial" w:eastAsia="Arial" w:cs="Arial"/>
          <w:color w:val="000000"/>
          <w:sz w:val="20"/>
        </w:rPr>
        <w:t>TUJUAN SAYA MEMBUAT LAPORAN INI ADALAH UNTUK TINDAKAN PIHAK POLIS DAN BANK SERTA SIASATAN LANJUT TERHADAP INDIVIDU DAN AKAUN PENERIMA TERSEBUT. JUMLAH KERUGIAN SAYA IALAH RM48,750.00. SEKIAN LAPORAN SAYA.</w:t>
      </w:r>
    </w:p>
    <w:p>
      <w:pPr>
        <w:pStyle w:val="Heading1"/>
        <w:keepNext/>
      </w:pPr>
      <w:r>
        <w:rPr>
          <w:rFonts w:ascii="Arial" w:hAnsi="Arial" w:eastAsia="Arial" w:cs="Arial"/>
          <w:b/>
          <w:color w:val="000000"/>
          <w:sz w:val="22"/>
        </w:rPr>
        <w:t>F. DOKUMEN DIKEMUKAKAN OLEH PENGADU</w:t>
      </w:r>
    </w:p>
    <w:tbl>
      <w:tblPr>
        <w:tblStyle w:val="TableGrid"/>
        <w:tblW w:type="dxa" w:w="9360"/>
        <w:tblLayout w:type="fixed"/>
        <w:tblLook w:firstColumn="1" w:firstRow="1" w:lastColumn="0" w:lastRow="0" w:noHBand="0" w:noVBand="1" w:val="04A0"/>
        <w:tblInd w:w="120" w:type="dxa"/>
        <w:tblBorders>
          <w:top w:val="single" w:sz="4" w:space="0" w:color="AEB4BB"/>
          <w:left w:val="single" w:sz="4" w:space="0" w:color="AEB4BB"/>
          <w:bottom w:val="single" w:sz="4" w:space="0" w:color="AEB4BB"/>
          <w:right w:val="single" w:sz="4" w:space="0" w:color="AEB4BB"/>
          <w:insideH w:val="single" w:sz="4" w:space="0" w:color="AEB4BB"/>
          <w:insideV w:val="single" w:sz="4" w:space="0" w:color="AEB4BB"/>
        </w:tblBorders>
      </w:tblPr>
      <w:tblGrid>
        <w:gridCol w:w="700"/>
        <w:gridCol w:w="3500"/>
        <w:gridCol w:w="1100"/>
        <w:gridCol w:w="4060"/>
      </w:tblGrid>
      <w:tr>
        <w:trPr>
          <w:tblHeader w:val="true"/>
        </w:trPr>
        <w:tc>
          <w:tcPr>
            <w:tcW w:type="dxa" w:w="700"/>
            <w:vAlign w:val="center"/>
            <w:shd w:fill="F2F4F7" w:val="clear"/>
            <w:tcMar>
              <w:top w:w="85" w:type="dxa"/>
              <w:start w:w="120" w:type="dxa"/>
              <w:bottom w:w="85" w:type="dxa"/>
              <w:end w:w="120" w:type="dxa"/>
            </w:tcMar>
          </w:tcPr>
          <w:p>
            <w:pPr>
              <w:spacing w:before="0" w:after="0" w:line="240" w:lineRule="auto"/>
              <w:jc w:val="center"/>
            </w:pPr>
            <w:r>
              <w:rPr>
                <w:rFonts w:ascii="Arial" w:hAnsi="Arial" w:eastAsia="Arial" w:cs="Arial"/>
                <w:b/>
                <w:color w:val="000000"/>
                <w:sz w:val="18"/>
              </w:rPr>
              <w:t>Bil.</w:t>
            </w:r>
          </w:p>
        </w:tc>
        <w:tc>
          <w:tcPr>
            <w:tcW w:type="dxa" w:w="3500"/>
            <w:vAlign w:val="center"/>
            <w:shd w:fill="F2F4F7" w:val="clear"/>
            <w:tcMar>
              <w:top w:w="85" w:type="dxa"/>
              <w:start w:w="120" w:type="dxa"/>
              <w:bottom w:w="85" w:type="dxa"/>
              <w:end w:w="120" w:type="dxa"/>
            </w:tcMar>
          </w:tcPr>
          <w:p>
            <w:pPr>
              <w:spacing w:before="0" w:after="0" w:line="240" w:lineRule="auto"/>
              <w:jc w:val="center"/>
            </w:pPr>
            <w:r>
              <w:rPr>
                <w:rFonts w:ascii="Arial" w:hAnsi="Arial" w:eastAsia="Arial" w:cs="Arial"/>
                <w:b/>
                <w:color w:val="000000"/>
                <w:sz w:val="18"/>
              </w:rPr>
              <w:t>Dokumen / bahan</w:t>
            </w:r>
          </w:p>
        </w:tc>
        <w:tc>
          <w:tcPr>
            <w:tcW w:type="dxa" w:w="1100"/>
            <w:vAlign w:val="center"/>
            <w:shd w:fill="F2F4F7" w:val="clear"/>
            <w:tcMar>
              <w:top w:w="85" w:type="dxa"/>
              <w:start w:w="120" w:type="dxa"/>
              <w:bottom w:w="85" w:type="dxa"/>
              <w:end w:w="120" w:type="dxa"/>
            </w:tcMar>
          </w:tcPr>
          <w:p>
            <w:pPr>
              <w:spacing w:before="0" w:after="0" w:line="240" w:lineRule="auto"/>
              <w:jc w:val="center"/>
            </w:pPr>
            <w:r>
              <w:rPr>
                <w:rFonts w:ascii="Arial" w:hAnsi="Arial" w:eastAsia="Arial" w:cs="Arial"/>
                <w:b/>
                <w:color w:val="000000"/>
                <w:sz w:val="18"/>
              </w:rPr>
              <w:t>Kuantiti</w:t>
            </w:r>
          </w:p>
        </w:tc>
        <w:tc>
          <w:tcPr>
            <w:tcW w:type="dxa" w:w="4060"/>
            <w:vAlign w:val="center"/>
            <w:shd w:fill="F2F4F7" w:val="clear"/>
            <w:tcMar>
              <w:top w:w="85" w:type="dxa"/>
              <w:start w:w="120" w:type="dxa"/>
              <w:bottom w:w="85" w:type="dxa"/>
              <w:end w:w="120" w:type="dxa"/>
            </w:tcMar>
          </w:tcPr>
          <w:p>
            <w:pPr>
              <w:spacing w:before="0" w:after="0" w:line="240" w:lineRule="auto"/>
              <w:jc w:val="center"/>
            </w:pPr>
            <w:r>
              <w:rPr>
                <w:rFonts w:ascii="Arial" w:hAnsi="Arial" w:eastAsia="Arial" w:cs="Arial"/>
                <w:b/>
                <w:color w:val="000000"/>
                <w:sz w:val="18"/>
              </w:rPr>
              <w:t>Catatan mock</w:t>
            </w:r>
          </w:p>
        </w:tc>
      </w:tr>
      <w:tr>
        <w:tc>
          <w:tcPr>
            <w:tcW w:type="dxa" w:w="700"/>
            <w:vAlign w:val="center"/>
            <w:tcMar>
              <w:top w:w="85" w:type="dxa"/>
              <w:start w:w="120" w:type="dxa"/>
              <w:bottom w:w="85" w:type="dxa"/>
              <w:end w:w="120" w:type="dxa"/>
            </w:tcMar>
          </w:tcPr>
          <w:p>
            <w:pPr>
              <w:spacing w:before="0" w:after="0" w:line="240" w:lineRule="auto"/>
              <w:jc w:val="center"/>
            </w:pPr>
            <w:r>
              <w:rPr>
                <w:rFonts w:ascii="Arial" w:hAnsi="Arial" w:eastAsia="Arial" w:cs="Arial"/>
                <w:b w:val="0"/>
                <w:color w:val="000000"/>
                <w:sz w:val="18"/>
              </w:rPr>
              <w:t>1</w:t>
            </w:r>
          </w:p>
        </w:tc>
        <w:tc>
          <w:tcPr>
            <w:tcW w:type="dxa" w:w="350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Resit pindahan perbankan dalam talian</w:t>
            </w:r>
          </w:p>
        </w:tc>
        <w:tc>
          <w:tcPr>
            <w:tcW w:type="dxa" w:w="1100"/>
            <w:vAlign w:val="center"/>
            <w:tcMar>
              <w:top w:w="85" w:type="dxa"/>
              <w:start w:w="120" w:type="dxa"/>
              <w:bottom w:w="85" w:type="dxa"/>
              <w:end w:w="120" w:type="dxa"/>
            </w:tcMar>
          </w:tcPr>
          <w:p>
            <w:pPr>
              <w:spacing w:before="0" w:after="0" w:line="240" w:lineRule="auto"/>
              <w:jc w:val="center"/>
            </w:pPr>
            <w:r>
              <w:rPr>
                <w:rFonts w:ascii="Arial" w:hAnsi="Arial" w:eastAsia="Arial" w:cs="Arial"/>
                <w:b w:val="0"/>
                <w:color w:val="000000"/>
                <w:sz w:val="18"/>
              </w:rPr>
              <w:t>3</w:t>
            </w:r>
          </w:p>
        </w:tc>
        <w:tc>
          <w:tcPr>
            <w:tcW w:type="dxa" w:w="406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Untuk pengesahan transaksi</w:t>
            </w:r>
          </w:p>
        </w:tc>
      </w:tr>
      <w:tr>
        <w:tc>
          <w:tcPr>
            <w:tcW w:type="dxa" w:w="700"/>
            <w:vAlign w:val="center"/>
            <w:tcMar>
              <w:top w:w="85" w:type="dxa"/>
              <w:start w:w="120" w:type="dxa"/>
              <w:bottom w:w="85" w:type="dxa"/>
              <w:end w:w="120" w:type="dxa"/>
            </w:tcMar>
          </w:tcPr>
          <w:p>
            <w:pPr>
              <w:spacing w:before="0" w:after="0" w:line="240" w:lineRule="auto"/>
              <w:jc w:val="center"/>
            </w:pPr>
            <w:r>
              <w:rPr>
                <w:rFonts w:ascii="Arial" w:hAnsi="Arial" w:eastAsia="Arial" w:cs="Arial"/>
                <w:b w:val="0"/>
                <w:color w:val="000000"/>
                <w:sz w:val="18"/>
              </w:rPr>
              <w:t>2</w:t>
            </w:r>
          </w:p>
        </w:tc>
        <w:tc>
          <w:tcPr>
            <w:tcW w:type="dxa" w:w="350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Tangkap layar perbualan WhatsApp</w:t>
            </w:r>
          </w:p>
        </w:tc>
        <w:tc>
          <w:tcPr>
            <w:tcW w:type="dxa" w:w="1100"/>
            <w:vAlign w:val="center"/>
            <w:tcMar>
              <w:top w:w="85" w:type="dxa"/>
              <w:start w:w="120" w:type="dxa"/>
              <w:bottom w:w="85" w:type="dxa"/>
              <w:end w:w="120" w:type="dxa"/>
            </w:tcMar>
          </w:tcPr>
          <w:p>
            <w:pPr>
              <w:spacing w:before="0" w:after="0" w:line="240" w:lineRule="auto"/>
              <w:jc w:val="center"/>
            </w:pPr>
            <w:r>
              <w:rPr>
                <w:rFonts w:ascii="Arial" w:hAnsi="Arial" w:eastAsia="Arial" w:cs="Arial"/>
                <w:b w:val="0"/>
                <w:color w:val="000000"/>
                <w:sz w:val="18"/>
              </w:rPr>
              <w:t>6</w:t>
            </w:r>
          </w:p>
        </w:tc>
        <w:tc>
          <w:tcPr>
            <w:tcW w:type="dxa" w:w="406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Nombor dan identiti pihak satu lagi masih belum disahkan</w:t>
            </w:r>
          </w:p>
        </w:tc>
      </w:tr>
      <w:tr>
        <w:tc>
          <w:tcPr>
            <w:tcW w:type="dxa" w:w="700"/>
            <w:vAlign w:val="center"/>
            <w:tcMar>
              <w:top w:w="85" w:type="dxa"/>
              <w:start w:w="120" w:type="dxa"/>
              <w:bottom w:w="85" w:type="dxa"/>
              <w:end w:w="120" w:type="dxa"/>
            </w:tcMar>
          </w:tcPr>
          <w:p>
            <w:pPr>
              <w:spacing w:before="0" w:after="0" w:line="240" w:lineRule="auto"/>
              <w:jc w:val="center"/>
            </w:pPr>
            <w:r>
              <w:rPr>
                <w:rFonts w:ascii="Arial" w:hAnsi="Arial" w:eastAsia="Arial" w:cs="Arial"/>
                <w:b w:val="0"/>
                <w:color w:val="000000"/>
                <w:sz w:val="18"/>
              </w:rPr>
              <w:t>3</w:t>
            </w:r>
          </w:p>
        </w:tc>
        <w:tc>
          <w:tcPr>
            <w:tcW w:type="dxa" w:w="350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Tangkap layar laman web pelaburan</w:t>
            </w:r>
          </w:p>
        </w:tc>
        <w:tc>
          <w:tcPr>
            <w:tcW w:type="dxa" w:w="1100"/>
            <w:vAlign w:val="center"/>
            <w:tcMar>
              <w:top w:w="85" w:type="dxa"/>
              <w:start w:w="120" w:type="dxa"/>
              <w:bottom w:w="85" w:type="dxa"/>
              <w:end w:w="120" w:type="dxa"/>
            </w:tcMar>
          </w:tcPr>
          <w:p>
            <w:pPr>
              <w:spacing w:before="0" w:after="0" w:line="240" w:lineRule="auto"/>
              <w:jc w:val="center"/>
            </w:pPr>
            <w:r>
              <w:rPr>
                <w:rFonts w:ascii="Arial" w:hAnsi="Arial" w:eastAsia="Arial" w:cs="Arial"/>
                <w:b w:val="0"/>
                <w:color w:val="000000"/>
                <w:sz w:val="18"/>
              </w:rPr>
              <w:t>3</w:t>
            </w:r>
          </w:p>
        </w:tc>
        <w:tc>
          <w:tcPr>
            <w:tcW w:type="dxa" w:w="406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Pautan dan paparan keuntungan</w:t>
            </w:r>
          </w:p>
        </w:tc>
      </w:tr>
    </w:tbl>
    <w:p>
      <w:pPr>
        <w:spacing w:after="0"/>
      </w:pPr>
    </w:p>
    <w:p>
      <w:pPr>
        <w:pStyle w:val="Heading1"/>
        <w:keepNext/>
      </w:pPr>
      <w:r>
        <w:rPr>
          <w:rFonts w:ascii="Arial" w:hAnsi="Arial" w:eastAsia="Arial" w:cs="Arial"/>
          <w:b/>
          <w:color w:val="000000"/>
          <w:sz w:val="22"/>
        </w:rPr>
        <w:t>G. PENGESAHAN REKOD SIMULASI</w:t>
      </w:r>
    </w:p>
    <w:tbl>
      <w:tblPr>
        <w:tblStyle w:val="TableGrid"/>
        <w:tblW w:type="dxa" w:w="9360"/>
        <w:tblLayout w:type="fixed"/>
        <w:tblLook w:firstColumn="1" w:firstRow="1" w:lastColumn="0" w:lastRow="0" w:noHBand="0" w:noVBand="1" w:val="04A0"/>
        <w:tblInd w:w="120" w:type="dxa"/>
        <w:tblBorders>
          <w:top w:val="single" w:sz="4" w:space="0" w:color="AEB4BB"/>
          <w:left w:val="single" w:sz="4" w:space="0" w:color="AEB4BB"/>
          <w:bottom w:val="single" w:sz="4" w:space="0" w:color="AEB4BB"/>
          <w:right w:val="single" w:sz="4" w:space="0" w:color="AEB4BB"/>
          <w:insideH w:val="single" w:sz="4" w:space="0" w:color="AEB4BB"/>
          <w:insideV w:val="single" w:sz="4" w:space="0" w:color="AEB4BB"/>
        </w:tblBorders>
      </w:tblPr>
      <w:tblGrid>
        <w:gridCol w:w="1550"/>
        <w:gridCol w:w="3050"/>
        <w:gridCol w:w="1550"/>
        <w:gridCol w:w="3210"/>
      </w:tblGrid>
      <w:tr>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Pengadu</w:t>
            </w:r>
          </w:p>
        </w:tc>
        <w:tc>
          <w:tcPr>
            <w:tcW w:type="dxa" w:w="305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Nur Aina binti Rahman</w:t>
            </w:r>
          </w:p>
        </w:tc>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Tandatangan</w:t>
            </w:r>
          </w:p>
        </w:tc>
        <w:tc>
          <w:tcPr>
            <w:tcW w:type="dxa" w:w="321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TIDAK DIGUNAKAN - SIMULASI</w:t>
            </w:r>
          </w:p>
        </w:tc>
      </w:tr>
      <w:tr>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Pegawai penerima</w:t>
            </w:r>
          </w:p>
        </w:tc>
        <w:tc>
          <w:tcPr>
            <w:tcW w:type="dxa" w:w="305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PENERIMA iPRS (MOCK)</w:t>
            </w:r>
          </w:p>
        </w:tc>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No. badan</w:t>
            </w:r>
          </w:p>
        </w:tc>
        <w:tc>
          <w:tcPr>
            <w:tcW w:type="dxa" w:w="321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MOCK-PP-1001</w:t>
            </w:r>
          </w:p>
        </w:tc>
      </w:tr>
      <w:tr>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Tarikh / masa cetakan</w:t>
            </w:r>
          </w:p>
        </w:tc>
        <w:tc>
          <w:tcPr>
            <w:tcW w:type="dxa" w:w="305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05/07/2026 1105</w:t>
            </w:r>
          </w:p>
        </w:tc>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Stesen cetakan</w:t>
            </w:r>
          </w:p>
        </w:tc>
        <w:tc>
          <w:tcPr>
            <w:tcW w:type="dxa" w:w="321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TERMINAL iPRS MOCK-01</w:t>
            </w:r>
          </w:p>
        </w:tc>
      </w:tr>
      <w:tr>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Pengesahan</w:t>
            </w:r>
          </w:p>
        </w:tc>
        <w:tc>
          <w:tcPr>
            <w:tcW w:type="dxa" w:w="305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TIADA PENGESAHAN RASMI</w:t>
            </w:r>
          </w:p>
        </w:tc>
        <w:tc>
          <w:tcPr>
            <w:tcW w:type="dxa" w:w="1550"/>
            <w:vAlign w:val="center"/>
            <w:shd w:fill="F2F4F7" w:val="clear"/>
            <w:tcMar>
              <w:top w:w="85" w:type="dxa"/>
              <w:start w:w="120" w:type="dxa"/>
              <w:bottom w:w="85" w:type="dxa"/>
              <w:end w:w="120" w:type="dxa"/>
            </w:tcMar>
          </w:tcPr>
          <w:p>
            <w:pPr>
              <w:spacing w:before="0" w:after="0" w:line="240" w:lineRule="auto"/>
              <w:jc w:val="left"/>
            </w:pPr>
            <w:r>
              <w:rPr>
                <w:rFonts w:ascii="Arial" w:hAnsi="Arial" w:eastAsia="Arial" w:cs="Arial"/>
                <w:b/>
                <w:color w:val="000000"/>
                <w:sz w:val="18"/>
              </w:rPr>
              <w:t>Kegunaan</w:t>
            </w:r>
          </w:p>
        </w:tc>
        <w:tc>
          <w:tcPr>
            <w:tcW w:type="dxa" w:w="3210"/>
            <w:vAlign w:val="center"/>
            <w:tcMar>
              <w:top w:w="85" w:type="dxa"/>
              <w:start w:w="120" w:type="dxa"/>
              <w:bottom w:w="85" w:type="dxa"/>
              <w:end w:w="120" w:type="dxa"/>
            </w:tcMar>
          </w:tcPr>
          <w:p>
            <w:pPr>
              <w:spacing w:before="0" w:after="0" w:line="240" w:lineRule="auto"/>
              <w:jc w:val="left"/>
            </w:pPr>
            <w:r>
              <w:rPr>
                <w:rFonts w:ascii="Arial" w:hAnsi="Arial" w:eastAsia="Arial" w:cs="Arial"/>
                <w:b w:val="0"/>
                <w:color w:val="000000"/>
                <w:sz w:val="18"/>
              </w:rPr>
              <w:t>Demonstrasi POC AI JSJK sahaja</w:t>
            </w:r>
          </w:p>
        </w:tc>
      </w:tr>
    </w:tbl>
    <w:p>
      <w:pPr>
        <w:spacing w:after="0"/>
      </w:pPr>
    </w:p>
    <w:p>
      <w:pPr>
        <w:spacing w:before="160" w:after="0"/>
        <w:jc w:val="center"/>
        <w:shd w:fill="FCE8E6" w:val="clear"/>
      </w:pPr>
      <w:r>
        <w:rPr>
          <w:rFonts w:ascii="Arial" w:hAnsi="Arial" w:eastAsia="Arial" w:cs="Arial"/>
          <w:b/>
          <w:color w:val="9C1C1C"/>
          <w:sz w:val="18"/>
        </w:rPr>
        <w:t>TAMAT LAPORAN MOCK | REKOD INI TIDAK WUJUD DALAM iPRS SEBENAR</w:t>
      </w:r>
    </w:p>
    <w:sectPr w:rsidR="00FC693F" w:rsidRPr="0006063C" w:rsidSect="00034616">
      <w:headerReference w:type="default" r:id="rId9"/>
      <w:footerReference w:type="default" r:id="rId10"/>
      <w:pgSz w:w="12240" w:h="15840"/>
      <w:pgMar w:top="1123" w:right="1181" w:bottom="1123" w:left="1181"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568" w:val="left"/>
      </w:tabs>
      <w:spacing w:before="0" w:after="0"/>
    </w:pPr>
    <w:r>
      <w:rPr>
        <w:rFonts w:ascii="Arial" w:hAnsi="Arial" w:eastAsia="Arial" w:cs="Arial"/>
        <w:i/>
        <w:color w:val="5F6368"/>
        <w:sz w:val="16"/>
      </w:rPr>
      <w:t>Data rekaan untuk demonstrasi AI JSJK | KUALA LUMPUR/12345/26</w:t>
    </w:r>
    <w:r>
      <w:rPr>
        <w:rFonts w:ascii="Arial" w:hAnsi="Arial" w:eastAsia="Arial" w:cs="Arial"/>
        <w:color w:val="5F6368"/>
        <w:sz w:val="16"/>
      </w:rPr>
      <w:tab/>
      <w:t xml:space="preserve">Halaman </w:t>
    </w:r>
    <w:r>
      <w:rPr>
        <w:rFonts w:ascii="Arial" w:hAnsi="Arial" w:eastAsia="Arial" w:cs="Arial"/>
        <w:color w:val="5F636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s="Arial"/>
        <w:b/>
        <w:color w:val="9C1C1C"/>
        <w:sz w:val="16"/>
      </w:rPr>
      <w:t>SIMULASI iPRS | DOKUMEN MOCK | BUKAN LAPORAN POLIS SEBENAR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line="240" w:lineRule="auto"/>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40" w:after="60" w:line="240" w:lineRule="auto"/>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jc w:val="center"/>
    </w:pPr>
    <w:rPr>
      <w:rFonts w:asciiTheme="majorHAnsi" w:eastAsiaTheme="majorEastAsia" w:hAnsiTheme="majorHAnsi" w:cstheme="majorBidi" w:ascii="Arial" w:hAnsi="Arial"/>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jc w:val="center"/>
    </w:pPr>
    <w:rPr>
      <w:rFonts w:asciiTheme="majorHAnsi" w:eastAsiaTheme="majorEastAsia" w:hAnsiTheme="majorHAnsi" w:cstheme="majorBidi" w:ascii="Arial" w:hAnsi="Arial"/>
      <w:i/>
      <w:iCs/>
      <w:color w:val="5F6368"/>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Polis Mock iPRS - AI JSJK</dc:title>
  <dc:subject>Simulasi laporan awal penipuan pelaburan dalam talian</dc:subject>
  <dc:creator>AI JSJK POC</dc:creator>
  <cp:keywords/>
  <dc:description>Dokumen mock. Bukan laporan polis sebenar.</dc:description>
  <cp:lastModifiedBy/>
  <cp:revision>1</cp:revision>
  <dcterms:created xsi:type="dcterms:W3CDTF">2013-12-23T23:15:00Z</dcterms:created>
  <dcterms:modified xsi:type="dcterms:W3CDTF">2013-12-23T23:15:00Z</dcterms:modified>
  <cp:category/>
</cp:coreProperties>
</file>