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324cee56b513142fe2603e7cec3b00fabec8efc"/>
    <w:p>
      <w:pPr>
        <w:pStyle w:val="Heading1"/>
      </w:pPr>
      <w:r>
        <w:t xml:space="preserve">Этап 1 п. 1.1 на таблице из compas.db: граф переходов</w:t>
      </w:r>
    </w:p>
    <w:p>
      <w:pPr>
        <w:pStyle w:val="FirstParagraph"/>
      </w:pPr>
      <w:r>
        <w:t xml:space="preserve">9 октября 2026. Входная таблица:</w:t>
      </w:r>
      <w:r>
        <w:t xml:space="preserve"> </w:t>
      </w:r>
      <w:r>
        <w:rPr>
          <w:rStyle w:val="VerbatimChar"/>
        </w:rPr>
        <w:t xml:space="preserve">compas_custody_charges.csv</w:t>
      </w:r>
      <w:r>
        <w:t xml:space="preserve"> </w:t>
      </w:r>
      <w:r>
        <w:t xml:space="preserve">(собрана</w:t>
      </w:r>
      <w:r>
        <w:t xml:space="preserve"> </w:t>
      </w:r>
      <w:r>
        <w:rPr>
          <w:rStyle w:val="VerbatimChar"/>
        </w:rPr>
        <w:t xml:space="preserve">build_from_compas_db.py</w:t>
      </w:r>
      <w:r>
        <w:t xml:space="preserve"> </w:t>
      </w:r>
      <w:r>
        <w:t xml:space="preserve">прямо из compas.db). Подход тот же, что в прежнем Этапе 1 на данных Даши (</w:t>
      </w:r>
      <w:r>
        <w:rPr>
          <w:rStyle w:val="VerbatimChar"/>
        </w:rPr>
        <w:t xml:space="preserve">stage1/stage1_multi.py</w:t>
      </w:r>
      <w:r>
        <w:t xml:space="preserve">), поэтому результаты можно сравнивать напрямую.</w:t>
      </w:r>
    </w:p>
    <w:p>
      <w:pPr>
        <w:pStyle w:val="BodyText"/>
      </w:pPr>
      <w:r>
        <w:rPr>
          <w:bCs/>
          <w:b/>
        </w:rPr>
        <w:t xml:space="preserve">Основной вариант с 9 октября: OldCase</w:t>
      </w:r>
      <w:r>
        <w:t xml:space="preserve"> </w:t>
      </w:r>
      <w:r>
        <w:t xml:space="preserve">(решение Greer). Обвинения по делу, которое у человека уже было в прошлом заключении, считаются старыми. Заключение только из старых обвинений получает состояние OldCase, в остальных заключениях старые обвинения не учитываются. Прежний основной граф, где все обвинения считаются новыми, оставлен для сравнения (раздел 5); прежняя версия отчёта лежит в</w:t>
      </w:r>
      <w:r>
        <w:t xml:space="preserve"> </w:t>
      </w:r>
      <w:r>
        <w:rPr>
          <w:rStyle w:val="VerbatimChar"/>
        </w:rPr>
        <w:t xml:space="preserve">prev_report_081026/</w:t>
      </w:r>
      <w:r>
        <w:t xml:space="preserve">.</w:t>
      </w:r>
    </w:p>
    <w:bookmarkStart w:id="20" w:name="коротко"/>
    <w:p>
      <w:pPr>
        <w:pStyle w:val="Heading2"/>
      </w:pPr>
      <w:r>
        <w:t xml:space="preserve">Коротко</w:t>
      </w:r>
    </w:p>
    <w:p>
      <w:pPr>
        <w:numPr>
          <w:ilvl w:val="0"/>
          <w:numId w:val="1001"/>
        </w:numPr>
        <w:pStyle w:val="Compact"/>
      </w:pPr>
      <w:r>
        <w:t xml:space="preserve">Граф построен: 16 состояний (15 типов преступлений и OldCase), 21 716 эпизодов заключения у 10 580 человек, 11 237 наблюдаемых переходов. Главный рисунок:</w:t>
      </w:r>
      <w:r>
        <w:t xml:space="preserve"> </w:t>
      </w:r>
      <w:r>
        <w:rPr>
          <w:rStyle w:val="VerbatimChar"/>
        </w:rPr>
        <w:t xml:space="preserve">results_oldcase/figures/transition_graph_p0.10.png</w:t>
      </w:r>
      <w:r>
        <w:t xml:space="preserve"> </w:t>
      </w:r>
      <w:r>
        <w:t xml:space="preserve">(дуги с вероятностью от 0.10, на дуге вероятность и медиана дней на свободе до следующего заключения).</w:t>
      </w:r>
    </w:p>
    <w:p>
      <w:pPr>
        <w:numPr>
          <w:ilvl w:val="0"/>
          <w:numId w:val="1001"/>
        </w:numPr>
        <w:pStyle w:val="Compact"/>
      </w:pPr>
      <w:r>
        <w:rPr>
          <w:bCs/>
          <w:b/>
        </w:rPr>
        <w:t xml:space="preserve">OldCase — это 19% эпизодов</w:t>
      </w:r>
      <w:r>
        <w:t xml:space="preserve"> </w:t>
      </w:r>
      <w:r>
        <w:t xml:space="preserve">(4 070) и 37% повторных заключений. Это повторный арест по старому делу (скорее всего, нарушение условий или ордер), а не новое преступление. Из каждого типа, кроме Unknown, в OldCase идёт от 0.20 до 0.52 переходов, из OldCase в OldCase 0.54.</w:t>
      </w:r>
    </w:p>
    <w:p>
      <w:pPr>
        <w:numPr>
          <w:ilvl w:val="0"/>
          <w:numId w:val="1001"/>
        </w:numPr>
        <w:pStyle w:val="Compact"/>
      </w:pPr>
      <w:r>
        <w:rPr>
          <w:bCs/>
          <w:b/>
        </w:rPr>
        <w:t xml:space="preserve">Самопереходы стали вдвое слабее.</w:t>
      </w:r>
      <w:r>
        <w:t xml:space="preserve"> </w:t>
      </w:r>
      <w:r>
        <w:t xml:space="preserve">Property 0.57 → 0.28, Violent 0.51 → 0.26, Drug 0.52 → 0.21, Traffic 0.45 → 0.23. У редких типов самоповтор почти исчез: Fraud 0.35 → 0.06, Sex 0.49 → 0.12, у Tampering, Conspiracy, Minors около 0. Прежние сильные самопереходы в основном давали повторные аресты по тому же делу.</w:t>
      </w:r>
    </w:p>
    <w:p>
      <w:pPr>
        <w:numPr>
          <w:ilvl w:val="0"/>
          <w:numId w:val="1001"/>
        </w:numPr>
        <w:pStyle w:val="Compact"/>
      </w:pPr>
      <w:r>
        <w:t xml:space="preserve">Главные дуги между разными типами прежние: PublicOrder → Property 0.27, Minors → Drug 0.22, Sex → Drug 0.17, Fraud → Property 0.16, Traffic ↔ Drug.</w:t>
      </w:r>
    </w:p>
    <w:p>
      <w:pPr>
        <w:numPr>
          <w:ilvl w:val="0"/>
          <w:numId w:val="1001"/>
        </w:numPr>
        <w:pStyle w:val="Compact"/>
      </w:pPr>
      <w:r>
        <w:rPr>
          <w:bCs/>
          <w:b/>
        </w:rPr>
        <w:t xml:space="preserve">Лучшая схема — Heuristics Miner, порог 0.9.</w:t>
      </w:r>
      <w:r>
        <w:t xml:space="preserve"> </w:t>
      </w:r>
      <w:r>
        <w:t xml:space="preserve">На отложенных 20% людей fitness 0.995, precision 0.67 (без OldCase было 0.57), теряет 1.6% переходов. Inductive Miner с шумом 0.2 точнее (precision 0.76), но теряет 11% переходов.</w:t>
      </w:r>
    </w:p>
    <w:p>
      <w:pPr>
        <w:numPr>
          <w:ilvl w:val="0"/>
          <w:numId w:val="1001"/>
        </w:numPr>
        <w:pStyle w:val="Compact"/>
      </w:pPr>
      <w:r>
        <w:t xml:space="preserve">Группировка обвинений та же, что 8.10: Other разбит на ResistPolice, PublicOrder, Tampering, Justice, Conspiracy, Minors, около 800 ошибочно попавших в Other обвинений перенесены в основные типы. Justice внутри заключения ставится после остальных обвинений.</w:t>
      </w:r>
    </w:p>
    <w:p>
      <w:pPr>
        <w:numPr>
          <w:ilvl w:val="0"/>
          <w:numId w:val="1001"/>
        </w:numPr>
        <w:pStyle w:val="Compact"/>
      </w:pPr>
      <w:r>
        <w:t xml:space="preserve">При одинаковой группировке (прежние 9 типов, все обвинения новые) граф на compas.db почти такой же, как на данных Даши: средняя разница вероятностей 0.018 (раздел 6).</w:t>
      </w:r>
    </w:p>
    <w:p>
      <w:pPr>
        <w:numPr>
          <w:ilvl w:val="0"/>
          <w:numId w:val="1001"/>
        </w:numPr>
        <w:pStyle w:val="Compact"/>
      </w:pPr>
      <w:r>
        <w:t xml:space="preserve">Третий вариант, где заключения только из старых обвинений просто убраны из цепочки, считается отдельно в ветке «Граф без OldCase» (</w:t>
      </w:r>
      <w:r>
        <w:rPr>
          <w:rStyle w:val="VerbatimChar"/>
        </w:rPr>
        <w:t xml:space="preserve">/mnt/project-files/stage1_compasdb_no_oldcase/</w:t>
      </w:r>
      <w:r>
        <w:t xml:space="preserve">).</w:t>
      </w:r>
    </w:p>
    <w:bookmarkEnd w:id="20"/>
    <w:bookmarkStart w:id="24" w:name="что-сделано"/>
    <w:p>
      <w:pPr>
        <w:pStyle w:val="Heading2"/>
      </w:pPr>
      <w:r>
        <w:t xml:space="preserve">1. Что сделано</w:t>
      </w:r>
    </w:p>
    <w:p>
      <w:pPr>
        <w:pStyle w:val="FirstParagraph"/>
      </w:pPr>
      <w:r>
        <w:t xml:space="preserve">По плану (</w:t>
      </w:r>
      <w:r>
        <w:rPr>
          <w:rStyle w:val="VerbatimChar"/>
        </w:rPr>
        <w:t xml:space="preserve">Repeat (2).pdf</w:t>
      </w:r>
      <w:r>
        <w:t xml:space="preserve">, п. 1.1, Этап 1) и решениям прошлых встреч:</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Понятие</w:t>
            </w:r>
          </w:p>
        </w:tc>
        <w:tc>
          <w:tcPr/>
          <w:p>
            <w:pPr>
              <w:pStyle w:val="Compact"/>
              <w:jc w:val="left"/>
            </w:pPr>
            <w:r>
              <w:t xml:space="preserve">Как задано</w:t>
            </w:r>
          </w:p>
        </w:tc>
      </w:tr>
      <w:tr>
        <w:tc>
          <w:tcPr/>
          <w:p>
            <w:pPr>
              <w:pStyle w:val="Compact"/>
              <w:jc w:val="left"/>
            </w:pPr>
            <w:r>
              <w:t xml:space="preserve">Объект (case)</w:t>
            </w:r>
          </w:p>
        </w:tc>
        <w:tc>
          <w:tcPr/>
          <w:p>
            <w:pPr>
              <w:pStyle w:val="Compact"/>
              <w:jc w:val="left"/>
            </w:pPr>
            <w:r>
              <w:t xml:space="preserve">человек,</w:t>
            </w:r>
            <w:r>
              <w:t xml:space="preserve"> </w:t>
            </w:r>
            <w:r>
              <w:rPr>
                <w:rStyle w:val="VerbatimChar"/>
              </w:rPr>
              <w:t xml:space="preserve">id</w:t>
            </w:r>
            <w:r>
              <w:t xml:space="preserve"> </w:t>
            </w:r>
            <w:r>
              <w:t xml:space="preserve">=</w:t>
            </w:r>
            <w:r>
              <w:t xml:space="preserve"> </w:t>
            </w:r>
            <w:r>
              <w:rPr>
                <w:rStyle w:val="VerbatimChar"/>
              </w:rPr>
              <w:t xml:space="preserve">person_id</w:t>
            </w:r>
            <w:r>
              <w:t xml:space="preserve"> </w:t>
            </w:r>
            <w:r>
              <w:t xml:space="preserve">из compas.db</w:t>
            </w:r>
          </w:p>
        </w:tc>
      </w:tr>
      <w:tr>
        <w:tc>
          <w:tcPr/>
          <w:p>
            <w:pPr>
              <w:pStyle w:val="Compact"/>
              <w:jc w:val="left"/>
            </w:pPr>
            <w:r>
              <w:t xml:space="preserve">Событие</w:t>
            </w:r>
          </w:p>
        </w:tc>
        <w:tc>
          <w:tcPr/>
          <w:p>
            <w:pPr>
              <w:pStyle w:val="Compact"/>
              <w:jc w:val="left"/>
            </w:pPr>
            <w:r>
              <w:t xml:space="preserve">заключение под стражу, дата</w:t>
            </w:r>
            <w:r>
              <w:t xml:space="preserve"> </w:t>
            </w:r>
            <w:r>
              <w:rPr>
                <w:rStyle w:val="VerbatimChar"/>
              </w:rPr>
              <w:t xml:space="preserve">in_custody</w:t>
            </w:r>
          </w:p>
        </w:tc>
      </w:tr>
      <w:tr>
        <w:tc>
          <w:tcPr/>
          <w:p>
            <w:pPr>
              <w:pStyle w:val="Compact"/>
              <w:jc w:val="left"/>
            </w:pPr>
            <w:r>
              <w:t xml:space="preserve">Состояние</w:t>
            </w:r>
          </w:p>
        </w:tc>
        <w:tc>
          <w:tcPr/>
          <w:p>
            <w:pPr>
              <w:pStyle w:val="Compact"/>
              <w:jc w:val="left"/>
            </w:pPr>
            <w:r>
              <w:t xml:space="preserve">множество типов новых обвинений заключения (</w:t>
            </w:r>
            <w:r>
              <w:rPr>
                <w:rStyle w:val="VerbatimChar"/>
              </w:rPr>
              <w:t xml:space="preserve">crime_categories.py</w:t>
            </w:r>
            <w:r>
              <w:t xml:space="preserve">, 15 типов, см. ниже) или OldCase, если новых обвинений нет. Несколько типов = развилка</w:t>
            </w:r>
          </w:p>
        </w:tc>
      </w:tr>
      <w:tr>
        <w:tc>
          <w:tcPr/>
          <w:p>
            <w:pPr>
              <w:pStyle w:val="Compact"/>
              <w:jc w:val="left"/>
            </w:pPr>
            <w:r>
              <w:t xml:space="preserve">Старое обвинение</w:t>
            </w:r>
          </w:p>
        </w:tc>
        <w:tc>
          <w:tcPr/>
          <w:p>
            <w:pPr>
              <w:pStyle w:val="Compact"/>
              <w:jc w:val="left"/>
            </w:pPr>
            <w:r>
              <w:t xml:space="preserve">его дело (</w:t>
            </w:r>
            <w:r>
              <w:rPr>
                <w:rStyle w:val="VerbatimChar"/>
              </w:rPr>
              <w:t xml:space="preserve">case_number</w:t>
            </w:r>
            <w:r>
              <w:t xml:space="preserve">) уже было у этого человека в одном из прошлых заключений</w:t>
            </w:r>
          </w:p>
        </w:tc>
      </w:tr>
      <w:tr>
        <w:tc>
          <w:tcPr/>
          <w:p>
            <w:pPr>
              <w:pStyle w:val="Compact"/>
              <w:jc w:val="left"/>
            </w:pPr>
            <w:r>
              <w:t xml:space="preserve">Вес дуги</w:t>
            </w:r>
          </w:p>
        </w:tc>
        <w:tc>
          <w:tcPr/>
          <w:p>
            <w:pPr>
              <w:pStyle w:val="Compact"/>
              <w:jc w:val="left"/>
            </w:pPr>
            <w:r>
              <w:t xml:space="preserve">пара (тип эпизода k → тип эпизода k+1) весит 1/(|S_k|·|S_k+1|), каждый переход в сумме весит 1</w:t>
            </w:r>
          </w:p>
        </w:tc>
      </w:tr>
      <w:tr>
        <w:tc>
          <w:tcPr/>
          <w:p>
            <w:pPr>
              <w:pStyle w:val="Compact"/>
              <w:jc w:val="left"/>
            </w:pPr>
            <w:r>
              <w:t xml:space="preserve">Журнал PM4Py</w:t>
            </w:r>
          </w:p>
        </w:tc>
        <w:tc>
          <w:tcPr/>
          <w:p>
            <w:pPr>
              <w:pStyle w:val="Compact"/>
              <w:jc w:val="left"/>
            </w:pPr>
            <w:r>
              <w:t xml:space="preserve">по событию на тип, порядок внутри эпизода случайный (seed 42)</w:t>
            </w:r>
          </w:p>
        </w:tc>
      </w:tr>
      <w:tr>
        <w:tc>
          <w:tcPr/>
          <w:p>
            <w:pPr>
              <w:pStyle w:val="Compact"/>
              <w:jc w:val="left"/>
            </w:pPr>
            <w:r>
              <w:t xml:space="preserve">Терминал</w:t>
            </w:r>
          </w:p>
        </w:tc>
        <w:tc>
          <w:tcPr/>
          <w:p>
            <w:pPr>
              <w:pStyle w:val="Compact"/>
              <w:jc w:val="left"/>
            </w:pPr>
            <w:r>
              <w:t xml:space="preserve">нет; последнее заключение каждого человека цензурировано концом наблюдения 2016-04-19</w:t>
            </w:r>
          </w:p>
        </w:tc>
      </w:tr>
      <w:tr>
        <w:tc>
          <w:tcPr/>
          <w:p>
            <w:pPr>
              <w:pStyle w:val="Compact"/>
              <w:jc w:val="left"/>
            </w:pPr>
            <w:r>
              <w:t xml:space="preserve">Оценка</w:t>
            </w:r>
          </w:p>
        </w:tc>
        <w:tc>
          <w:tcPr/>
          <w:p>
            <w:pPr>
              <w:pStyle w:val="Compact"/>
              <w:jc w:val="left"/>
            </w:pPr>
            <w:r>
              <w:t xml:space="preserve">модели строятся на 80% людей, fitness / precision / потерянные и лишние дуги на 20%</w:t>
            </w:r>
          </w:p>
        </w:tc>
      </w:tr>
    </w:tbl>
    <w:p>
      <w:pPr>
        <w:pStyle w:val="BodyText"/>
      </w:pPr>
      <w:r>
        <w:t xml:space="preserve">Код:</w:t>
      </w:r>
      <w:r>
        <w:t xml:space="preserve"> </w:t>
      </w:r>
      <w:r>
        <w:rPr>
          <w:rStyle w:val="VerbatimChar"/>
        </w:rPr>
        <w:t xml:space="preserve">stage1_compasdb.py</w:t>
      </w:r>
      <w:r>
        <w:t xml:space="preserve"> </w:t>
      </w:r>
      <w:r>
        <w:t xml:space="preserve">(журнал, граф, причины, модели),</w:t>
      </w:r>
      <w:r>
        <w:t xml:space="preserve"> </w:t>
      </w:r>
      <w:r>
        <w:rPr>
          <w:rStyle w:val="VerbatimChar"/>
        </w:rPr>
        <w:t xml:space="preserve">stage1_common.py</w:t>
      </w:r>
      <w:r>
        <w:t xml:space="preserve"> </w:t>
      </w:r>
      <w:r>
        <w:t xml:space="preserve">(функции оценки, скопированы из</w:t>
      </w:r>
      <w:r>
        <w:t xml:space="preserve"> </w:t>
      </w:r>
      <w:r>
        <w:rPr>
          <w:rStyle w:val="VerbatimChar"/>
        </w:rPr>
        <w:t xml:space="preserve">stage1/stage1_discovery.py</w:t>
      </w:r>
      <w:r>
        <w:t xml:space="preserve">),</w:t>
      </w:r>
      <w:r>
        <w:t xml:space="preserve"> </w:t>
      </w:r>
      <w:r>
        <w:rPr>
          <w:rStyle w:val="VerbatimChar"/>
        </w:rPr>
        <w:t xml:space="preserve">compare_and_export.py</w:t>
      </w:r>
      <w:r>
        <w:t xml:space="preserve"> </w:t>
      </w:r>
      <w:r>
        <w:t xml:space="preserve">(сравнение и Excel).</w:t>
      </w:r>
    </w:p>
    <w:bookmarkStart w:id="21" w:name="состояние-oldcase"/>
    <w:p>
      <w:pPr>
        <w:pStyle w:val="Heading3"/>
      </w:pPr>
      <w:r>
        <w:t xml:space="preserve">Состояние OldCase</w:t>
      </w:r>
    </w:p>
    <w:p>
      <w:pPr>
        <w:pStyle w:val="FirstParagraph"/>
      </w:pPr>
      <w:r>
        <w:t xml:space="preserve">Правило подбора обвинений к заключению по аресту (±1 день) находит и повторные аресты по старому делу: тот же</w:t>
      </w:r>
      <w:r>
        <w:t xml:space="preserve"> </w:t>
      </w:r>
      <w:r>
        <w:rPr>
          <w:rStyle w:val="VerbatimChar"/>
        </w:rPr>
        <w:t xml:space="preserve">case_number</w:t>
      </w:r>
      <w:r>
        <w:t xml:space="preserve"> </w:t>
      </w:r>
      <w:r>
        <w:t xml:space="preserve">уже был у человека в прошлом заключении. Пример: id 1, дело 13011352CF10A в заключениях 2013 и 2014 года. Без пометки такой эпизод повторяет старые обвинения и даёт самопереход, за которым нет нового преступления.</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эпизодов</w:t>
            </w:r>
          </w:p>
        </w:tc>
      </w:tr>
      <w:tr>
        <w:tc>
          <w:tcPr/>
          <w:p>
            <w:pPr>
              <w:pStyle w:val="Compact"/>
              <w:jc w:val="left"/>
            </w:pPr>
            <w:r>
              <w:t xml:space="preserve">Есть хотя бы одно обвинение по старому делу</w:t>
            </w:r>
          </w:p>
        </w:tc>
        <w:tc>
          <w:tcPr/>
          <w:p>
            <w:pPr>
              <w:pStyle w:val="Compact"/>
              <w:jc w:val="left"/>
            </w:pPr>
            <w:r>
              <w:t xml:space="preserve">5 743 (52% из 11 136 повторных заключений)</w:t>
            </w:r>
          </w:p>
        </w:tc>
      </w:tr>
      <w:tr>
        <w:tc>
          <w:tcPr/>
          <w:p>
            <w:pPr>
              <w:pStyle w:val="Compact"/>
              <w:jc w:val="left"/>
            </w:pPr>
            <w:r>
              <w:t xml:space="preserve">Все обвинения по старым делам → {OldCase}</w:t>
            </w:r>
          </w:p>
        </w:tc>
        <w:tc>
          <w:tcPr/>
          <w:p>
            <w:pPr>
              <w:pStyle w:val="Compact"/>
              <w:jc w:val="left"/>
            </w:pPr>
            <w:r>
              <w:t xml:space="preserve">4 066 (37%)</w:t>
            </w:r>
          </w:p>
        </w:tc>
      </w:tr>
      <w:tr>
        <w:tc>
          <w:tcPr/>
          <w:p>
            <w:pPr>
              <w:pStyle w:val="Compact"/>
              <w:jc w:val="left"/>
            </w:pPr>
            <w:r>
              <w:t xml:space="preserve">из них найдены по аресту / по прошлому делу / по дате преступления</w:t>
            </w:r>
          </w:p>
        </w:tc>
        <w:tc>
          <w:tcPr/>
          <w:p>
            <w:pPr>
              <w:pStyle w:val="Compact"/>
              <w:jc w:val="left"/>
            </w:pPr>
            <w:r>
              <w:t xml:space="preserve">3 573 / 487 / 6</w:t>
            </w:r>
          </w:p>
        </w:tc>
      </w:tr>
      <w:tr>
        <w:tc>
          <w:tcPr/>
          <w:p>
            <w:pPr>
              <w:pStyle w:val="Compact"/>
              <w:jc w:val="left"/>
            </w:pPr>
            <w:r>
              <w:t xml:space="preserve">Есть и старые, и новые обвинения → только типы новых</w:t>
            </w:r>
          </w:p>
        </w:tc>
        <w:tc>
          <w:tcPr/>
          <w:p>
            <w:pPr>
              <w:pStyle w:val="Compact"/>
              <w:jc w:val="left"/>
            </w:pPr>
            <w:r>
              <w:t xml:space="preserve">1 677</w:t>
            </w:r>
          </w:p>
        </w:tc>
      </w:tr>
      <w:tr>
        <w:tc>
          <w:tcPr/>
          <w:p>
            <w:pPr>
              <w:pStyle w:val="Compact"/>
              <w:jc w:val="left"/>
            </w:pPr>
            <w:r>
              <w:t xml:space="preserve">Обвинений по старым делам</w:t>
            </w:r>
          </w:p>
        </w:tc>
        <w:tc>
          <w:tcPr/>
          <w:p>
            <w:pPr>
              <w:pStyle w:val="Compact"/>
              <w:jc w:val="left"/>
            </w:pPr>
            <w:r>
              <w:t xml:space="preserve">18 875 из 65 363</w:t>
            </w:r>
          </w:p>
        </w:tc>
      </w:tr>
    </w:tbl>
    <w:p>
      <w:pPr>
        <w:pStyle w:val="BodyText"/>
      </w:pPr>
      <w:r>
        <w:t xml:space="preserve">Это реальные заключения: медиана 126 дней после прошлого освобождения, почти все в jail. Скорее всего, это аресты за нарушение условий освобождения или по ордеру по тому же делу.</w:t>
      </w:r>
    </w:p>
    <w:p>
      <w:pPr>
        <w:pStyle w:val="BodyText"/>
      </w:pPr>
      <w:r>
        <w:t xml:space="preserve">Проверено, может ли в старом деле появиться новое обвинение (например, при новом приговоре): в compas.db таких случаев нет. Таблица</w:t>
      </w:r>
      <w:r>
        <w:t xml:space="preserve"> </w:t>
      </w:r>
      <w:r>
        <w:rPr>
          <w:rStyle w:val="VerbatimChar"/>
        </w:rPr>
        <w:t xml:space="preserve">charge</w:t>
      </w:r>
      <w:r>
        <w:t xml:space="preserve"> </w:t>
      </w:r>
      <w:r>
        <w:t xml:space="preserve">хранит один список обвинений на дело, без дат добавления, поэтому повторный арест по делу всегда получает тот же список. Отметок о нарушении условий освобождения (VOP), неявке в суд (FTA) или инцидентах в тюрьме в compas.db тоже нет.</w:t>
      </w:r>
    </w:p>
    <w:bookmarkEnd w:id="21"/>
    <w:bookmarkStart w:id="22" w:name="состояния-типы-преступлений"/>
    <w:p>
      <w:pPr>
        <w:pStyle w:val="Heading3"/>
      </w:pPr>
      <w:r>
        <w:t xml:space="preserve">Состояния (типы преступлений)</w:t>
      </w:r>
    </w:p>
    <w:p>
      <w:pPr>
        <w:pStyle w:val="FirstParagraph"/>
      </w:pPr>
      <w:r>
        <w:t xml:space="preserve">Сначала обвинение получает один из прежних 9 типов (правила</w:t>
      </w:r>
      <w:r>
        <w:t xml:space="preserve"> </w:t>
      </w:r>
      <w:r>
        <w:rPr>
          <w:rStyle w:val="VerbatimChar"/>
        </w:rPr>
        <w:t xml:space="preserve">RULES</w:t>
      </w:r>
      <w:r>
        <w:t xml:space="preserve"> </w:t>
      </w:r>
      <w:r>
        <w:t xml:space="preserve">в</w:t>
      </w:r>
      <w:r>
        <w:t xml:space="preserve"> </w:t>
      </w:r>
      <w:r>
        <w:rPr>
          <w:rStyle w:val="VerbatimChar"/>
        </w:rPr>
        <w:t xml:space="preserve">crime_categories.py</w:t>
      </w:r>
      <w:r>
        <w:t xml:space="preserve">). Обвинения, попавшие в Other, разбираются вторым набором правил (</w:t>
      </w:r>
      <w:r>
        <w:rPr>
          <w:rStyle w:val="VerbatimChar"/>
        </w:rPr>
        <w:t xml:space="preserve">FIX_RULES</w:t>
      </w:r>
      <w:r>
        <w:t xml:space="preserve">, функция</w:t>
      </w:r>
      <w:r>
        <w:t xml:space="preserve"> </w:t>
      </w:r>
      <w:r>
        <w:rPr>
          <w:rStyle w:val="VerbatimChar"/>
        </w:rPr>
        <w:t xml:space="preserve">categorize_fine</w:t>
      </w:r>
      <w:r>
        <w:t xml:space="preserve">). Число обвинений ниже — по всем обвинениям, до отбора старых:</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Состояние</w:t>
            </w:r>
          </w:p>
        </w:tc>
        <w:tc>
          <w:tcPr/>
          <w:p>
            <w:pPr>
              <w:pStyle w:val="Compact"/>
              <w:jc w:val="left"/>
            </w:pPr>
            <w:r>
              <w:t xml:space="preserve">обвинений</w:t>
            </w:r>
          </w:p>
        </w:tc>
        <w:tc>
          <w:tcPr/>
          <w:p>
            <w:pPr>
              <w:pStyle w:val="Compact"/>
              <w:jc w:val="left"/>
            </w:pPr>
            <w:r>
              <w:t xml:space="preserve">что входит</w:t>
            </w:r>
          </w:p>
        </w:tc>
      </w:tr>
      <w:tr>
        <w:tc>
          <w:tcPr/>
          <w:p>
            <w:pPr>
              <w:pStyle w:val="Compact"/>
              <w:jc w:val="left"/>
            </w:pPr>
            <w:r>
              <w:t xml:space="preserve">Traffic</w:t>
            </w:r>
          </w:p>
        </w:tc>
        <w:tc>
          <w:tcPr/>
          <w:p>
            <w:pPr>
              <w:pStyle w:val="Compact"/>
              <w:jc w:val="left"/>
            </w:pPr>
            <w:r>
              <w:t xml:space="preserve">16 418</w:t>
            </w:r>
          </w:p>
        </w:tc>
        <w:tc>
          <w:tcPr/>
          <w:p>
            <w:pPr>
              <w:pStyle w:val="Compact"/>
              <w:jc w:val="left"/>
            </w:pPr>
            <w:r>
              <w:t xml:space="preserve">ПДД, вождение без прав, DUI (+271 из Other: нет страховки, обгон, фары, глушитель)</w:t>
            </w:r>
          </w:p>
        </w:tc>
      </w:tr>
      <w:tr>
        <w:tc>
          <w:tcPr/>
          <w:p>
            <w:pPr>
              <w:pStyle w:val="Compact"/>
              <w:jc w:val="left"/>
            </w:pPr>
            <w:r>
              <w:t xml:space="preserve">Property</w:t>
            </w:r>
          </w:p>
        </w:tc>
        <w:tc>
          <w:tcPr/>
          <w:p>
            <w:pPr>
              <w:pStyle w:val="Compact"/>
              <w:jc w:val="left"/>
            </w:pPr>
            <w:r>
              <w:t xml:space="preserve">13 466</w:t>
            </w:r>
          </w:p>
        </w:tc>
        <w:tc>
          <w:tcPr/>
          <w:p>
            <w:pPr>
              <w:pStyle w:val="Compact"/>
              <w:jc w:val="left"/>
            </w:pPr>
            <w:r>
              <w:t xml:space="preserve">кражи, кражи со взломом, вандализм (+56: взлом автомата, кража меди, кабели)</w:t>
            </w:r>
          </w:p>
        </w:tc>
      </w:tr>
      <w:tr>
        <w:tc>
          <w:tcPr/>
          <w:p>
            <w:pPr>
              <w:pStyle w:val="Compact"/>
              <w:jc w:val="left"/>
            </w:pPr>
            <w:r>
              <w:t xml:space="preserve">Drug</w:t>
            </w:r>
          </w:p>
        </w:tc>
        <w:tc>
          <w:tcPr/>
          <w:p>
            <w:pPr>
              <w:pStyle w:val="Compact"/>
              <w:jc w:val="left"/>
            </w:pPr>
            <w:r>
              <w:t xml:space="preserve">12 976</w:t>
            </w:r>
          </w:p>
        </w:tc>
        <w:tc>
          <w:tcPr/>
          <w:p>
            <w:pPr>
              <w:pStyle w:val="Compact"/>
              <w:jc w:val="left"/>
            </w:pPr>
            <w:r>
              <w:t xml:space="preserve">наркотики (+69 сокращённых формулировок: темазепам, псилоцин, «S/M/D/P/W/I Sch»)</w:t>
            </w:r>
          </w:p>
        </w:tc>
      </w:tr>
      <w:tr>
        <w:tc>
          <w:tcPr/>
          <w:p>
            <w:pPr>
              <w:pStyle w:val="Compact"/>
              <w:jc w:val="left"/>
            </w:pPr>
            <w:r>
              <w:t xml:space="preserve">Violent</w:t>
            </w:r>
          </w:p>
        </w:tc>
        <w:tc>
          <w:tcPr/>
          <w:p>
            <w:pPr>
              <w:pStyle w:val="Compact"/>
              <w:jc w:val="left"/>
            </w:pPr>
            <w:r>
              <w:t xml:space="preserve">9 962</w:t>
            </w:r>
          </w:p>
        </w:tc>
        <w:tc>
          <w:tcPr/>
          <w:p>
            <w:pPr>
              <w:pStyle w:val="Compact"/>
              <w:jc w:val="left"/>
            </w:pPr>
            <w:r>
              <w:t xml:space="preserve">насилие (+29: драка, Affray, покушение на убийство)</w:t>
            </w:r>
          </w:p>
        </w:tc>
      </w:tr>
      <w:tr>
        <w:tc>
          <w:tcPr/>
          <w:p>
            <w:pPr>
              <w:pStyle w:val="Compact"/>
              <w:jc w:val="left"/>
            </w:pPr>
            <w:r>
              <w:t xml:space="preserve">Fraud</w:t>
            </w:r>
          </w:p>
        </w:tc>
        <w:tc>
          <w:tcPr/>
          <w:p>
            <w:pPr>
              <w:pStyle w:val="Compact"/>
              <w:jc w:val="left"/>
            </w:pPr>
            <w:r>
              <w:t xml:space="preserve">4 052</w:t>
            </w:r>
          </w:p>
        </w:tc>
        <w:tc>
          <w:tcPr/>
          <w:p>
            <w:pPr>
              <w:pStyle w:val="Compact"/>
              <w:jc w:val="left"/>
            </w:pPr>
            <w:r>
              <w:t xml:space="preserve">мошенничество, подделка (+284: эксплуатация пожилых, ломбард, кредитки, RICO)</w:t>
            </w:r>
          </w:p>
        </w:tc>
      </w:tr>
      <w:tr>
        <w:tc>
          <w:tcPr/>
          <w:p>
            <w:pPr>
              <w:pStyle w:val="Compact"/>
              <w:jc w:val="left"/>
            </w:pPr>
            <w:r>
              <w:t xml:space="preserve">ResistPolice</w:t>
            </w:r>
          </w:p>
        </w:tc>
        <w:tc>
          <w:tcPr/>
          <w:p>
            <w:pPr>
              <w:pStyle w:val="Compact"/>
              <w:jc w:val="left"/>
            </w:pPr>
            <w:r>
              <w:t xml:space="preserve">3 203</w:t>
            </w:r>
          </w:p>
        </w:tc>
        <w:tc>
          <w:tcPr/>
          <w:p>
            <w:pPr>
              <w:pStyle w:val="Compact"/>
              <w:jc w:val="left"/>
            </w:pPr>
            <w:r>
              <w:t xml:space="preserve">сопротивление и неподчинение полиции (Resist/Obstruct с насилием и без)</w:t>
            </w:r>
          </w:p>
        </w:tc>
      </w:tr>
      <w:tr>
        <w:tc>
          <w:tcPr/>
          <w:p>
            <w:pPr>
              <w:pStyle w:val="Compact"/>
              <w:jc w:val="left"/>
            </w:pPr>
            <w:r>
              <w:t xml:space="preserve">Sex</w:t>
            </w:r>
          </w:p>
        </w:tc>
        <w:tc>
          <w:tcPr/>
          <w:p>
            <w:pPr>
              <w:pStyle w:val="Compact"/>
              <w:jc w:val="left"/>
            </w:pPr>
            <w:r>
              <w:t xml:space="preserve">1 396</w:t>
            </w:r>
          </w:p>
        </w:tc>
        <w:tc>
          <w:tcPr/>
          <w:p>
            <w:pPr>
              <w:pStyle w:val="Compact"/>
              <w:jc w:val="left"/>
            </w:pPr>
            <w:r>
              <w:t xml:space="preserve">половые преступления</w:t>
            </w:r>
          </w:p>
        </w:tc>
      </w:tr>
      <w:tr>
        <w:tc>
          <w:tcPr/>
          <w:p>
            <w:pPr>
              <w:pStyle w:val="Compact"/>
              <w:jc w:val="left"/>
            </w:pPr>
            <w:r>
              <w:t xml:space="preserve">PublicOrder</w:t>
            </w:r>
          </w:p>
        </w:tc>
        <w:tc>
          <w:tcPr/>
          <w:p>
            <w:pPr>
              <w:pStyle w:val="Compact"/>
              <w:jc w:val="left"/>
            </w:pPr>
            <w:r>
              <w:t xml:space="preserve">1 216</w:t>
            </w:r>
          </w:p>
        </w:tc>
        <w:tc>
          <w:tcPr/>
          <w:p>
            <w:pPr>
              <w:pStyle w:val="Compact"/>
              <w:jc w:val="left"/>
            </w:pPr>
            <w:r>
              <w:t xml:space="preserve">бродяжничество, нарушение порядка, алкоголь, мусор, шум, азартные игры</w:t>
            </w:r>
          </w:p>
        </w:tc>
      </w:tr>
      <w:tr>
        <w:tc>
          <w:tcPr/>
          <w:p>
            <w:pPr>
              <w:pStyle w:val="Compact"/>
              <w:jc w:val="left"/>
            </w:pPr>
            <w:r>
              <w:t xml:space="preserve">Weapon</w:t>
            </w:r>
          </w:p>
        </w:tc>
        <w:tc>
          <w:tcPr/>
          <w:p>
            <w:pPr>
              <w:pStyle w:val="Compact"/>
              <w:jc w:val="left"/>
            </w:pPr>
            <w:r>
              <w:t xml:space="preserve">934</w:t>
            </w:r>
          </w:p>
        </w:tc>
        <w:tc>
          <w:tcPr/>
          <w:p>
            <w:pPr>
              <w:pStyle w:val="Compact"/>
              <w:jc w:val="left"/>
            </w:pPr>
            <w:r>
              <w:t xml:space="preserve">оружие (+13: спиленный номер, обрез)</w:t>
            </w:r>
          </w:p>
        </w:tc>
      </w:tr>
      <w:tr>
        <w:tc>
          <w:tcPr/>
          <w:p>
            <w:pPr>
              <w:pStyle w:val="Compact"/>
              <w:jc w:val="left"/>
            </w:pPr>
            <w:r>
              <w:t xml:space="preserve">Unknown</w:t>
            </w:r>
          </w:p>
        </w:tc>
        <w:tc>
          <w:tcPr/>
          <w:p>
            <w:pPr>
              <w:pStyle w:val="Compact"/>
              <w:jc w:val="left"/>
            </w:pPr>
            <w:r>
              <w:t xml:space="preserve">778</w:t>
            </w:r>
          </w:p>
        </w:tc>
        <w:tc>
          <w:tcPr/>
          <w:p>
            <w:pPr>
              <w:pStyle w:val="Compact"/>
              <w:jc w:val="left"/>
            </w:pPr>
            <w:r>
              <w:t xml:space="preserve">обвинение к заключению не найдено</w:t>
            </w:r>
          </w:p>
        </w:tc>
      </w:tr>
      <w:tr>
        <w:tc>
          <w:tcPr/>
          <w:p>
            <w:pPr>
              <w:pStyle w:val="Compact"/>
              <w:jc w:val="left"/>
            </w:pPr>
            <w:r>
              <w:t xml:space="preserve">Tampering</w:t>
            </w:r>
          </w:p>
        </w:tc>
        <w:tc>
          <w:tcPr/>
          <w:p>
            <w:pPr>
              <w:pStyle w:val="Compact"/>
              <w:jc w:val="left"/>
            </w:pPr>
            <w:r>
              <w:t xml:space="preserve">609</w:t>
            </w:r>
          </w:p>
        </w:tc>
        <w:tc>
          <w:tcPr/>
          <w:p>
            <w:pPr>
              <w:pStyle w:val="Compact"/>
              <w:jc w:val="left"/>
            </w:pPr>
            <w:r>
              <w:t xml:space="preserve">давление на свидетелей и потерпевших, уничтожение улик</w:t>
            </w:r>
          </w:p>
        </w:tc>
      </w:tr>
      <w:tr>
        <w:tc>
          <w:tcPr/>
          <w:p>
            <w:pPr>
              <w:pStyle w:val="Compact"/>
              <w:jc w:val="left"/>
            </w:pPr>
            <w:r>
              <w:t xml:space="preserve">Justice</w:t>
            </w:r>
          </w:p>
        </w:tc>
        <w:tc>
          <w:tcPr/>
          <w:p>
            <w:pPr>
              <w:pStyle w:val="Compact"/>
              <w:jc w:val="left"/>
            </w:pPr>
            <w:r>
              <w:t xml:space="preserve">192</w:t>
            </w:r>
          </w:p>
        </w:tc>
        <w:tc>
          <w:tcPr/>
          <w:p>
            <w:pPr>
              <w:pStyle w:val="Compact"/>
              <w:jc w:val="left"/>
            </w:pPr>
            <w:r>
              <w:t xml:space="preserve">побег, пронос в тюрьму, экстрадиция, неуважение к суду, нерегистрация осуждённого, электронный браслет, лжесвидетельство</w:t>
            </w:r>
          </w:p>
        </w:tc>
      </w:tr>
      <w:tr>
        <w:tc>
          <w:tcPr/>
          <w:p>
            <w:pPr>
              <w:pStyle w:val="Compact"/>
              <w:jc w:val="left"/>
            </w:pPr>
            <w:r>
              <w:t xml:space="preserve">Conspiracy</w:t>
            </w:r>
          </w:p>
        </w:tc>
        <w:tc>
          <w:tcPr/>
          <w:p>
            <w:pPr>
              <w:pStyle w:val="Compact"/>
              <w:jc w:val="left"/>
            </w:pPr>
            <w:r>
              <w:t xml:space="preserve">88</w:t>
            </w:r>
          </w:p>
        </w:tc>
        <w:tc>
          <w:tcPr/>
          <w:p>
            <w:pPr>
              <w:pStyle w:val="Compact"/>
              <w:jc w:val="left"/>
            </w:pPr>
            <w:r>
              <w:t xml:space="preserve">сговор, покушение, подстрекательство без указания преступления</w:t>
            </w:r>
          </w:p>
        </w:tc>
      </w:tr>
      <w:tr>
        <w:tc>
          <w:tcPr/>
          <w:p>
            <w:pPr>
              <w:pStyle w:val="Compact"/>
              <w:jc w:val="left"/>
            </w:pPr>
            <w:r>
              <w:t xml:space="preserve">Minors</w:t>
            </w:r>
          </w:p>
        </w:tc>
        <w:tc>
          <w:tcPr/>
          <w:p>
            <w:pPr>
              <w:pStyle w:val="Compact"/>
              <w:jc w:val="left"/>
            </w:pPr>
            <w:r>
              <w:t xml:space="preserve">78</w:t>
            </w:r>
          </w:p>
        </w:tc>
        <w:tc>
          <w:tcPr/>
          <w:p>
            <w:pPr>
              <w:pStyle w:val="Compact"/>
              <w:jc w:val="left"/>
            </w:pPr>
            <w:r>
              <w:t xml:space="preserve">вовлечение несовершеннолетних, непосещение школы</w:t>
            </w:r>
          </w:p>
        </w:tc>
      </w:tr>
      <w:tr>
        <w:tc>
          <w:tcPr/>
          <w:p>
            <w:pPr>
              <w:pStyle w:val="Compact"/>
              <w:jc w:val="left"/>
            </w:pPr>
            <w:r>
              <w:t xml:space="preserve">Other</w:t>
            </w:r>
          </w:p>
        </w:tc>
        <w:tc>
          <w:tcPr/>
          <w:p>
            <w:pPr>
              <w:pStyle w:val="Compact"/>
              <w:jc w:val="left"/>
            </w:pPr>
            <w:r>
              <w:t xml:space="preserve">15</w:t>
            </w:r>
          </w:p>
        </w:tc>
        <w:tc>
          <w:tcPr/>
          <w:p>
            <w:pPr>
              <w:pStyle w:val="Compact"/>
              <w:jc w:val="left"/>
            </w:pPr>
            <w:r>
              <w:t xml:space="preserve">частные детективы, ложное заявление и т.п.</w:t>
            </w:r>
          </w:p>
        </w:tc>
      </w:tr>
    </w:tbl>
    <w:p>
      <w:pPr>
        <w:pStyle w:val="BodyText"/>
      </w:pPr>
      <w:r>
        <w:t xml:space="preserve">Полный список «формулировка → состояние» для всего прежнего Other:</w:t>
      </w:r>
      <w:r>
        <w:t xml:space="preserve"> </w:t>
      </w:r>
      <w:r>
        <w:rPr>
          <w:rStyle w:val="VerbatimChar"/>
        </w:rPr>
        <w:t xml:space="preserve">OTHER_UNKNOWN.xlsx</w:t>
      </w:r>
      <w:r>
        <w:t xml:space="preserve">, лист «Other -&gt; новое состояние».</w:t>
      </w:r>
    </w:p>
    <w:p>
      <w:pPr>
        <w:pStyle w:val="BodyText"/>
      </w:pPr>
      <w:r>
        <w:rPr>
          <w:bCs/>
          <w:b/>
        </w:rPr>
        <w:t xml:space="preserve">Justice после остальных обвинений.</w:t>
      </w:r>
      <w:r>
        <w:t xml:space="preserve"> </w:t>
      </w:r>
      <w:r>
        <w:t xml:space="preserve">Если в заключении есть Justice и другие новые типы, заключение делится на два шага: {прочие типы} → {Justice} с нулевым временем между ними (101 заключение). В журнале PM4Py событие Justice в таком заключении стоит последним, остальные типы между собой параллельны. Поэтому переходов 11 237, а не 11 136.</w:t>
      </w:r>
    </w:p>
    <w:bookmarkEnd w:id="22"/>
    <w:bookmarkStart w:id="23" w:name="склейка-jail-prison"/>
    <w:p>
      <w:pPr>
        <w:pStyle w:val="Heading3"/>
      </w:pPr>
      <w:r>
        <w:t xml:space="preserve">Склейка jail → prison</w:t>
      </w:r>
    </w:p>
    <w:p>
      <w:pPr>
        <w:pStyle w:val="FirstParagraph"/>
      </w:pPr>
      <w:r>
        <w:t xml:space="preserve">В compas.db переход из jail в prison в день освобождения записан двумя заключениями: это приговор по тому же делу, а не новый арест. У Даши таких записей не было. Prison, начатый в день выхода из предыдущего заключения, приклеивается к нему (829 записей), и ещё 7 заключений, начатых в тот же день, что предыдущее. Итого 22 552 заключения → 21 716 эпизодов. Вариант без склейки (</w:t>
      </w:r>
      <w:r>
        <w:rPr>
          <w:rStyle w:val="VerbatimChar"/>
        </w:rPr>
        <w:t xml:space="preserve">results_nomerge/</w:t>
      </w:r>
      <w:r>
        <w:t xml:space="preserve">, все обвинения новые): граф почти тот же, самопереходы выше на 0.01–0.05.</w:t>
      </w:r>
    </w:p>
    <w:bookmarkEnd w:id="23"/>
    <w:bookmarkEnd w:id="24"/>
    <w:bookmarkStart w:id="25" w:name="журнал"/>
    <w:p>
      <w:pPr>
        <w:pStyle w:val="Heading2"/>
      </w:pPr>
      <w:r>
        <w:t xml:space="preserve">2. Журнал</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OldCase (основной)</w:t>
            </w:r>
          </w:p>
        </w:tc>
        <w:tc>
          <w:tcPr/>
          <w:p>
            <w:pPr>
              <w:pStyle w:val="Compact"/>
              <w:jc w:val="left"/>
            </w:pPr>
            <w:r>
              <w:t xml:space="preserve">все обвинения новые</w:t>
            </w:r>
          </w:p>
        </w:tc>
        <w:tc>
          <w:tcPr/>
          <w:p>
            <w:pPr>
              <w:pStyle w:val="Compact"/>
              <w:jc w:val="left"/>
            </w:pPr>
            <w:r>
              <w:t xml:space="preserve">данные Даши</w:t>
            </w:r>
          </w:p>
        </w:tc>
      </w:tr>
      <w:tr>
        <w:tc>
          <w:tcPr/>
          <w:p>
            <w:pPr>
              <w:pStyle w:val="Compact"/>
              <w:jc w:val="left"/>
            </w:pPr>
            <w:r>
              <w:t xml:space="preserve">Эпизодов</w:t>
            </w:r>
          </w:p>
        </w:tc>
        <w:tc>
          <w:tcPr/>
          <w:p>
            <w:pPr>
              <w:pStyle w:val="Compact"/>
              <w:jc w:val="left"/>
            </w:pPr>
            <w:r>
              <w:t xml:space="preserve">21 716</w:t>
            </w:r>
          </w:p>
        </w:tc>
        <w:tc>
          <w:tcPr/>
          <w:p>
            <w:pPr>
              <w:pStyle w:val="Compact"/>
              <w:jc w:val="left"/>
            </w:pPr>
            <w:r>
              <w:t xml:space="preserve">21 716</w:t>
            </w:r>
          </w:p>
        </w:tc>
        <w:tc>
          <w:tcPr/>
          <w:p>
            <w:pPr>
              <w:pStyle w:val="Compact"/>
              <w:jc w:val="left"/>
            </w:pPr>
            <w:r>
              <w:t xml:space="preserve">18 074</w:t>
            </w:r>
          </w:p>
        </w:tc>
      </w:tr>
      <w:tr>
        <w:tc>
          <w:tcPr/>
          <w:p>
            <w:pPr>
              <w:pStyle w:val="Compact"/>
              <w:jc w:val="left"/>
            </w:pPr>
            <w:r>
              <w:t xml:space="preserve">Людей</w:t>
            </w:r>
          </w:p>
        </w:tc>
        <w:tc>
          <w:tcPr/>
          <w:p>
            <w:pPr>
              <w:pStyle w:val="Compact"/>
              <w:jc w:val="left"/>
            </w:pPr>
            <w:r>
              <w:t xml:space="preserve">10 580</w:t>
            </w:r>
          </w:p>
        </w:tc>
        <w:tc>
          <w:tcPr/>
          <w:p>
            <w:pPr>
              <w:pStyle w:val="Compact"/>
              <w:jc w:val="left"/>
            </w:pPr>
            <w:r>
              <w:t xml:space="preserve">10 580</w:t>
            </w:r>
          </w:p>
        </w:tc>
        <w:tc>
          <w:tcPr/>
          <w:p>
            <w:pPr>
              <w:pStyle w:val="Compact"/>
              <w:jc w:val="left"/>
            </w:pPr>
            <w:r>
              <w:t xml:space="preserve">10 406</w:t>
            </w:r>
          </w:p>
        </w:tc>
      </w:tr>
      <w:tr>
        <w:tc>
          <w:tcPr/>
          <w:p>
            <w:pPr>
              <w:pStyle w:val="Compact"/>
              <w:jc w:val="left"/>
            </w:pPr>
            <w:r>
              <w:t xml:space="preserve">Людей с повтором</w:t>
            </w:r>
          </w:p>
        </w:tc>
        <w:tc>
          <w:tcPr/>
          <w:p>
            <w:pPr>
              <w:pStyle w:val="Compact"/>
              <w:jc w:val="left"/>
            </w:pPr>
            <w:r>
              <w:t xml:space="preserve">5 230</w:t>
            </w:r>
          </w:p>
        </w:tc>
        <w:tc>
          <w:tcPr/>
          <w:p>
            <w:pPr>
              <w:pStyle w:val="Compact"/>
              <w:jc w:val="left"/>
            </w:pPr>
            <w:r>
              <w:t xml:space="preserve">5 230</w:t>
            </w:r>
          </w:p>
        </w:tc>
        <w:tc>
          <w:tcPr/>
          <w:p>
            <w:pPr>
              <w:pStyle w:val="Compact"/>
              <w:jc w:val="left"/>
            </w:pPr>
            <w:r>
              <w:t xml:space="preserve">4 213</w:t>
            </w:r>
          </w:p>
        </w:tc>
      </w:tr>
      <w:tr>
        <w:tc>
          <w:tcPr/>
          <w:p>
            <w:pPr>
              <w:pStyle w:val="Compact"/>
              <w:jc w:val="left"/>
            </w:pPr>
            <w:r>
              <w:t xml:space="preserve">Наблюдаемых переходов</w:t>
            </w:r>
          </w:p>
        </w:tc>
        <w:tc>
          <w:tcPr/>
          <w:p>
            <w:pPr>
              <w:pStyle w:val="Compact"/>
              <w:jc w:val="left"/>
            </w:pPr>
            <w:r>
              <w:t xml:space="preserve">11 237 (101 внутри заключения → Justice)</w:t>
            </w:r>
          </w:p>
        </w:tc>
        <w:tc>
          <w:tcPr/>
          <w:p>
            <w:pPr>
              <w:pStyle w:val="Compact"/>
              <w:jc w:val="left"/>
            </w:pPr>
            <w:r>
              <w:t xml:space="preserve">11 286 (150 → Justice)</w:t>
            </w:r>
          </w:p>
        </w:tc>
        <w:tc>
          <w:tcPr/>
          <w:p>
            <w:pPr>
              <w:pStyle w:val="Compact"/>
              <w:jc w:val="left"/>
            </w:pPr>
            <w:r>
              <w:t xml:space="preserve">7 668</w:t>
            </w:r>
          </w:p>
        </w:tc>
      </w:tr>
      <w:tr>
        <w:tc>
          <w:tcPr/>
          <w:p>
            <w:pPr>
              <w:pStyle w:val="Compact"/>
              <w:jc w:val="left"/>
            </w:pPr>
            <w:r>
              <w:t xml:space="preserve">Эпизодов с несколькими типами</w:t>
            </w:r>
          </w:p>
        </w:tc>
        <w:tc>
          <w:tcPr/>
          <w:p>
            <w:pPr>
              <w:pStyle w:val="Compact"/>
              <w:jc w:val="left"/>
            </w:pPr>
            <w:r>
              <w:t xml:space="preserve">5 766 (27%)</w:t>
            </w:r>
          </w:p>
        </w:tc>
        <w:tc>
          <w:tcPr/>
          <w:p>
            <w:pPr>
              <w:pStyle w:val="Compact"/>
              <w:jc w:val="left"/>
            </w:pPr>
            <w:r>
              <w:t xml:space="preserve">8 219 (38%)</w:t>
            </w:r>
          </w:p>
        </w:tc>
        <w:tc>
          <w:tcPr/>
          <w:p>
            <w:pPr>
              <w:pStyle w:val="Compact"/>
              <w:jc w:val="left"/>
            </w:pPr>
            <w:r>
              <w:t xml:space="preserve">6 708 (37%)</w:t>
            </w:r>
          </w:p>
        </w:tc>
      </w:tr>
      <w:tr>
        <w:tc>
          <w:tcPr/>
          <w:p>
            <w:pPr>
              <w:pStyle w:val="Compact"/>
              <w:jc w:val="left"/>
            </w:pPr>
            <w:r>
              <w:t xml:space="preserve">Ещё в заключении на конец</w:t>
            </w:r>
          </w:p>
        </w:tc>
        <w:tc>
          <w:tcPr/>
          <w:p>
            <w:pPr>
              <w:pStyle w:val="Compact"/>
              <w:jc w:val="left"/>
            </w:pPr>
            <w:r>
              <w:t xml:space="preserve">661</w:t>
            </w:r>
          </w:p>
        </w:tc>
        <w:tc>
          <w:tcPr/>
          <w:p>
            <w:pPr>
              <w:pStyle w:val="Compact"/>
              <w:jc w:val="left"/>
            </w:pPr>
            <w:r>
              <w:t xml:space="preserve">661</w:t>
            </w:r>
          </w:p>
        </w:tc>
        <w:tc>
          <w:tcPr/>
          <w:p>
            <w:pPr>
              <w:pStyle w:val="Compact"/>
              <w:jc w:val="left"/>
            </w:pPr>
            <w:r>
              <w:t xml:space="preserve">527</w:t>
            </w:r>
          </w:p>
        </w:tc>
      </w:tr>
      <w:tr>
        <w:tc>
          <w:tcPr/>
          <w:p>
            <w:pPr>
              <w:pStyle w:val="Compact"/>
              <w:jc w:val="left"/>
            </w:pPr>
            <w:r>
              <w:t xml:space="preserve">Конец наблюдения</w:t>
            </w:r>
          </w:p>
        </w:tc>
        <w:tc>
          <w:tcPr/>
          <w:p>
            <w:pPr>
              <w:pStyle w:val="Compact"/>
              <w:jc w:val="left"/>
            </w:pPr>
            <w:r>
              <w:t xml:space="preserve">2016-04-19</w:t>
            </w:r>
          </w:p>
        </w:tc>
        <w:tc>
          <w:tcPr/>
          <w:p>
            <w:pPr>
              <w:pStyle w:val="Compact"/>
              <w:jc w:val="left"/>
            </w:pPr>
            <w:r>
              <w:t xml:space="preserve">2016-04-19</w:t>
            </w:r>
          </w:p>
        </w:tc>
        <w:tc>
          <w:tcPr/>
          <w:p>
            <w:pPr>
              <w:pStyle w:val="Compact"/>
              <w:jc w:val="left"/>
            </w:pPr>
            <w:r>
              <w:t xml:space="preserve">2016-04-19</w:t>
            </w:r>
          </w:p>
        </w:tc>
      </w:tr>
    </w:tbl>
    <w:p>
      <w:pPr>
        <w:pStyle w:val="BodyText"/>
      </w:pPr>
      <w:r>
        <w:t xml:space="preserve">Переходов на 45% больше, чем у Даши: в compas.db взяты все заключения с 2013 года, а у Даши только те, что попали в выгрузку ProPublica. Развилок стало меньше: в эпизоде OldCase всегда один тип, а в смешанных эпизодах старые типы отброшены.</w:t>
      </w:r>
    </w:p>
    <w:p>
      <w:pPr>
        <w:pStyle w:val="BodyText"/>
      </w:pPr>
      <w:r>
        <w:t xml:space="preserve">Доли эпизодов с типом (</w:t>
      </w:r>
      <w:r>
        <w:rPr>
          <w:rStyle w:val="VerbatimChar"/>
        </w:rPr>
        <w:t xml:space="preserve">results_oldcase/tables/state_summary.csv</w:t>
      </w:r>
      <w:r>
        <w:t xml:space="preserve">): Violent 25%, Property 23%, Drug 21%, Traffic 20%,</w:t>
      </w:r>
      <w:r>
        <w:t xml:space="preserve"> </w:t>
      </w:r>
      <w:r>
        <w:rPr>
          <w:bCs/>
          <w:b/>
        </w:rPr>
        <w:t xml:space="preserve">OldCase 19%</w:t>
      </w:r>
      <w:r>
        <w:t xml:space="preserve">, ResistPolice 8%, Fraud 5.5%, PublicOrder 4%, Unknown 3%, Weapon 2%, Tampering 2%, Sex 1.4%, Justice 0.6%, Conspiracy 0.2%, Minors 0.2%.</w:t>
      </w:r>
    </w:p>
    <w:p>
      <w:pPr>
        <w:pStyle w:val="BodyText"/>
      </w:pPr>
      <w:r>
        <w:t xml:space="preserve">Частые развилки: Drug + Traffic (18% эпизодов с несколькими типами), Fraud + Property (8.5%), Property + Violent (6%), Property + ResistPolice (5%), Drug + Property (5%), ResistPolice + Violent (4%).</w:t>
      </w:r>
    </w:p>
    <w:p>
      <w:pPr>
        <w:pStyle w:val="BodyText"/>
      </w:pPr>
      <w:r>
        <w:t xml:space="preserve">Новые состояния почти всегда сопутствующие: в одиночку в заключении встречаются ResistPolice в 8.5% случаев, Tampering в 2%, Minors в 7%, Conspiracy в 11%, PublicOrder в 31%.</w:t>
      </w:r>
    </w:p>
    <w:bookmarkEnd w:id="25"/>
    <w:bookmarkStart w:id="29" w:name="граф-переходов"/>
    <w:p>
      <w:pPr>
        <w:pStyle w:val="Heading2"/>
      </w:pPr>
      <w:r>
        <w:t xml:space="preserve">3. Граф переходов</w:t>
      </w:r>
    </w:p>
    <w:p>
      <w:pPr>
        <w:pStyle w:val="CaptionedFigure"/>
      </w:pPr>
      <w:r>
        <w:drawing>
          <wp:inline>
            <wp:extent cx="5334000" cy="8527746"/>
            <wp:effectExtent b="0" l="0" r="0" t="0"/>
            <wp:docPr descr="Граф переходов с OldCase, дуги с p ≥ 0.10" title="" id="27" name="Picture"/>
            <a:graphic>
              <a:graphicData uri="http://schemas.openxmlformats.org/drawingml/2006/picture">
                <pic:pic>
                  <pic:nvPicPr>
                    <pic:cNvPr descr="results_oldcase/figures/transition_graph_p0.10.png" id="28" name="Picture"/>
                    <pic:cNvPicPr>
                      <a:picLocks noChangeArrowheads="1" noChangeAspect="1"/>
                    </pic:cNvPicPr>
                  </pic:nvPicPr>
                  <pic:blipFill>
                    <a:blip r:embed="rId26"/>
                    <a:stretch>
                      <a:fillRect/>
                    </a:stretch>
                  </pic:blipFill>
                  <pic:spPr bwMode="auto">
                    <a:xfrm>
                      <a:off x="0" y="0"/>
                      <a:ext cx="5334000" cy="8527746"/>
                    </a:xfrm>
                    <a:prstGeom prst="rect">
                      <a:avLst/>
                    </a:prstGeom>
                    <a:noFill/>
                    <a:ln w="9525">
                      <a:noFill/>
                      <a:headEnd/>
                      <a:tailEnd/>
                    </a:ln>
                  </pic:spPr>
                </pic:pic>
              </a:graphicData>
            </a:graphic>
          </wp:inline>
        </w:drawing>
      </w:r>
    </w:p>
    <w:p>
      <w:pPr>
        <w:pStyle w:val="ImageCaption"/>
      </w:pPr>
      <w:r>
        <w:t xml:space="preserve">Граф переходов с OldCase, дуги с p ≥ 0.10</w:t>
      </w:r>
    </w:p>
    <w:p>
      <w:pPr>
        <w:pStyle w:val="BodyText"/>
      </w:pPr>
      <w:r>
        <w:t xml:space="preserve">Рисунки в</w:t>
      </w:r>
      <w:r>
        <w:t xml:space="preserve"> </w:t>
      </w:r>
      <w:r>
        <w:rPr>
          <w:rStyle w:val="VerbatimChar"/>
        </w:rPr>
        <w:t xml:space="preserve">results_oldcase/figures/</w:t>
      </w:r>
      <w:r>
        <w:t xml:space="preserve">:</w:t>
      </w:r>
      <w:r>
        <w:t xml:space="preserve"> </w:t>
      </w:r>
      <w:r>
        <w:rPr>
          <w:rStyle w:val="VerbatimChar"/>
        </w:rPr>
        <w:t xml:space="preserve">transition_graph_p0.10.png</w:t>
      </w:r>
      <w:r>
        <w:t xml:space="preserve"> </w:t>
      </w:r>
      <w:r>
        <w:t xml:space="preserve">(читаемый),</w:t>
      </w:r>
      <w:r>
        <w:t xml:space="preserve"> </w:t>
      </w:r>
      <w:r>
        <w:rPr>
          <w:rStyle w:val="VerbatimChar"/>
        </w:rPr>
        <w:t xml:space="preserve">transition_graph_p0.05.png</w:t>
      </w:r>
      <w:r>
        <w:t xml:space="preserve">,</w:t>
      </w:r>
      <w:r>
        <w:t xml:space="preserve"> </w:t>
      </w:r>
      <w:r>
        <w:rPr>
          <w:rStyle w:val="VerbatimChar"/>
        </w:rPr>
        <w:t xml:space="preserve">transition_matrix.png</w:t>
      </w:r>
      <w:r>
        <w:t xml:space="preserve"> </w:t>
      </w:r>
      <w:r>
        <w:t xml:space="preserve">(все вероятности с числом пар и медианой дней),</w:t>
      </w:r>
      <w:r>
        <w:t xml:space="preserve"> </w:t>
      </w:r>
      <w:r>
        <w:rPr>
          <w:rStyle w:val="VerbatimChar"/>
        </w:rPr>
        <w:t xml:space="preserve">dfg_frequency.png</w:t>
      </w:r>
      <w:r>
        <w:t xml:space="preserve">,</w:t>
      </w:r>
      <w:r>
        <w:t xml:space="preserve"> </w:t>
      </w:r>
      <w:r>
        <w:rPr>
          <w:rStyle w:val="VerbatimChar"/>
        </w:rPr>
        <w:t xml:space="preserve">dfg_performance.png</w:t>
      </w:r>
      <w:r>
        <w:t xml:space="preserve">. Таблица всех дуг:</w:t>
      </w:r>
      <w:r>
        <w:t xml:space="preserve"> </w:t>
      </w:r>
      <w:r>
        <w:rPr>
          <w:rStyle w:val="VerbatimChar"/>
        </w:rPr>
        <w:t xml:space="preserve">results_oldcase/tables/transition_arcs.csv</w:t>
      </w:r>
      <w:r>
        <w:t xml:space="preserve"> </w:t>
      </w:r>
      <w:r>
        <w:t xml:space="preserve">и лист «Дуги» в Excel.</w:t>
      </w:r>
    </w:p>
    <w:p>
      <w:pPr>
        <w:pStyle w:val="BodyText"/>
      </w:pPr>
      <w:r>
        <w:t xml:space="preserve">Вероятность следующего типа (строка = текущий тип; редкие столбцы Unknown, Weapon, Sex, Conspiracy, Minors, Other сложены в «остальные», в том числе их самопереходы: Unknown 0.42, Sex 0.12, Weapon 0.03, Conspiracy 0, Minors 0):</w:t>
      </w:r>
    </w:p>
    <w:tbl>
      <w:tblPr>
        <w:tblStyle w:val="Table"/>
        <w:tblW w:type="pct" w:w="5000"/>
        <w:tblLook w:firstRow="1" w:lastRow="0" w:firstColumn="0" w:lastColumn="0" w:noHBand="0" w:noVBand="0" w:val="0020"/>
        <w:jc w:val="start"/>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pPr>
            <w:r>
              <w:t xml:space="preserve">из  в</w:t>
            </w:r>
          </w:p>
        </w:tc>
        <w:tc>
          <w:tcPr/>
          <w:p>
            <w:pPr>
              <w:pStyle w:val="Compact"/>
              <w:jc w:val="left"/>
            </w:pPr>
            <w:r>
              <w:t xml:space="preserve">Property</w:t>
            </w:r>
          </w:p>
        </w:tc>
        <w:tc>
          <w:tcPr/>
          <w:p>
            <w:pPr>
              <w:pStyle w:val="Compact"/>
              <w:jc w:val="left"/>
            </w:pPr>
            <w:r>
              <w:t xml:space="preserve">Violent</w:t>
            </w:r>
          </w:p>
        </w:tc>
        <w:tc>
          <w:tcPr/>
          <w:p>
            <w:pPr>
              <w:pStyle w:val="Compact"/>
              <w:jc w:val="left"/>
            </w:pPr>
            <w:r>
              <w:t xml:space="preserve">Drug</w:t>
            </w:r>
          </w:p>
        </w:tc>
        <w:tc>
          <w:tcPr/>
          <w:p>
            <w:pPr>
              <w:pStyle w:val="Compact"/>
              <w:jc w:val="left"/>
            </w:pPr>
            <w:r>
              <w:t xml:space="preserve">Traffic</w:t>
            </w:r>
          </w:p>
        </w:tc>
        <w:tc>
          <w:tcPr/>
          <w:p>
            <w:pPr>
              <w:pStyle w:val="Compact"/>
              <w:jc w:val="left"/>
            </w:pPr>
            <w:r>
              <w:t xml:space="preserve">OldCase</w:t>
            </w:r>
          </w:p>
        </w:tc>
        <w:tc>
          <w:tcPr/>
          <w:p>
            <w:pPr>
              <w:pStyle w:val="Compact"/>
              <w:jc w:val="left"/>
            </w:pPr>
            <w:r>
              <w:t xml:space="preserve">ResistPolice</w:t>
            </w:r>
          </w:p>
        </w:tc>
        <w:tc>
          <w:tcPr/>
          <w:p>
            <w:pPr>
              <w:pStyle w:val="Compact"/>
              <w:jc w:val="left"/>
            </w:pPr>
            <w:r>
              <w:t xml:space="preserve">Fraud</w:t>
            </w:r>
          </w:p>
        </w:tc>
        <w:tc>
          <w:tcPr/>
          <w:p>
            <w:pPr>
              <w:pStyle w:val="Compact"/>
              <w:jc w:val="left"/>
            </w:pPr>
            <w:r>
              <w:t xml:space="preserve">PublicOrder</w:t>
            </w:r>
          </w:p>
        </w:tc>
        <w:tc>
          <w:tcPr/>
          <w:p>
            <w:pPr>
              <w:pStyle w:val="Compact"/>
              <w:jc w:val="left"/>
            </w:pPr>
            <w:r>
              <w:t xml:space="preserve">Tampering</w:t>
            </w:r>
          </w:p>
        </w:tc>
        <w:tc>
          <w:tcPr/>
          <w:p>
            <w:pPr>
              <w:pStyle w:val="Compact"/>
              <w:jc w:val="left"/>
            </w:pPr>
            <w:r>
              <w:t xml:space="preserve">Justice</w:t>
            </w:r>
          </w:p>
        </w:tc>
        <w:tc>
          <w:tcPr/>
          <w:p>
            <w:pPr>
              <w:pStyle w:val="Compact"/>
              <w:jc w:val="left"/>
            </w:pPr>
            <w:r>
              <w:t xml:space="preserve">остальные</w:t>
            </w:r>
          </w:p>
        </w:tc>
      </w:tr>
      <w:tr>
        <w:tc>
          <w:tcPr/>
          <w:p>
            <w:pPr>
              <w:pStyle w:val="Compact"/>
              <w:jc w:val="left"/>
            </w:pPr>
            <w:r>
              <w:t xml:space="preserve">START</w:t>
            </w:r>
          </w:p>
        </w:tc>
        <w:tc>
          <w:tcPr/>
          <w:p>
            <w:pPr>
              <w:pStyle w:val="Compact"/>
              <w:jc w:val="left"/>
            </w:pPr>
            <w:r>
              <w:t xml:space="preserve">0.19</w:t>
            </w:r>
          </w:p>
        </w:tc>
        <w:tc>
          <w:tcPr/>
          <w:p>
            <w:pPr>
              <w:pStyle w:val="Compact"/>
              <w:jc w:val="left"/>
            </w:pPr>
            <w:r>
              <w:t xml:space="preserve">0.31</w:t>
            </w:r>
          </w:p>
        </w:tc>
        <w:tc>
          <w:tcPr/>
          <w:p>
            <w:pPr>
              <w:pStyle w:val="Compact"/>
              <w:jc w:val="left"/>
            </w:pPr>
            <w:r>
              <w:t xml:space="preserve">0.17</w:t>
            </w:r>
          </w:p>
        </w:tc>
        <w:tc>
          <w:tcPr/>
          <w:p>
            <w:pPr>
              <w:pStyle w:val="Compact"/>
              <w:jc w:val="left"/>
            </w:pPr>
            <w:r>
              <w:t xml:space="preserve">0.17</w:t>
            </w:r>
          </w:p>
        </w:tc>
        <w:tc>
          <w:tcPr/>
          <w:p>
            <w:pPr>
              <w:pStyle w:val="Compact"/>
              <w:jc w:val="left"/>
            </w:pPr>
            <w:r>
              <w:t xml:space="preserve">0.00</w:t>
            </w:r>
          </w:p>
        </w:tc>
        <w:tc>
          <w:tcPr/>
          <w:p>
            <w:pPr>
              <w:pStyle w:val="Compact"/>
              <w:jc w:val="left"/>
            </w:pPr>
            <w:r>
              <w:t xml:space="preserve">0.04</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0.00</w:t>
            </w:r>
          </w:p>
        </w:tc>
        <w:tc>
          <w:tcPr/>
          <w:p>
            <w:pPr>
              <w:pStyle w:val="Compact"/>
              <w:jc w:val="left"/>
            </w:pPr>
            <w:r>
              <w:t xml:space="preserve">0.05</w:t>
            </w:r>
          </w:p>
        </w:tc>
      </w:tr>
      <w:tr>
        <w:tc>
          <w:tcPr/>
          <w:p>
            <w:pPr>
              <w:pStyle w:val="Compact"/>
              <w:jc w:val="left"/>
            </w:pPr>
            <w:r>
              <w:t xml:space="preserve">OldCase</w:t>
            </w:r>
          </w:p>
        </w:tc>
        <w:tc>
          <w:tcPr/>
          <w:p>
            <w:pPr>
              <w:pStyle w:val="Compact"/>
              <w:jc w:val="left"/>
            </w:pPr>
            <w:r>
              <w:t xml:space="preserve">0.11</w:t>
            </w:r>
          </w:p>
        </w:tc>
        <w:tc>
          <w:tcPr/>
          <w:p>
            <w:pPr>
              <w:pStyle w:val="Compact"/>
              <w:jc w:val="left"/>
            </w:pPr>
            <w:r>
              <w:t xml:space="preserve">0.08</w:t>
            </w:r>
          </w:p>
        </w:tc>
        <w:tc>
          <w:tcPr/>
          <w:p>
            <w:pPr>
              <w:pStyle w:val="Compact"/>
              <w:jc w:val="left"/>
            </w:pPr>
            <w:r>
              <w:t xml:space="preserve">0.10</w:t>
            </w:r>
          </w:p>
        </w:tc>
        <w:tc>
          <w:tcPr/>
          <w:p>
            <w:pPr>
              <w:pStyle w:val="Compact"/>
              <w:jc w:val="left"/>
            </w:pPr>
            <w:r>
              <w:t xml:space="preserve">0.08</w:t>
            </w:r>
          </w:p>
        </w:tc>
        <w:tc>
          <w:tcPr/>
          <w:p>
            <w:pPr>
              <w:pStyle w:val="Compact"/>
              <w:jc w:val="left"/>
            </w:pPr>
            <w:r>
              <w:rPr>
                <w:bCs/>
                <w:b/>
              </w:rPr>
              <w:t xml:space="preserve">0.54</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0.02</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0.04</w:t>
            </w:r>
          </w:p>
        </w:tc>
      </w:tr>
      <w:tr>
        <w:tc>
          <w:tcPr/>
          <w:p>
            <w:pPr>
              <w:pStyle w:val="Compact"/>
              <w:jc w:val="left"/>
            </w:pPr>
            <w:r>
              <w:t xml:space="preserve">Property</w:t>
            </w:r>
          </w:p>
        </w:tc>
        <w:tc>
          <w:tcPr/>
          <w:p>
            <w:pPr>
              <w:pStyle w:val="Compact"/>
              <w:jc w:val="left"/>
            </w:pPr>
            <w:r>
              <w:rPr>
                <w:bCs/>
                <w:b/>
              </w:rPr>
              <w:t xml:space="preserve">0.28</w:t>
            </w:r>
          </w:p>
        </w:tc>
        <w:tc>
          <w:tcPr/>
          <w:p>
            <w:pPr>
              <w:pStyle w:val="Compact"/>
              <w:jc w:val="left"/>
            </w:pPr>
            <w:r>
              <w:t xml:space="preserve">0.07</w:t>
            </w:r>
          </w:p>
        </w:tc>
        <w:tc>
          <w:tcPr/>
          <w:p>
            <w:pPr>
              <w:pStyle w:val="Compact"/>
              <w:jc w:val="left"/>
            </w:pPr>
            <w:r>
              <w:t xml:space="preserve">0.09</w:t>
            </w:r>
          </w:p>
        </w:tc>
        <w:tc>
          <w:tcPr/>
          <w:p>
            <w:pPr>
              <w:pStyle w:val="Compact"/>
              <w:jc w:val="left"/>
            </w:pPr>
            <w:r>
              <w:t xml:space="preserve">0.07</w:t>
            </w:r>
          </w:p>
        </w:tc>
        <w:tc>
          <w:tcPr/>
          <w:p>
            <w:pPr>
              <w:pStyle w:val="Compact"/>
              <w:jc w:val="left"/>
            </w:pPr>
            <w:r>
              <w:t xml:space="preserve">0.35</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0.03</w:t>
            </w:r>
          </w:p>
        </w:tc>
        <w:tc>
          <w:tcPr/>
          <w:p>
            <w:pPr>
              <w:pStyle w:val="Compact"/>
              <w:jc w:val="left"/>
            </w:pPr>
            <w:r>
              <w:t xml:space="preserve">0.00</w:t>
            </w:r>
          </w:p>
        </w:tc>
        <w:tc>
          <w:tcPr/>
          <w:p>
            <w:pPr>
              <w:pStyle w:val="Compact"/>
              <w:jc w:val="left"/>
            </w:pPr>
            <w:r>
              <w:t xml:space="preserve">0.01</w:t>
            </w:r>
          </w:p>
        </w:tc>
        <w:tc>
          <w:tcPr/>
          <w:p>
            <w:pPr>
              <w:pStyle w:val="Compact"/>
              <w:jc w:val="left"/>
            </w:pPr>
            <w:r>
              <w:t xml:space="preserve">0.03</w:t>
            </w:r>
          </w:p>
        </w:tc>
      </w:tr>
      <w:tr>
        <w:tc>
          <w:tcPr/>
          <w:p>
            <w:pPr>
              <w:pStyle w:val="Compact"/>
              <w:jc w:val="left"/>
            </w:pPr>
            <w:r>
              <w:t xml:space="preserve">Violent</w:t>
            </w:r>
          </w:p>
        </w:tc>
        <w:tc>
          <w:tcPr/>
          <w:p>
            <w:pPr>
              <w:pStyle w:val="Compact"/>
              <w:jc w:val="left"/>
            </w:pPr>
            <w:r>
              <w:t xml:space="preserve">0.10</w:t>
            </w:r>
          </w:p>
        </w:tc>
        <w:tc>
          <w:tcPr/>
          <w:p>
            <w:pPr>
              <w:pStyle w:val="Compact"/>
              <w:jc w:val="left"/>
            </w:pPr>
            <w:r>
              <w:rPr>
                <w:bCs/>
                <w:b/>
              </w:rPr>
              <w:t xml:space="preserve">0.26</w:t>
            </w:r>
          </w:p>
        </w:tc>
        <w:tc>
          <w:tcPr/>
          <w:p>
            <w:pPr>
              <w:pStyle w:val="Compact"/>
              <w:jc w:val="left"/>
            </w:pPr>
            <w:r>
              <w:t xml:space="preserve">0.09</w:t>
            </w:r>
          </w:p>
        </w:tc>
        <w:tc>
          <w:tcPr/>
          <w:p>
            <w:pPr>
              <w:pStyle w:val="Compact"/>
              <w:jc w:val="left"/>
            </w:pPr>
            <w:r>
              <w:t xml:space="preserve">0.10</w:t>
            </w:r>
          </w:p>
        </w:tc>
        <w:tc>
          <w:tcPr/>
          <w:p>
            <w:pPr>
              <w:pStyle w:val="Compact"/>
              <w:jc w:val="left"/>
            </w:pPr>
            <w:r>
              <w:t xml:space="preserve">0.30</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0.00</w:t>
            </w:r>
          </w:p>
        </w:tc>
        <w:tc>
          <w:tcPr/>
          <w:p>
            <w:pPr>
              <w:pStyle w:val="Compact"/>
              <w:jc w:val="left"/>
            </w:pPr>
            <w:r>
              <w:t xml:space="preserve">0.01</w:t>
            </w:r>
          </w:p>
        </w:tc>
        <w:tc>
          <w:tcPr/>
          <w:p>
            <w:pPr>
              <w:pStyle w:val="Compact"/>
              <w:jc w:val="left"/>
            </w:pPr>
            <w:r>
              <w:t xml:space="preserve">0.04</w:t>
            </w:r>
          </w:p>
        </w:tc>
      </w:tr>
      <w:tr>
        <w:tc>
          <w:tcPr/>
          <w:p>
            <w:pPr>
              <w:pStyle w:val="Compact"/>
              <w:jc w:val="left"/>
            </w:pPr>
            <w:r>
              <w:t xml:space="preserve">Drug</w:t>
            </w:r>
          </w:p>
        </w:tc>
        <w:tc>
          <w:tcPr/>
          <w:p>
            <w:pPr>
              <w:pStyle w:val="Compact"/>
              <w:jc w:val="left"/>
            </w:pPr>
            <w:r>
              <w:t xml:space="preserve">0.11</w:t>
            </w:r>
          </w:p>
        </w:tc>
        <w:tc>
          <w:tcPr/>
          <w:p>
            <w:pPr>
              <w:pStyle w:val="Compact"/>
              <w:jc w:val="left"/>
            </w:pPr>
            <w:r>
              <w:t xml:space="preserve">0.07</w:t>
            </w:r>
          </w:p>
        </w:tc>
        <w:tc>
          <w:tcPr/>
          <w:p>
            <w:pPr>
              <w:pStyle w:val="Compact"/>
              <w:jc w:val="left"/>
            </w:pPr>
            <w:r>
              <w:rPr>
                <w:bCs/>
                <w:b/>
              </w:rPr>
              <w:t xml:space="preserve">0.21</w:t>
            </w:r>
          </w:p>
        </w:tc>
        <w:tc>
          <w:tcPr/>
          <w:p>
            <w:pPr>
              <w:pStyle w:val="Compact"/>
              <w:jc w:val="left"/>
            </w:pPr>
            <w:r>
              <w:t xml:space="preserve">0.11</w:t>
            </w:r>
          </w:p>
        </w:tc>
        <w:tc>
          <w:tcPr/>
          <w:p>
            <w:pPr>
              <w:pStyle w:val="Compact"/>
              <w:jc w:val="left"/>
            </w:pPr>
            <w:r>
              <w:t xml:space="preserve">0.37</w:t>
            </w:r>
          </w:p>
        </w:tc>
        <w:tc>
          <w:tcPr/>
          <w:p>
            <w:pPr>
              <w:pStyle w:val="Compact"/>
              <w:jc w:val="left"/>
            </w:pPr>
            <w:r>
              <w:t xml:space="preserve">0.03</w:t>
            </w:r>
          </w:p>
        </w:tc>
        <w:tc>
          <w:tcPr/>
          <w:p>
            <w:pPr>
              <w:pStyle w:val="Compact"/>
              <w:jc w:val="left"/>
            </w:pPr>
            <w:r>
              <w:t xml:space="preserve">0.02</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0.02</w:t>
            </w:r>
          </w:p>
        </w:tc>
        <w:tc>
          <w:tcPr/>
          <w:p>
            <w:pPr>
              <w:pStyle w:val="Compact"/>
              <w:jc w:val="left"/>
            </w:pPr>
            <w:r>
              <w:t xml:space="preserve">0.04</w:t>
            </w:r>
          </w:p>
        </w:tc>
      </w:tr>
      <w:tr>
        <w:tc>
          <w:tcPr/>
          <w:p>
            <w:pPr>
              <w:pStyle w:val="Compact"/>
              <w:jc w:val="left"/>
            </w:pPr>
            <w:r>
              <w:t xml:space="preserve">Traffic</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0.13</w:t>
            </w:r>
          </w:p>
        </w:tc>
        <w:tc>
          <w:tcPr/>
          <w:p>
            <w:pPr>
              <w:pStyle w:val="Compact"/>
              <w:jc w:val="left"/>
            </w:pPr>
            <w:r>
              <w:rPr>
                <w:bCs/>
                <w:b/>
              </w:rPr>
              <w:t xml:space="preserve">0.23</w:t>
            </w:r>
          </w:p>
        </w:tc>
        <w:tc>
          <w:tcPr/>
          <w:p>
            <w:pPr>
              <w:pStyle w:val="Compact"/>
              <w:jc w:val="left"/>
            </w:pPr>
            <w:r>
              <w:t xml:space="preserve">0.32</w:t>
            </w:r>
          </w:p>
        </w:tc>
        <w:tc>
          <w:tcPr/>
          <w:p>
            <w:pPr>
              <w:pStyle w:val="Compact"/>
              <w:jc w:val="left"/>
            </w:pPr>
            <w:r>
              <w:t xml:space="preserve">0.04</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0.04</w:t>
            </w:r>
          </w:p>
        </w:tc>
      </w:tr>
      <w:tr>
        <w:tc>
          <w:tcPr/>
          <w:p>
            <w:pPr>
              <w:pStyle w:val="Compact"/>
              <w:jc w:val="left"/>
            </w:pPr>
            <w:r>
              <w:t xml:space="preserve">ResistPolice</w:t>
            </w:r>
          </w:p>
        </w:tc>
        <w:tc>
          <w:tcPr/>
          <w:p>
            <w:pPr>
              <w:pStyle w:val="Compact"/>
              <w:jc w:val="left"/>
            </w:pPr>
            <w:r>
              <w:t xml:space="preserve">0.17</w:t>
            </w:r>
          </w:p>
        </w:tc>
        <w:tc>
          <w:tcPr/>
          <w:p>
            <w:pPr>
              <w:pStyle w:val="Compact"/>
              <w:jc w:val="left"/>
            </w:pPr>
            <w:r>
              <w:t xml:space="preserve">0.11</w:t>
            </w:r>
          </w:p>
        </w:tc>
        <w:tc>
          <w:tcPr/>
          <w:p>
            <w:pPr>
              <w:pStyle w:val="Compact"/>
              <w:jc w:val="left"/>
            </w:pPr>
            <w:r>
              <w:t xml:space="preserve">0.13</w:t>
            </w:r>
          </w:p>
        </w:tc>
        <w:tc>
          <w:tcPr/>
          <w:p>
            <w:pPr>
              <w:pStyle w:val="Compact"/>
              <w:jc w:val="left"/>
            </w:pPr>
            <w:r>
              <w:t xml:space="preserve">0.12</w:t>
            </w:r>
          </w:p>
        </w:tc>
        <w:tc>
          <w:tcPr/>
          <w:p>
            <w:pPr>
              <w:pStyle w:val="Compact"/>
              <w:jc w:val="left"/>
            </w:pPr>
            <w:r>
              <w:t xml:space="preserve">0.28</w:t>
            </w:r>
          </w:p>
        </w:tc>
        <w:tc>
          <w:tcPr/>
          <w:p>
            <w:pPr>
              <w:pStyle w:val="Compact"/>
              <w:jc w:val="left"/>
            </w:pPr>
            <w:r>
              <w:rPr>
                <w:bCs/>
                <w:b/>
              </w:rPr>
              <w:t xml:space="preserve">0.07</w:t>
            </w:r>
          </w:p>
        </w:tc>
        <w:tc>
          <w:tcPr/>
          <w:p>
            <w:pPr>
              <w:pStyle w:val="Compact"/>
              <w:jc w:val="left"/>
            </w:pPr>
            <w:r>
              <w:t xml:space="preserve">0.02</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0.02</w:t>
            </w:r>
          </w:p>
        </w:tc>
        <w:tc>
          <w:tcPr/>
          <w:p>
            <w:pPr>
              <w:pStyle w:val="Compact"/>
              <w:jc w:val="left"/>
            </w:pPr>
            <w:r>
              <w:t xml:space="preserve">0.04</w:t>
            </w:r>
          </w:p>
        </w:tc>
      </w:tr>
      <w:tr>
        <w:tc>
          <w:tcPr/>
          <w:p>
            <w:pPr>
              <w:pStyle w:val="Compact"/>
              <w:jc w:val="left"/>
            </w:pPr>
            <w:r>
              <w:t xml:space="preserve">Fraud</w:t>
            </w:r>
          </w:p>
        </w:tc>
        <w:tc>
          <w:tcPr/>
          <w:p>
            <w:pPr>
              <w:pStyle w:val="Compact"/>
              <w:jc w:val="left"/>
            </w:pPr>
            <w:r>
              <w:t xml:space="preserve">0.16</w:t>
            </w:r>
          </w:p>
        </w:tc>
        <w:tc>
          <w:tcPr/>
          <w:p>
            <w:pPr>
              <w:pStyle w:val="Compact"/>
              <w:jc w:val="left"/>
            </w:pPr>
            <w:r>
              <w:t xml:space="preserve">0.06</w:t>
            </w:r>
          </w:p>
        </w:tc>
        <w:tc>
          <w:tcPr/>
          <w:p>
            <w:pPr>
              <w:pStyle w:val="Compact"/>
              <w:jc w:val="left"/>
            </w:pPr>
            <w:r>
              <w:t xml:space="preserve">0.09</w:t>
            </w:r>
          </w:p>
        </w:tc>
        <w:tc>
          <w:tcPr/>
          <w:p>
            <w:pPr>
              <w:pStyle w:val="Compact"/>
              <w:jc w:val="left"/>
            </w:pPr>
            <w:r>
              <w:t xml:space="preserve">0.09</w:t>
            </w:r>
          </w:p>
        </w:tc>
        <w:tc>
          <w:tcPr/>
          <w:p>
            <w:pPr>
              <w:pStyle w:val="Compact"/>
              <w:jc w:val="left"/>
            </w:pPr>
            <w:r>
              <w:t xml:space="preserve">0.43</w:t>
            </w:r>
          </w:p>
        </w:tc>
        <w:tc>
          <w:tcPr/>
          <w:p>
            <w:pPr>
              <w:pStyle w:val="Compact"/>
              <w:jc w:val="left"/>
            </w:pPr>
            <w:r>
              <w:t xml:space="preserve">0.04</w:t>
            </w:r>
          </w:p>
        </w:tc>
        <w:tc>
          <w:tcPr/>
          <w:p>
            <w:pPr>
              <w:pStyle w:val="Compact"/>
              <w:jc w:val="left"/>
            </w:pPr>
            <w:r>
              <w:rPr>
                <w:bCs/>
                <w:b/>
              </w:rPr>
              <w:t xml:space="preserve">0.06</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0.03</w:t>
            </w:r>
          </w:p>
        </w:tc>
      </w:tr>
      <w:tr>
        <w:tc>
          <w:tcPr/>
          <w:p>
            <w:pPr>
              <w:pStyle w:val="Compact"/>
              <w:jc w:val="left"/>
            </w:pPr>
            <w:r>
              <w:t xml:space="preserve">PublicOrder</w:t>
            </w:r>
          </w:p>
        </w:tc>
        <w:tc>
          <w:tcPr/>
          <w:p>
            <w:pPr>
              <w:pStyle w:val="Compact"/>
              <w:jc w:val="left"/>
            </w:pPr>
            <w:r>
              <w:t xml:space="preserve">0.27</w:t>
            </w:r>
          </w:p>
        </w:tc>
        <w:tc>
          <w:tcPr/>
          <w:p>
            <w:pPr>
              <w:pStyle w:val="Compact"/>
              <w:jc w:val="left"/>
            </w:pPr>
            <w:r>
              <w:t xml:space="preserve">0.13</w:t>
            </w:r>
          </w:p>
        </w:tc>
        <w:tc>
          <w:tcPr/>
          <w:p>
            <w:pPr>
              <w:pStyle w:val="Compact"/>
              <w:jc w:val="left"/>
            </w:pPr>
            <w:r>
              <w:t xml:space="preserve">0.11</w:t>
            </w:r>
          </w:p>
        </w:tc>
        <w:tc>
          <w:tcPr/>
          <w:p>
            <w:pPr>
              <w:pStyle w:val="Compact"/>
              <w:jc w:val="left"/>
            </w:pPr>
            <w:r>
              <w:t xml:space="preserve">0.08</w:t>
            </w:r>
          </w:p>
        </w:tc>
        <w:tc>
          <w:tcPr/>
          <w:p>
            <w:pPr>
              <w:pStyle w:val="Compact"/>
              <w:jc w:val="left"/>
            </w:pPr>
            <w:r>
              <w:t xml:space="preserve">0.20</w:t>
            </w:r>
          </w:p>
        </w:tc>
        <w:tc>
          <w:tcPr/>
          <w:p>
            <w:pPr>
              <w:pStyle w:val="Compact"/>
              <w:jc w:val="left"/>
            </w:pPr>
            <w:r>
              <w:t xml:space="preserve">0.05</w:t>
            </w:r>
          </w:p>
        </w:tc>
        <w:tc>
          <w:tcPr/>
          <w:p>
            <w:pPr>
              <w:pStyle w:val="Compact"/>
              <w:jc w:val="left"/>
            </w:pPr>
            <w:r>
              <w:t xml:space="preserve">0.02</w:t>
            </w:r>
          </w:p>
        </w:tc>
        <w:tc>
          <w:tcPr/>
          <w:p>
            <w:pPr>
              <w:pStyle w:val="Compact"/>
              <w:jc w:val="left"/>
            </w:pPr>
            <w:r>
              <w:rPr>
                <w:bCs/>
                <w:b/>
              </w:rPr>
              <w:t xml:space="preserve">0.09</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0.03</w:t>
            </w:r>
          </w:p>
        </w:tc>
      </w:tr>
      <w:tr>
        <w:tc>
          <w:tcPr/>
          <w:p>
            <w:pPr>
              <w:pStyle w:val="Compact"/>
              <w:jc w:val="left"/>
            </w:pPr>
            <w:r>
              <w:t xml:space="preserve">Unknown</w:t>
            </w:r>
          </w:p>
        </w:tc>
        <w:tc>
          <w:tcPr/>
          <w:p>
            <w:pPr>
              <w:pStyle w:val="Compact"/>
              <w:jc w:val="left"/>
            </w:pPr>
            <w:r>
              <w:t xml:space="preserve">0.11</w:t>
            </w:r>
          </w:p>
        </w:tc>
        <w:tc>
          <w:tcPr/>
          <w:p>
            <w:pPr>
              <w:pStyle w:val="Compact"/>
              <w:jc w:val="left"/>
            </w:pPr>
            <w:r>
              <w:t xml:space="preserve">0.12</w:t>
            </w:r>
          </w:p>
        </w:tc>
        <w:tc>
          <w:tcPr/>
          <w:p>
            <w:pPr>
              <w:pStyle w:val="Compact"/>
              <w:jc w:val="left"/>
            </w:pPr>
            <w:r>
              <w:t xml:space="preserve">0.12</w:t>
            </w:r>
          </w:p>
        </w:tc>
        <w:tc>
          <w:tcPr/>
          <w:p>
            <w:pPr>
              <w:pStyle w:val="Compact"/>
              <w:jc w:val="left"/>
            </w:pPr>
            <w:r>
              <w:t xml:space="preserve">0.09</w:t>
            </w:r>
          </w:p>
        </w:tc>
        <w:tc>
          <w:tcPr/>
          <w:p>
            <w:pPr>
              <w:pStyle w:val="Compact"/>
              <w:jc w:val="left"/>
            </w:pPr>
            <w:r>
              <w:t xml:space="preserve">0.06</w:t>
            </w:r>
          </w:p>
        </w:tc>
        <w:tc>
          <w:tcPr/>
          <w:p>
            <w:pPr>
              <w:pStyle w:val="Compact"/>
              <w:jc w:val="left"/>
            </w:pPr>
            <w:r>
              <w:t xml:space="preserve">0.02</w:t>
            </w:r>
          </w:p>
        </w:tc>
        <w:tc>
          <w:tcPr/>
          <w:p>
            <w:pPr>
              <w:pStyle w:val="Compact"/>
              <w:jc w:val="left"/>
            </w:pPr>
            <w:r>
              <w:t xml:space="preserve">0.01</w:t>
            </w:r>
          </w:p>
        </w:tc>
        <w:tc>
          <w:tcPr/>
          <w:p>
            <w:pPr>
              <w:pStyle w:val="Compact"/>
              <w:jc w:val="left"/>
            </w:pPr>
            <w:r>
              <w:t xml:space="preserve">0.02</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0.44</w:t>
            </w:r>
          </w:p>
        </w:tc>
      </w:tr>
      <w:tr>
        <w:tc>
          <w:tcPr/>
          <w:p>
            <w:pPr>
              <w:pStyle w:val="Compact"/>
              <w:jc w:val="left"/>
            </w:pPr>
            <w:r>
              <w:t xml:space="preserve">Weapon</w:t>
            </w:r>
          </w:p>
        </w:tc>
        <w:tc>
          <w:tcPr/>
          <w:p>
            <w:pPr>
              <w:pStyle w:val="Compact"/>
              <w:jc w:val="left"/>
            </w:pPr>
            <w:r>
              <w:t xml:space="preserve">0.13</w:t>
            </w:r>
          </w:p>
        </w:tc>
        <w:tc>
          <w:tcPr/>
          <w:p>
            <w:pPr>
              <w:pStyle w:val="Compact"/>
              <w:jc w:val="left"/>
            </w:pPr>
            <w:r>
              <w:t xml:space="preserve">0.08</w:t>
            </w:r>
          </w:p>
        </w:tc>
        <w:tc>
          <w:tcPr/>
          <w:p>
            <w:pPr>
              <w:pStyle w:val="Compact"/>
              <w:jc w:val="left"/>
            </w:pPr>
            <w:r>
              <w:t xml:space="preserve">0.14</w:t>
            </w:r>
          </w:p>
        </w:tc>
        <w:tc>
          <w:tcPr/>
          <w:p>
            <w:pPr>
              <w:pStyle w:val="Compact"/>
              <w:jc w:val="left"/>
            </w:pPr>
            <w:r>
              <w:t xml:space="preserve">0.13</w:t>
            </w:r>
          </w:p>
        </w:tc>
        <w:tc>
          <w:tcPr/>
          <w:p>
            <w:pPr>
              <w:pStyle w:val="Compact"/>
              <w:jc w:val="left"/>
            </w:pPr>
            <w:r>
              <w:t xml:space="preserve">0.33</w:t>
            </w:r>
          </w:p>
        </w:tc>
        <w:tc>
          <w:tcPr/>
          <w:p>
            <w:pPr>
              <w:pStyle w:val="Compact"/>
              <w:jc w:val="left"/>
            </w:pPr>
            <w:r>
              <w:t xml:space="preserve">0.06</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0.01</w:t>
            </w:r>
          </w:p>
        </w:tc>
        <w:tc>
          <w:tcPr/>
          <w:p>
            <w:pPr>
              <w:pStyle w:val="Compact"/>
              <w:jc w:val="left"/>
            </w:pPr>
            <w:r>
              <w:t xml:space="preserve">0.07</w:t>
            </w:r>
          </w:p>
        </w:tc>
      </w:tr>
      <w:tr>
        <w:tc>
          <w:tcPr/>
          <w:p>
            <w:pPr>
              <w:pStyle w:val="Compact"/>
              <w:jc w:val="left"/>
            </w:pPr>
            <w:r>
              <w:t xml:space="preserve">Tampering</w:t>
            </w:r>
          </w:p>
        </w:tc>
        <w:tc>
          <w:tcPr/>
          <w:p>
            <w:pPr>
              <w:pStyle w:val="Compact"/>
              <w:jc w:val="left"/>
            </w:pPr>
            <w:r>
              <w:t xml:space="preserve">0.12</w:t>
            </w:r>
          </w:p>
        </w:tc>
        <w:tc>
          <w:tcPr/>
          <w:p>
            <w:pPr>
              <w:pStyle w:val="Compact"/>
              <w:jc w:val="left"/>
            </w:pPr>
            <w:r>
              <w:t xml:space="preserve">0.07</w:t>
            </w:r>
          </w:p>
        </w:tc>
        <w:tc>
          <w:tcPr/>
          <w:p>
            <w:pPr>
              <w:pStyle w:val="Compact"/>
              <w:jc w:val="left"/>
            </w:pPr>
            <w:r>
              <w:t xml:space="preserve">0.16</w:t>
            </w:r>
          </w:p>
        </w:tc>
        <w:tc>
          <w:tcPr/>
          <w:p>
            <w:pPr>
              <w:pStyle w:val="Compact"/>
              <w:jc w:val="left"/>
            </w:pPr>
            <w:r>
              <w:t xml:space="preserve">0.11</w:t>
            </w:r>
          </w:p>
        </w:tc>
        <w:tc>
          <w:tcPr/>
          <w:p>
            <w:pPr>
              <w:pStyle w:val="Compact"/>
              <w:jc w:val="left"/>
            </w:pPr>
            <w:r>
              <w:t xml:space="preserve">0.40</w:t>
            </w:r>
          </w:p>
        </w:tc>
        <w:tc>
          <w:tcPr/>
          <w:p>
            <w:pPr>
              <w:pStyle w:val="Compact"/>
              <w:jc w:val="left"/>
            </w:pPr>
            <w:r>
              <w:t xml:space="preserve">0.04</w:t>
            </w:r>
          </w:p>
        </w:tc>
        <w:tc>
          <w:tcPr/>
          <w:p>
            <w:pPr>
              <w:pStyle w:val="Compact"/>
              <w:jc w:val="left"/>
            </w:pPr>
            <w:r>
              <w:t xml:space="preserve">0.03</w:t>
            </w:r>
          </w:p>
        </w:tc>
        <w:tc>
          <w:tcPr/>
          <w:p>
            <w:pPr>
              <w:pStyle w:val="Compact"/>
              <w:jc w:val="left"/>
            </w:pPr>
            <w:r>
              <w:t xml:space="preserve">0.00</w:t>
            </w:r>
          </w:p>
        </w:tc>
        <w:tc>
          <w:tcPr/>
          <w:p>
            <w:pPr>
              <w:pStyle w:val="Compact"/>
              <w:jc w:val="left"/>
            </w:pPr>
            <w:r>
              <w:rPr>
                <w:bCs/>
                <w:b/>
              </w:rPr>
              <w:t xml:space="preserve">0.01</w:t>
            </w:r>
          </w:p>
        </w:tc>
        <w:tc>
          <w:tcPr/>
          <w:p>
            <w:pPr>
              <w:pStyle w:val="Compact"/>
              <w:jc w:val="left"/>
            </w:pPr>
            <w:r>
              <w:t xml:space="preserve">0.03</w:t>
            </w:r>
          </w:p>
        </w:tc>
        <w:tc>
          <w:tcPr/>
          <w:p>
            <w:pPr>
              <w:pStyle w:val="Compact"/>
              <w:jc w:val="left"/>
            </w:pPr>
            <w:r>
              <w:t xml:space="preserve">0.03</w:t>
            </w:r>
          </w:p>
        </w:tc>
      </w:tr>
      <w:tr>
        <w:tc>
          <w:tcPr/>
          <w:p>
            <w:pPr>
              <w:pStyle w:val="Compact"/>
              <w:jc w:val="left"/>
            </w:pPr>
            <w:r>
              <w:t xml:space="preserve">Sex</w:t>
            </w:r>
          </w:p>
        </w:tc>
        <w:tc>
          <w:tcPr/>
          <w:p>
            <w:pPr>
              <w:pStyle w:val="Compact"/>
              <w:jc w:val="left"/>
            </w:pPr>
            <w:r>
              <w:t xml:space="preserve">0.08</w:t>
            </w:r>
          </w:p>
        </w:tc>
        <w:tc>
          <w:tcPr/>
          <w:p>
            <w:pPr>
              <w:pStyle w:val="Compact"/>
              <w:jc w:val="left"/>
            </w:pPr>
            <w:r>
              <w:t xml:space="preserve">0.02</w:t>
            </w:r>
          </w:p>
        </w:tc>
        <w:tc>
          <w:tcPr/>
          <w:p>
            <w:pPr>
              <w:pStyle w:val="Compact"/>
              <w:jc w:val="left"/>
            </w:pPr>
            <w:r>
              <w:t xml:space="preserve">0.17</w:t>
            </w:r>
          </w:p>
        </w:tc>
        <w:tc>
          <w:tcPr/>
          <w:p>
            <w:pPr>
              <w:pStyle w:val="Compact"/>
              <w:jc w:val="left"/>
            </w:pPr>
            <w:r>
              <w:t xml:space="preserve">0.02</w:t>
            </w:r>
          </w:p>
        </w:tc>
        <w:tc>
          <w:tcPr/>
          <w:p>
            <w:pPr>
              <w:pStyle w:val="Compact"/>
              <w:jc w:val="left"/>
            </w:pPr>
            <w:r>
              <w:t xml:space="preserve">0.49</w:t>
            </w:r>
          </w:p>
        </w:tc>
        <w:tc>
          <w:tcPr/>
          <w:p>
            <w:pPr>
              <w:pStyle w:val="Compact"/>
              <w:jc w:val="left"/>
            </w:pPr>
            <w:r>
              <w:t xml:space="preserve">0.01</w:t>
            </w:r>
          </w:p>
        </w:tc>
        <w:tc>
          <w:tcPr/>
          <w:p>
            <w:pPr>
              <w:pStyle w:val="Compact"/>
              <w:jc w:val="left"/>
            </w:pPr>
            <w:r>
              <w:t xml:space="preserve">0.02</w:t>
            </w:r>
          </w:p>
        </w:tc>
        <w:tc>
          <w:tcPr/>
          <w:p>
            <w:pPr>
              <w:pStyle w:val="Compact"/>
              <w:jc w:val="left"/>
            </w:pPr>
            <w:r>
              <w:t xml:space="preserve">0.03</w:t>
            </w:r>
          </w:p>
        </w:tc>
        <w:tc>
          <w:tcPr/>
          <w:p>
            <w:pPr>
              <w:pStyle w:val="Compact"/>
              <w:jc w:val="left"/>
            </w:pPr>
            <w:r>
              <w:t xml:space="preserve">0.01</w:t>
            </w:r>
          </w:p>
        </w:tc>
        <w:tc>
          <w:tcPr/>
          <w:p>
            <w:pPr>
              <w:pStyle w:val="Compact"/>
              <w:jc w:val="left"/>
            </w:pPr>
            <w:r>
              <w:t xml:space="preserve">0.03</w:t>
            </w:r>
          </w:p>
        </w:tc>
        <w:tc>
          <w:tcPr/>
          <w:p>
            <w:pPr>
              <w:pStyle w:val="Compact"/>
              <w:jc w:val="left"/>
            </w:pPr>
            <w:r>
              <w:t xml:space="preserve">0.12</w:t>
            </w:r>
          </w:p>
        </w:tc>
      </w:tr>
      <w:tr>
        <w:tc>
          <w:tcPr/>
          <w:p>
            <w:pPr>
              <w:pStyle w:val="Compact"/>
              <w:jc w:val="left"/>
            </w:pPr>
            <w:r>
              <w:t xml:space="preserve">Justice</w:t>
            </w:r>
          </w:p>
        </w:tc>
        <w:tc>
          <w:tcPr/>
          <w:p>
            <w:pPr>
              <w:pStyle w:val="Compact"/>
              <w:jc w:val="left"/>
            </w:pPr>
            <w:r>
              <w:t xml:space="preserve">0.15</w:t>
            </w:r>
          </w:p>
        </w:tc>
        <w:tc>
          <w:tcPr/>
          <w:p>
            <w:pPr>
              <w:pStyle w:val="Compact"/>
              <w:jc w:val="left"/>
            </w:pPr>
            <w:r>
              <w:t xml:space="preserve">0.12</w:t>
            </w:r>
          </w:p>
        </w:tc>
        <w:tc>
          <w:tcPr/>
          <w:p>
            <w:pPr>
              <w:pStyle w:val="Compact"/>
              <w:jc w:val="left"/>
            </w:pPr>
            <w:r>
              <w:t xml:space="preserve">0.11</w:t>
            </w:r>
          </w:p>
        </w:tc>
        <w:tc>
          <w:tcPr/>
          <w:p>
            <w:pPr>
              <w:pStyle w:val="Compact"/>
              <w:jc w:val="left"/>
            </w:pPr>
            <w:r>
              <w:t xml:space="preserve">0.07</w:t>
            </w:r>
          </w:p>
        </w:tc>
        <w:tc>
          <w:tcPr/>
          <w:p>
            <w:pPr>
              <w:pStyle w:val="Compact"/>
              <w:jc w:val="left"/>
            </w:pPr>
            <w:r>
              <w:t xml:space="preserve">0.33</w:t>
            </w:r>
          </w:p>
        </w:tc>
        <w:tc>
          <w:tcPr/>
          <w:p>
            <w:pPr>
              <w:pStyle w:val="Compact"/>
              <w:jc w:val="left"/>
            </w:pPr>
            <w:r>
              <w:t xml:space="preserve">0.04</w:t>
            </w:r>
          </w:p>
        </w:tc>
        <w:tc>
          <w:tcPr/>
          <w:p>
            <w:pPr>
              <w:pStyle w:val="Compact"/>
              <w:jc w:val="left"/>
            </w:pPr>
            <w:r>
              <w:t xml:space="preserve">0.08</w:t>
            </w:r>
          </w:p>
        </w:tc>
        <w:tc>
          <w:tcPr/>
          <w:p>
            <w:pPr>
              <w:pStyle w:val="Compact"/>
              <w:jc w:val="left"/>
            </w:pPr>
            <w:r>
              <w:t xml:space="preserve">0.01</w:t>
            </w:r>
          </w:p>
        </w:tc>
        <w:tc>
          <w:tcPr/>
          <w:p>
            <w:pPr>
              <w:pStyle w:val="Compact"/>
              <w:jc w:val="left"/>
            </w:pPr>
            <w:r>
              <w:t xml:space="preserve">0.01</w:t>
            </w:r>
          </w:p>
        </w:tc>
        <w:tc>
          <w:tcPr/>
          <w:p>
            <w:pPr>
              <w:pStyle w:val="Compact"/>
              <w:jc w:val="left"/>
            </w:pPr>
            <w:r>
              <w:rPr>
                <w:bCs/>
                <w:b/>
              </w:rPr>
              <w:t xml:space="preserve">0.01</w:t>
            </w:r>
          </w:p>
        </w:tc>
        <w:tc>
          <w:tcPr/>
          <w:p>
            <w:pPr>
              <w:pStyle w:val="Compact"/>
              <w:jc w:val="left"/>
            </w:pPr>
            <w:r>
              <w:t xml:space="preserve">0.08</w:t>
            </w:r>
          </w:p>
        </w:tc>
      </w:tr>
      <w:tr>
        <w:tc>
          <w:tcPr/>
          <w:p>
            <w:pPr>
              <w:pStyle w:val="Compact"/>
              <w:jc w:val="left"/>
            </w:pPr>
            <w:r>
              <w:t xml:space="preserve">Conspiracy</w:t>
            </w:r>
          </w:p>
        </w:tc>
        <w:tc>
          <w:tcPr/>
          <w:p>
            <w:pPr>
              <w:pStyle w:val="Compact"/>
              <w:jc w:val="left"/>
            </w:pPr>
            <w:r>
              <w:t xml:space="preserve">0.08</w:t>
            </w:r>
          </w:p>
        </w:tc>
        <w:tc>
          <w:tcPr/>
          <w:p>
            <w:pPr>
              <w:pStyle w:val="Compact"/>
              <w:jc w:val="left"/>
            </w:pPr>
            <w:r>
              <w:t xml:space="preserve">0.01</w:t>
            </w:r>
          </w:p>
        </w:tc>
        <w:tc>
          <w:tcPr/>
          <w:p>
            <w:pPr>
              <w:pStyle w:val="Compact"/>
              <w:jc w:val="left"/>
            </w:pPr>
            <w:r>
              <w:t xml:space="preserve">0.13</w:t>
            </w:r>
          </w:p>
        </w:tc>
        <w:tc>
          <w:tcPr/>
          <w:p>
            <w:pPr>
              <w:pStyle w:val="Compact"/>
              <w:jc w:val="left"/>
            </w:pPr>
            <w:r>
              <w:t xml:space="preserve">0.05</w:t>
            </w:r>
          </w:p>
        </w:tc>
        <w:tc>
          <w:tcPr/>
          <w:p>
            <w:pPr>
              <w:pStyle w:val="Compact"/>
              <w:jc w:val="left"/>
            </w:pPr>
            <w:r>
              <w:t xml:space="preserve">0.52</w:t>
            </w:r>
          </w:p>
        </w:tc>
        <w:tc>
          <w:tcPr/>
          <w:p>
            <w:pPr>
              <w:pStyle w:val="Compact"/>
              <w:jc w:val="left"/>
            </w:pPr>
            <w:r>
              <w:t xml:space="preserve">0.04</w:t>
            </w:r>
          </w:p>
        </w:tc>
        <w:tc>
          <w:tcPr/>
          <w:p>
            <w:pPr>
              <w:pStyle w:val="Compact"/>
              <w:jc w:val="left"/>
            </w:pPr>
            <w:r>
              <w:t xml:space="preserve">0.00</w:t>
            </w:r>
          </w:p>
        </w:tc>
        <w:tc>
          <w:tcPr/>
          <w:p>
            <w:pPr>
              <w:pStyle w:val="Compact"/>
              <w:jc w:val="left"/>
            </w:pPr>
            <w:r>
              <w:t xml:space="preserve">0.03</w:t>
            </w:r>
          </w:p>
        </w:tc>
        <w:tc>
          <w:tcPr/>
          <w:p>
            <w:pPr>
              <w:pStyle w:val="Compact"/>
              <w:jc w:val="left"/>
            </w:pPr>
            <w:r>
              <w:t xml:space="preserve">0.00</w:t>
            </w:r>
          </w:p>
        </w:tc>
        <w:tc>
          <w:tcPr/>
          <w:p>
            <w:pPr>
              <w:pStyle w:val="Compact"/>
              <w:jc w:val="left"/>
            </w:pPr>
            <w:r>
              <w:t xml:space="preserve">0.10</w:t>
            </w:r>
          </w:p>
        </w:tc>
        <w:tc>
          <w:tcPr/>
          <w:p>
            <w:pPr>
              <w:pStyle w:val="Compact"/>
              <w:jc w:val="left"/>
            </w:pPr>
            <w:r>
              <w:t xml:space="preserve">0.05</w:t>
            </w:r>
          </w:p>
        </w:tc>
      </w:tr>
      <w:tr>
        <w:tc>
          <w:tcPr/>
          <w:p>
            <w:pPr>
              <w:pStyle w:val="Compact"/>
              <w:jc w:val="left"/>
            </w:pPr>
            <w:r>
              <w:t xml:space="preserve">Minors</w:t>
            </w:r>
          </w:p>
        </w:tc>
        <w:tc>
          <w:tcPr/>
          <w:p>
            <w:pPr>
              <w:pStyle w:val="Compact"/>
              <w:jc w:val="left"/>
            </w:pPr>
            <w:r>
              <w:t xml:space="preserve">0.13</w:t>
            </w:r>
          </w:p>
        </w:tc>
        <w:tc>
          <w:tcPr/>
          <w:p>
            <w:pPr>
              <w:pStyle w:val="Compact"/>
              <w:jc w:val="left"/>
            </w:pPr>
            <w:r>
              <w:t xml:space="preserve">0.17</w:t>
            </w:r>
          </w:p>
        </w:tc>
        <w:tc>
          <w:tcPr/>
          <w:p>
            <w:pPr>
              <w:pStyle w:val="Compact"/>
              <w:jc w:val="left"/>
            </w:pPr>
            <w:r>
              <w:t xml:space="preserve">0.22</w:t>
            </w:r>
          </w:p>
        </w:tc>
        <w:tc>
          <w:tcPr/>
          <w:p>
            <w:pPr>
              <w:pStyle w:val="Compact"/>
              <w:jc w:val="left"/>
            </w:pPr>
            <w:r>
              <w:t xml:space="preserve">0.04</w:t>
            </w:r>
          </w:p>
        </w:tc>
        <w:tc>
          <w:tcPr/>
          <w:p>
            <w:pPr>
              <w:pStyle w:val="Compact"/>
              <w:jc w:val="left"/>
            </w:pPr>
            <w:r>
              <w:t xml:space="preserve">0.34</w:t>
            </w:r>
          </w:p>
        </w:tc>
        <w:tc>
          <w:tcPr/>
          <w:p>
            <w:pPr>
              <w:pStyle w:val="Compact"/>
              <w:jc w:val="left"/>
            </w:pPr>
            <w:r>
              <w:t xml:space="preserve">0.05</w:t>
            </w:r>
          </w:p>
        </w:tc>
        <w:tc>
          <w:tcPr/>
          <w:p>
            <w:pPr>
              <w:pStyle w:val="Compact"/>
              <w:jc w:val="left"/>
            </w:pPr>
            <w:r>
              <w:t xml:space="preserve">0.04</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c>
          <w:tcPr/>
          <w:p>
            <w:pPr>
              <w:pStyle w:val="Compact"/>
              <w:jc w:val="left"/>
            </w:pPr>
            <w:r>
              <w:t xml:space="preserve">0.00</w:t>
            </w:r>
          </w:p>
        </w:tc>
      </w:tr>
    </w:tbl>
    <w:p>
      <w:pPr>
        <w:pStyle w:val="BodyText"/>
      </w:pPr>
      <w:r>
        <w:t xml:space="preserve">Что видно:</w:t>
      </w:r>
    </w:p>
    <w:p>
      <w:pPr>
        <w:numPr>
          <w:ilvl w:val="0"/>
          <w:numId w:val="1002"/>
        </w:numPr>
        <w:pStyle w:val="Compact"/>
      </w:pPr>
      <w:r>
        <w:rPr>
          <w:bCs/>
          <w:b/>
        </w:rPr>
        <w:t xml:space="preserve">OldCase — самое вероятное следующее состояние почти из любого типа</w:t>
      </w:r>
      <w:r>
        <w:t xml:space="preserve"> </w:t>
      </w:r>
      <w:r>
        <w:t xml:space="preserve">(0.28–0.52). Исключения: PublicOrder (в Property 0.27 больше, чем в OldCase 0.20) и Unknown (в OldCase 0.06). Сильнее всего к повторному аресту по старому делу ведут Conspiracy (0.52), Sex (0.49), Fraud (0.43), Tampering (0.40).</w:t>
      </w:r>
    </w:p>
    <w:p>
      <w:pPr>
        <w:numPr>
          <w:ilvl w:val="0"/>
          <w:numId w:val="1002"/>
        </w:numPr>
        <w:pStyle w:val="Compact"/>
      </w:pPr>
      <w:r>
        <w:rPr>
          <w:bCs/>
          <w:b/>
        </w:rPr>
        <w:t xml:space="preserve">OldCase держит человека:</w:t>
      </w:r>
      <w:r>
        <w:t xml:space="preserve"> </w:t>
      </w:r>
      <w:r>
        <w:t xml:space="preserve">OldCase → OldCase 0.54, то есть больше половины людей после повторного ареста по старому делу снова попадают под арест по старому делу. Если после OldCase следует новое преступление, то это Property (0.11), Drug (0.10), Traffic и Violent (0.08).</w:t>
      </w:r>
    </w:p>
    <w:p>
      <w:pPr>
        <w:numPr>
          <w:ilvl w:val="0"/>
          <w:numId w:val="1002"/>
        </w:numPr>
        <w:pStyle w:val="Compact"/>
      </w:pPr>
      <w:r>
        <w:rPr>
          <w:bCs/>
          <w:b/>
        </w:rPr>
        <w:t xml:space="preserve">Повтор того же преступления остался, но вдвое слабее:</w:t>
      </w:r>
      <w:r>
        <w:t xml:space="preserve"> </w:t>
      </w:r>
      <w:r>
        <w:t xml:space="preserve">Property 0.28, Violent 0.26, Traffic 0.23, Drug 0.21. Для крупных типов это по-прежнему самое частое новое преступление.</w:t>
      </w:r>
    </w:p>
    <w:p>
      <w:pPr>
        <w:numPr>
          <w:ilvl w:val="0"/>
          <w:numId w:val="1002"/>
        </w:numPr>
        <w:pStyle w:val="Compact"/>
      </w:pPr>
      <w:r>
        <w:t xml:space="preserve">Мелкие типы стекают в крупные: PublicOrder → Property 0.27, ResistPolice → Property 0.17, Fraud → Property 0.16, Minors → Drug 0.22, Sex → Drug 0.17, Tampering → Drug 0.16.</w:t>
      </w:r>
    </w:p>
    <w:p>
      <w:pPr>
        <w:numPr>
          <w:ilvl w:val="0"/>
          <w:numId w:val="1002"/>
        </w:numPr>
        <w:pStyle w:val="Compact"/>
      </w:pPr>
      <w:r>
        <w:t xml:space="preserve">Traffic и Drug связаны в обе стороны (0.13 и 0.11) и чаще всего встречаются вместе в одном эпизоде.</w:t>
      </w:r>
    </w:p>
    <w:p>
      <w:pPr>
        <w:numPr>
          <w:ilvl w:val="0"/>
          <w:numId w:val="1002"/>
        </w:numPr>
        <w:pStyle w:val="Compact"/>
      </w:pPr>
      <w:r>
        <w:t xml:space="preserve">Conspiracy → Justice 0.10: после сговора или покушения без указания преступления следующее заключение нередко за побег, неуважение к суду и т.п. Это 5 переходов из 53, вывод слабый.</w:t>
      </w:r>
    </w:p>
    <w:p>
      <w:pPr>
        <w:numPr>
          <w:ilvl w:val="0"/>
          <w:numId w:val="1002"/>
        </w:numPr>
        <w:pStyle w:val="Compact"/>
      </w:pPr>
      <w:r>
        <w:t xml:space="preserve">Медиана времени на свободе до следующего заключения около 110–140 дней почти на всех дугах. Быстрее Property → Property (83 дня) и PublicOrder → OldCase (87 дней).</w:t>
      </w:r>
    </w:p>
    <w:p>
      <w:pPr>
        <w:pStyle w:val="FirstParagraph"/>
      </w:pPr>
      <w:r>
        <w:rPr>
          <w:bCs/>
          <w:b/>
        </w:rPr>
        <w:t xml:space="preserve">Причины переходов</w:t>
      </w:r>
      <w:r>
        <w:t xml:space="preserve"> </w:t>
      </w:r>
      <w:r>
        <w:t xml:space="preserve">(</w:t>
      </w:r>
      <w:r>
        <w:rPr>
          <w:rStyle w:val="VerbatimChar"/>
        </w:rPr>
        <w:t xml:space="preserve">results_oldcase/tables/drivers_*.csv</w:t>
      </w:r>
      <w:r>
        <w:t xml:space="preserve">). Следующий тип в основном определяется текущим: в дереве решений важность текущего типа 0.66. С OldCase стали заметнее другие признаки: пол (0.12), длительность заключения (0.11) и класс обвинения, тяжкое или мелкое (0.09). По V Крамера сильнее всего связан класс обвинения: для OldCase, Property и Violent V около 0.25. В дереве у мужчин после тяжкого обвинения прогноз OldCase, после мелкого Violent. Возраст и раса почти не влияют.</w:t>
      </w:r>
    </w:p>
    <w:bookmarkEnd w:id="29"/>
    <w:bookmarkStart w:id="30" w:name="модели-pm4py-и-качество"/>
    <w:p>
      <w:pPr>
        <w:pStyle w:val="Heading2"/>
      </w:pPr>
      <w:r>
        <w:t xml:space="preserve">4. Модели PM4Py и качество</w:t>
      </w:r>
    </w:p>
    <w:p>
      <w:pPr>
        <w:pStyle w:val="FirstParagraph"/>
      </w:pPr>
      <w:r>
        <w:t xml:space="preserve">Те же модели и тот же протокол, что раньше: Inductive Miner (шум 0, 0.2, 0.5), Heuristics Miner (порог 0.5, 0.9), DFG с отсечением дуг по доле (0.05, 0.10, 0.20). Обучение на 80% людей, оценка на 20%.</w:t>
      </w:r>
    </w:p>
    <w:p>
      <w:pPr>
        <w:pStyle w:val="BodyText"/>
      </w:pPr>
      <w:r>
        <w:t xml:space="preserve">Выравнивания (fitness по alignments) для сетей Inductive Miner с таким числом состояний и развилок не досчитываются и за 2.5 часа на модель, поэтому для IM приведена только fitness по token replay; precision и потерянные / лишние дуги посчитаны для всех моделей. Перебор маркировок для подсчёта лишних дуг ограничен 300 000 (иначе сеть HM 0.5 не помещается в память), поэтому для HM 0.5 число лишних дуг — нижняя оценка.</w:t>
      </w:r>
    </w:p>
    <w:p>
      <w:pPr>
        <w:pStyle w:val="BodyText"/>
      </w:pPr>
      <w:r>
        <w:t xml:space="preserve">Тестовые 20% людей:</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Модель</w:t>
            </w:r>
          </w:p>
        </w:tc>
        <w:tc>
          <w:tcPr/>
          <w:p>
            <w:pPr>
              <w:pStyle w:val="Compact"/>
              <w:jc w:val="left"/>
            </w:pPr>
            <w:r>
              <w:t xml:space="preserve">fitness (token replay)</w:t>
            </w:r>
          </w:p>
        </w:tc>
        <w:tc>
          <w:tcPr/>
          <w:p>
            <w:pPr>
              <w:pStyle w:val="Compact"/>
              <w:jc w:val="left"/>
            </w:pPr>
            <w:r>
              <w:t xml:space="preserve">fitness (alignments)</w:t>
            </w:r>
          </w:p>
        </w:tc>
        <w:tc>
          <w:tcPr/>
          <w:p>
            <w:pPr>
              <w:pStyle w:val="Compact"/>
              <w:jc w:val="left"/>
            </w:pPr>
            <w:r>
              <w:t xml:space="preserve">precision</w:t>
            </w:r>
          </w:p>
        </w:tc>
        <w:tc>
          <w:tcPr/>
          <w:p>
            <w:pPr>
              <w:pStyle w:val="Compact"/>
              <w:jc w:val="left"/>
            </w:pPr>
            <w:r>
              <w:t xml:space="preserve">F1</w:t>
            </w:r>
          </w:p>
        </w:tc>
        <w:tc>
          <w:tcPr/>
          <w:p>
            <w:pPr>
              <w:pStyle w:val="Compact"/>
              <w:jc w:val="left"/>
            </w:pPr>
            <w:r>
              <w:t xml:space="preserve">потеряно дуг (доля переходов)</w:t>
            </w:r>
          </w:p>
        </w:tc>
        <w:tc>
          <w:tcPr/>
          <w:p>
            <w:pPr>
              <w:pStyle w:val="Compact"/>
              <w:jc w:val="left"/>
            </w:pPr>
            <w:r>
              <w:t xml:space="preserve">лишних дуг</w:t>
            </w:r>
          </w:p>
        </w:tc>
        <w:tc>
          <w:tcPr/>
          <w:p>
            <w:pPr>
              <w:pStyle w:val="Compact"/>
              <w:jc w:val="left"/>
            </w:pPr>
            <w:r>
              <w:t xml:space="preserve">все обвинения новые: fitness / precision</w:t>
            </w:r>
          </w:p>
        </w:tc>
      </w:tr>
      <w:tr>
        <w:tc>
          <w:tcPr/>
          <w:p>
            <w:pPr>
              <w:pStyle w:val="Compact"/>
              <w:jc w:val="left"/>
            </w:pPr>
            <w:r>
              <w:t xml:space="preserve">Inductive Miner, шум 0</w:t>
            </w:r>
          </w:p>
        </w:tc>
        <w:tc>
          <w:tcPr/>
          <w:p>
            <w:pPr>
              <w:pStyle w:val="Compact"/>
              <w:jc w:val="left"/>
            </w:pPr>
            <w:r>
              <w:t xml:space="preserve">1.000</w:t>
            </w:r>
          </w:p>
        </w:tc>
        <w:tc>
          <w:tcPr/>
          <w:p>
            <w:pPr>
              <w:pStyle w:val="Compact"/>
              <w:jc w:val="left"/>
            </w:pPr>
            <w:r>
              <w:t xml:space="preserve">—</w:t>
            </w:r>
          </w:p>
        </w:tc>
        <w:tc>
          <w:tcPr/>
          <w:p>
            <w:pPr>
              <w:pStyle w:val="Compact"/>
              <w:jc w:val="left"/>
            </w:pPr>
            <w:r>
              <w:t xml:space="preserve">0.536</w:t>
            </w:r>
          </w:p>
        </w:tc>
        <w:tc>
          <w:tcPr/>
          <w:p>
            <w:pPr>
              <w:pStyle w:val="Compact"/>
              <w:jc w:val="left"/>
            </w:pPr>
            <w:r>
              <w:t xml:space="preserve">0.698</w:t>
            </w:r>
          </w:p>
        </w:tc>
        <w:tc>
          <w:tcPr/>
          <w:p>
            <w:pPr>
              <w:pStyle w:val="Compact"/>
              <w:jc w:val="left"/>
            </w:pPr>
            <w:r>
              <w:t xml:space="preserve">1 (0.02%)</w:t>
            </w:r>
          </w:p>
        </w:tc>
        <w:tc>
          <w:tcPr/>
          <w:p>
            <w:pPr>
              <w:pStyle w:val="Compact"/>
              <w:jc w:val="left"/>
            </w:pPr>
            <w:r>
              <w:t xml:space="preserve">94</w:t>
            </w:r>
          </w:p>
        </w:tc>
        <w:tc>
          <w:tcPr/>
          <w:p>
            <w:pPr>
              <w:pStyle w:val="Compact"/>
              <w:jc w:val="left"/>
            </w:pPr>
            <w:r>
              <w:t xml:space="preserve">1.000 / 0.526</w:t>
            </w:r>
          </w:p>
        </w:tc>
      </w:tr>
      <w:tr>
        <w:tc>
          <w:tcPr/>
          <w:p>
            <w:pPr>
              <w:pStyle w:val="Compact"/>
              <w:jc w:val="left"/>
            </w:pPr>
            <w:r>
              <w:t xml:space="preserve">Inductive Miner, шум 0.2</w:t>
            </w:r>
          </w:p>
        </w:tc>
        <w:tc>
          <w:tcPr/>
          <w:p>
            <w:pPr>
              <w:pStyle w:val="Compact"/>
              <w:jc w:val="left"/>
            </w:pPr>
            <w:r>
              <w:t xml:space="preserve">0.975</w:t>
            </w:r>
          </w:p>
        </w:tc>
        <w:tc>
          <w:tcPr/>
          <w:p>
            <w:pPr>
              <w:pStyle w:val="Compact"/>
              <w:jc w:val="left"/>
            </w:pPr>
            <w:r>
              <w:t xml:space="preserve">—</w:t>
            </w:r>
          </w:p>
        </w:tc>
        <w:tc>
          <w:tcPr/>
          <w:p>
            <w:pPr>
              <w:pStyle w:val="Compact"/>
              <w:jc w:val="left"/>
            </w:pPr>
            <w:r>
              <w:t xml:space="preserve">0.763</w:t>
            </w:r>
          </w:p>
        </w:tc>
        <w:tc>
          <w:tcPr/>
          <w:p>
            <w:pPr>
              <w:pStyle w:val="Compact"/>
              <w:jc w:val="left"/>
            </w:pPr>
            <w:r>
              <w:t xml:space="preserve">0.856</w:t>
            </w:r>
          </w:p>
        </w:tc>
        <w:tc>
          <w:tcPr/>
          <w:p>
            <w:pPr>
              <w:pStyle w:val="Compact"/>
              <w:jc w:val="left"/>
            </w:pPr>
            <w:r>
              <w:t xml:space="preserve">63 (11%)</w:t>
            </w:r>
          </w:p>
        </w:tc>
        <w:tc>
          <w:tcPr/>
          <w:p>
            <w:pPr>
              <w:pStyle w:val="Compact"/>
              <w:jc w:val="left"/>
            </w:pPr>
            <w:r>
              <w:t xml:space="preserve">28</w:t>
            </w:r>
          </w:p>
        </w:tc>
        <w:tc>
          <w:tcPr/>
          <w:p>
            <w:pPr>
              <w:pStyle w:val="Compact"/>
              <w:jc w:val="left"/>
            </w:pPr>
            <w:r>
              <w:t xml:space="preserve">0.992 / 0.725</w:t>
            </w:r>
          </w:p>
        </w:tc>
      </w:tr>
      <w:tr>
        <w:tc>
          <w:tcPr/>
          <w:p>
            <w:pPr>
              <w:pStyle w:val="Compact"/>
              <w:jc w:val="left"/>
            </w:pPr>
            <w:r>
              <w:t xml:space="preserve">Inductive Miner, шум 0.5</w:t>
            </w:r>
          </w:p>
        </w:tc>
        <w:tc>
          <w:tcPr/>
          <w:p>
            <w:pPr>
              <w:pStyle w:val="Compact"/>
              <w:jc w:val="left"/>
            </w:pPr>
            <w:r>
              <w:t xml:space="preserve">0.914</w:t>
            </w:r>
          </w:p>
        </w:tc>
        <w:tc>
          <w:tcPr/>
          <w:p>
            <w:pPr>
              <w:pStyle w:val="Compact"/>
              <w:jc w:val="left"/>
            </w:pPr>
            <w:r>
              <w:t xml:space="preserve">—</w:t>
            </w:r>
          </w:p>
        </w:tc>
        <w:tc>
          <w:tcPr/>
          <w:p>
            <w:pPr>
              <w:pStyle w:val="Compact"/>
              <w:jc w:val="left"/>
            </w:pPr>
            <w:r>
              <w:t xml:space="preserve">0.762</w:t>
            </w:r>
          </w:p>
        </w:tc>
        <w:tc>
          <w:tcPr/>
          <w:p>
            <w:pPr>
              <w:pStyle w:val="Compact"/>
              <w:jc w:val="left"/>
            </w:pPr>
            <w:r>
              <w:t xml:space="preserve">0.831</w:t>
            </w:r>
          </w:p>
        </w:tc>
        <w:tc>
          <w:tcPr/>
          <w:p>
            <w:pPr>
              <w:pStyle w:val="Compact"/>
              <w:jc w:val="left"/>
            </w:pPr>
            <w:r>
              <w:t xml:space="preserve">81 (19%)</w:t>
            </w:r>
          </w:p>
        </w:tc>
        <w:tc>
          <w:tcPr/>
          <w:p>
            <w:pPr>
              <w:pStyle w:val="Compact"/>
              <w:jc w:val="left"/>
            </w:pPr>
            <w:r>
              <w:t xml:space="preserve">15</w:t>
            </w:r>
          </w:p>
        </w:tc>
        <w:tc>
          <w:tcPr/>
          <w:p>
            <w:pPr>
              <w:pStyle w:val="Compact"/>
              <w:jc w:val="left"/>
            </w:pPr>
            <w:r>
              <w:t xml:space="preserve">0.897 / 0.614</w:t>
            </w:r>
          </w:p>
        </w:tc>
      </w:tr>
      <w:tr>
        <w:tc>
          <w:tcPr/>
          <w:p>
            <w:pPr>
              <w:pStyle w:val="Compact"/>
              <w:jc w:val="left"/>
            </w:pPr>
            <w:r>
              <w:t xml:space="preserve">Heuristics Miner, 0.5</w:t>
            </w:r>
          </w:p>
        </w:tc>
        <w:tc>
          <w:tcPr/>
          <w:p>
            <w:pPr>
              <w:pStyle w:val="Compact"/>
              <w:jc w:val="left"/>
            </w:pPr>
            <w:r>
              <w:t xml:space="preserve">0.935</w:t>
            </w:r>
          </w:p>
        </w:tc>
        <w:tc>
          <w:tcPr/>
          <w:p>
            <w:pPr>
              <w:pStyle w:val="Compact"/>
              <w:jc w:val="left"/>
            </w:pPr>
            <w:r>
              <w:t xml:space="preserve">0.869</w:t>
            </w:r>
          </w:p>
        </w:tc>
        <w:tc>
          <w:tcPr/>
          <w:p>
            <w:pPr>
              <w:pStyle w:val="Compact"/>
              <w:jc w:val="left"/>
            </w:pPr>
            <w:r>
              <w:t xml:space="preserve">0.690</w:t>
            </w:r>
          </w:p>
        </w:tc>
        <w:tc>
          <w:tcPr/>
          <w:p>
            <w:pPr>
              <w:pStyle w:val="Compact"/>
              <w:jc w:val="left"/>
            </w:pPr>
            <w:r>
              <w:t xml:space="preserve">0.794</w:t>
            </w:r>
          </w:p>
        </w:tc>
        <w:tc>
          <w:tcPr/>
          <w:p>
            <w:pPr>
              <w:pStyle w:val="Compact"/>
              <w:jc w:val="left"/>
            </w:pPr>
            <w:r>
              <w:t xml:space="preserve">0</w:t>
            </w:r>
          </w:p>
        </w:tc>
        <w:tc>
          <w:tcPr/>
          <w:p>
            <w:pPr>
              <w:pStyle w:val="Compact"/>
              <w:jc w:val="left"/>
            </w:pPr>
            <w:r>
              <w:t xml:space="preserve">≥96</w:t>
            </w:r>
          </w:p>
        </w:tc>
        <w:tc>
          <w:tcPr/>
          <w:p>
            <w:pPr>
              <w:pStyle w:val="Compact"/>
              <w:jc w:val="left"/>
            </w:pPr>
            <w:r>
              <w:t xml:space="preserve">0.998 / 0.554</w:t>
            </w:r>
          </w:p>
        </w:tc>
      </w:tr>
      <w:tr>
        <w:tc>
          <w:tcPr/>
          <w:p>
            <w:pPr>
              <w:pStyle w:val="Compact"/>
              <w:jc w:val="left"/>
            </w:pPr>
            <w:r>
              <w:rPr>
                <w:bCs/>
                <w:b/>
              </w:rPr>
              <w:t xml:space="preserve">Heuristics Miner, 0.9</w:t>
            </w:r>
          </w:p>
        </w:tc>
        <w:tc>
          <w:tcPr/>
          <w:p>
            <w:pPr>
              <w:pStyle w:val="Compact"/>
              <w:jc w:val="left"/>
            </w:pPr>
            <w:r>
              <w:rPr>
                <w:bCs/>
                <w:b/>
              </w:rPr>
              <w:t xml:space="preserve">0.995</w:t>
            </w:r>
          </w:p>
        </w:tc>
        <w:tc>
          <w:tcPr/>
          <w:p>
            <w:pPr>
              <w:pStyle w:val="Compact"/>
              <w:jc w:val="left"/>
            </w:pPr>
            <w:r>
              <w:rPr>
                <w:bCs/>
                <w:b/>
              </w:rPr>
              <w:t xml:space="preserve">0.989</w:t>
            </w:r>
          </w:p>
        </w:tc>
        <w:tc>
          <w:tcPr/>
          <w:p>
            <w:pPr>
              <w:pStyle w:val="Compact"/>
              <w:jc w:val="left"/>
            </w:pPr>
            <w:r>
              <w:rPr>
                <w:bCs/>
                <w:b/>
              </w:rPr>
              <w:t xml:space="preserve">0.675</w:t>
            </w:r>
          </w:p>
        </w:tc>
        <w:tc>
          <w:tcPr/>
          <w:p>
            <w:pPr>
              <w:pStyle w:val="Compact"/>
              <w:jc w:val="left"/>
            </w:pPr>
            <w:r>
              <w:rPr>
                <w:bCs/>
                <w:b/>
              </w:rPr>
              <w:t xml:space="preserve">0.804</w:t>
            </w:r>
          </w:p>
        </w:tc>
        <w:tc>
          <w:tcPr/>
          <w:p>
            <w:pPr>
              <w:pStyle w:val="Compact"/>
              <w:jc w:val="left"/>
            </w:pPr>
            <w:r>
              <w:rPr>
                <w:bCs/>
                <w:b/>
              </w:rPr>
              <w:t xml:space="preserve">48 (1.6%)</w:t>
            </w:r>
          </w:p>
        </w:tc>
        <w:tc>
          <w:tcPr/>
          <w:p>
            <w:pPr>
              <w:pStyle w:val="Compact"/>
              <w:jc w:val="left"/>
            </w:pPr>
            <w:r>
              <w:rPr>
                <w:bCs/>
                <w:b/>
              </w:rPr>
              <w:t xml:space="preserve">5</w:t>
            </w:r>
          </w:p>
        </w:tc>
        <w:tc>
          <w:tcPr/>
          <w:p>
            <w:pPr>
              <w:pStyle w:val="Compact"/>
              <w:jc w:val="left"/>
            </w:pPr>
            <w:r>
              <w:t xml:space="preserve">0.998 / 0.572</w:t>
            </w:r>
          </w:p>
        </w:tc>
      </w:tr>
      <w:tr>
        <w:tc>
          <w:tcPr/>
          <w:p>
            <w:pPr>
              <w:pStyle w:val="Compact"/>
              <w:jc w:val="left"/>
            </w:pPr>
            <w:r>
              <w:t xml:space="preserve">DFG p ≥ 0.05</w:t>
            </w:r>
          </w:p>
        </w:tc>
        <w:tc>
          <w:tcPr/>
          <w:p>
            <w:pPr>
              <w:pStyle w:val="Compact"/>
              <w:jc w:val="left"/>
            </w:pPr>
            <w:r>
              <w:t xml:space="preserve">0.946</w:t>
            </w:r>
          </w:p>
        </w:tc>
        <w:tc>
          <w:tcPr/>
          <w:p>
            <w:pPr>
              <w:pStyle w:val="Compact"/>
              <w:jc w:val="left"/>
            </w:pPr>
            <w:r>
              <w:t xml:space="preserve">0.892</w:t>
            </w:r>
          </w:p>
        </w:tc>
        <w:tc>
          <w:tcPr/>
          <w:p>
            <w:pPr>
              <w:pStyle w:val="Compact"/>
              <w:jc w:val="left"/>
            </w:pPr>
            <w:r>
              <w:t xml:space="preserve">0.809</w:t>
            </w:r>
          </w:p>
        </w:tc>
        <w:tc>
          <w:tcPr/>
          <w:p>
            <w:pPr>
              <w:pStyle w:val="Compact"/>
              <w:jc w:val="left"/>
            </w:pPr>
            <w:r>
              <w:t xml:space="preserve">0.872</w:t>
            </w:r>
          </w:p>
        </w:tc>
        <w:tc>
          <w:tcPr/>
          <w:p>
            <w:pPr>
              <w:pStyle w:val="Compact"/>
              <w:jc w:val="left"/>
            </w:pPr>
            <w:r>
              <w:t xml:space="preserve">122 (17%)</w:t>
            </w:r>
          </w:p>
        </w:tc>
        <w:tc>
          <w:tcPr/>
          <w:p>
            <w:pPr>
              <w:pStyle w:val="Compact"/>
              <w:jc w:val="left"/>
            </w:pPr>
            <w:r>
              <w:t xml:space="preserve">0</w:t>
            </w:r>
          </w:p>
        </w:tc>
        <w:tc>
          <w:tcPr/>
          <w:p>
            <w:pPr>
              <w:pStyle w:val="Compact"/>
              <w:jc w:val="left"/>
            </w:pPr>
            <w:r>
              <w:t xml:space="preserve">0.939 / 0.784</w:t>
            </w:r>
          </w:p>
        </w:tc>
      </w:tr>
      <w:tr>
        <w:tc>
          <w:tcPr/>
          <w:p>
            <w:pPr>
              <w:pStyle w:val="Compact"/>
              <w:jc w:val="left"/>
            </w:pPr>
            <w:r>
              <w:t xml:space="preserve">DFG p ≥ 0.10</w:t>
            </w:r>
          </w:p>
        </w:tc>
        <w:tc>
          <w:tcPr/>
          <w:p>
            <w:pPr>
              <w:pStyle w:val="Compact"/>
              <w:jc w:val="left"/>
            </w:pPr>
            <w:r>
              <w:t xml:space="preserve">0.918</w:t>
            </w:r>
          </w:p>
        </w:tc>
        <w:tc>
          <w:tcPr/>
          <w:p>
            <w:pPr>
              <w:pStyle w:val="Compact"/>
              <w:jc w:val="left"/>
            </w:pPr>
            <w:r>
              <w:t xml:space="preserve">0.830</w:t>
            </w:r>
          </w:p>
        </w:tc>
        <w:tc>
          <w:tcPr/>
          <w:p>
            <w:pPr>
              <w:pStyle w:val="Compact"/>
              <w:jc w:val="left"/>
            </w:pPr>
            <w:r>
              <w:t xml:space="preserve">0.888</w:t>
            </w:r>
          </w:p>
        </w:tc>
        <w:tc>
          <w:tcPr/>
          <w:p>
            <w:pPr>
              <w:pStyle w:val="Compact"/>
              <w:jc w:val="left"/>
            </w:pPr>
            <w:r>
              <w:t xml:space="preserve">0.903</w:t>
            </w:r>
          </w:p>
        </w:tc>
        <w:tc>
          <w:tcPr/>
          <w:p>
            <w:pPr>
              <w:pStyle w:val="Compact"/>
              <w:jc w:val="left"/>
            </w:pPr>
            <w:r>
              <w:t xml:space="preserve">142 (27%)</w:t>
            </w:r>
          </w:p>
        </w:tc>
        <w:tc>
          <w:tcPr/>
          <w:p>
            <w:pPr>
              <w:pStyle w:val="Compact"/>
              <w:jc w:val="left"/>
            </w:pPr>
            <w:r>
              <w:t xml:space="preserve">0</w:t>
            </w:r>
          </w:p>
        </w:tc>
        <w:tc>
          <w:tcPr/>
          <w:p>
            <w:pPr>
              <w:pStyle w:val="Compact"/>
              <w:jc w:val="left"/>
            </w:pPr>
            <w:r>
              <w:t xml:space="preserve">0.912 / 0.875</w:t>
            </w:r>
          </w:p>
        </w:tc>
      </w:tr>
      <w:tr>
        <w:tc>
          <w:tcPr/>
          <w:p>
            <w:pPr>
              <w:pStyle w:val="Compact"/>
              <w:jc w:val="left"/>
            </w:pPr>
            <w:r>
              <w:t xml:space="preserve">DFG p ≥ 0.20</w:t>
            </w:r>
          </w:p>
        </w:tc>
        <w:tc>
          <w:tcPr/>
          <w:p>
            <w:pPr>
              <w:pStyle w:val="Compact"/>
              <w:jc w:val="left"/>
            </w:pPr>
            <w:r>
              <w:t xml:space="preserve">0.683</w:t>
            </w:r>
          </w:p>
        </w:tc>
        <w:tc>
          <w:tcPr/>
          <w:p>
            <w:pPr>
              <w:pStyle w:val="Compact"/>
              <w:jc w:val="left"/>
            </w:pPr>
            <w:r>
              <w:t xml:space="preserve">0.238</w:t>
            </w:r>
          </w:p>
        </w:tc>
        <w:tc>
          <w:tcPr/>
          <w:p>
            <w:pPr>
              <w:pStyle w:val="Compact"/>
              <w:jc w:val="left"/>
            </w:pPr>
            <w:r>
              <w:t xml:space="preserve">0.992</w:t>
            </w:r>
          </w:p>
        </w:tc>
        <w:tc>
          <w:tcPr/>
          <w:p>
            <w:pPr>
              <w:pStyle w:val="Compact"/>
              <w:jc w:val="left"/>
            </w:pPr>
            <w:r>
              <w:t xml:space="preserve">0.809</w:t>
            </w:r>
          </w:p>
        </w:tc>
        <w:tc>
          <w:tcPr/>
          <w:p>
            <w:pPr>
              <w:pStyle w:val="Compact"/>
              <w:jc w:val="left"/>
            </w:pPr>
            <w:r>
              <w:t xml:space="preserve">174 (88%)</w:t>
            </w:r>
          </w:p>
        </w:tc>
        <w:tc>
          <w:tcPr/>
          <w:p>
            <w:pPr>
              <w:pStyle w:val="Compact"/>
              <w:jc w:val="left"/>
            </w:pPr>
            <w:r>
              <w:t xml:space="preserve">0</w:t>
            </w:r>
          </w:p>
        </w:tc>
        <w:tc>
          <w:tcPr/>
          <w:p>
            <w:pPr>
              <w:pStyle w:val="Compact"/>
              <w:jc w:val="left"/>
            </w:pPr>
            <w:r>
              <w:t xml:space="preserve">0.777 / 0.981</w:t>
            </w:r>
          </w:p>
        </w:tc>
      </w:tr>
    </w:tbl>
    <w:p>
      <w:pPr>
        <w:pStyle w:val="BodyText"/>
      </w:pPr>
      <w:r>
        <w:t xml:space="preserve">В тестовом логе 175 разных пар «тип → тип» (без OldCase было 162). Доля переходов считается по всем парам соседних событий тестового лога, включая пары внутри одного эпизода.</w:t>
      </w:r>
    </w:p>
    <w:p>
      <w:pPr>
        <w:pStyle w:val="BodyText"/>
      </w:pPr>
      <w:r>
        <w:rPr>
          <w:bCs/>
          <w:b/>
        </w:rPr>
        <w:t xml:space="preserve">Рекомендация: Heuristics Miner 0.9</w:t>
      </w:r>
      <w:r>
        <w:t xml:space="preserve"> </w:t>
      </w:r>
      <w:r>
        <w:t xml:space="preserve">(</w:t>
      </w:r>
      <w:r>
        <w:rPr>
          <w:rStyle w:val="VerbatimChar"/>
        </w:rPr>
        <w:t xml:space="preserve">results_oldcase/figures/petri_HM_dep0.9.png</w:t>
      </w:r>
      <w:r>
        <w:t xml:space="preserve">,</w:t>
      </w:r>
      <w:r>
        <w:t xml:space="preserve"> </w:t>
      </w:r>
      <w:r>
        <w:rPr>
          <w:rStyle w:val="VerbatimChar"/>
        </w:rPr>
        <w:t xml:space="preserve">heuristics_net_dep0.9.png</w:t>
      </w:r>
      <w:r>
        <w:t xml:space="preserve">). Он теряет меньше 2% переходов, а для следующего этапа (конкурирующие риски) нужны почти все переходы. Самые частые из потерянных: PublicOrder → Fraud, Violent → Justice, Tampering → OldCase, каждая реже 10 раз в тесте. 96% тестовых людей проходят по сети без ошибок. Precision 0.67 заметно выше, чем без OldCase (0.57): развилок стало меньше, и сеть разрешает меньше лишнего. Лишних дуг всего 5, почти все с редким Justice.</w:t>
      </w:r>
    </w:p>
    <w:p>
      <w:pPr>
        <w:pStyle w:val="BodyText"/>
      </w:pPr>
      <w:r>
        <w:t xml:space="preserve">Если важнее компактная и точная схема, можно взять Inductive Miner с шумом 0.2 (precision 0.76, F1 0.86), но он теряет 11% переходов, и только 73% людей проходят по нему без ошибок. Heuristics Miner 0.5 с OldCase хуже, чем 0.9: ни одной дуги не теряет, но 36% тестовых людей по сети не проходят (fitness 0.93), видимо, из-за лишних параллельных веток (вывод, отдельно не проверялся).</w:t>
      </w:r>
    </w:p>
    <w:bookmarkEnd w:id="30"/>
    <w:bookmarkStart w:id="31" w:name="Xb363484e3bd8954843e19aeaf4aa6ff0353da34"/>
    <w:p>
      <w:pPr>
        <w:pStyle w:val="Heading2"/>
      </w:pPr>
      <w:r>
        <w:t xml:space="preserve">5. Сравнение OldCase с вариантом «все обвинения новые»</w:t>
      </w:r>
    </w:p>
    <w:p>
      <w:pPr>
        <w:pStyle w:val="FirstParagraph"/>
      </w:pPr>
      <w:r>
        <w:t xml:space="preserve">Файлы:</w:t>
      </w:r>
      <w:r>
        <w:t xml:space="preserve"> </w:t>
      </w:r>
      <w:r>
        <w:rPr>
          <w:rStyle w:val="VerbatimChar"/>
        </w:rPr>
        <w:t xml:space="preserve">comparison/self_loops_compare.csv</w:t>
      </w:r>
      <w:r>
        <w:t xml:space="preserve">, листы «Самопереходы», «Вероятн. все обв. новые», «Дуги все обв. новые», «Качество моделей» в Excel; граф варианта «все обвинения новые»:</w:t>
      </w:r>
      <w:r>
        <w:t xml:space="preserve"> </w:t>
      </w:r>
      <w:r>
        <w:rPr>
          <w:rStyle w:val="VerbatimChar"/>
        </w:rPr>
        <w:t xml:space="preserve">results/figures/transition_graph_p0.10.png</w:t>
      </w:r>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Самопереход</w:t>
            </w:r>
          </w:p>
        </w:tc>
        <w:tc>
          <w:tcPr/>
          <w:p>
            <w:pPr>
              <w:pStyle w:val="Compact"/>
              <w:jc w:val="left"/>
            </w:pPr>
            <w:r>
              <w:t xml:space="preserve">все обвинения новые</w:t>
            </w:r>
          </w:p>
        </w:tc>
        <w:tc>
          <w:tcPr/>
          <w:p>
            <w:pPr>
              <w:pStyle w:val="Compact"/>
              <w:jc w:val="left"/>
            </w:pPr>
            <w:r>
              <w:t xml:space="preserve">OldCase (основной)</w:t>
            </w:r>
          </w:p>
        </w:tc>
        <w:tc>
          <w:tcPr/>
          <w:p>
            <w:pPr>
              <w:pStyle w:val="Compact"/>
              <w:jc w:val="left"/>
            </w:pPr>
            <w:r>
              <w:t xml:space="preserve">переход в OldCase</w:t>
            </w:r>
          </w:p>
        </w:tc>
      </w:tr>
      <w:tr>
        <w:tc>
          <w:tcPr/>
          <w:p>
            <w:pPr>
              <w:pStyle w:val="Compact"/>
              <w:jc w:val="left"/>
            </w:pPr>
            <w:r>
              <w:t xml:space="preserve">Property</w:t>
            </w:r>
          </w:p>
        </w:tc>
        <w:tc>
          <w:tcPr/>
          <w:p>
            <w:pPr>
              <w:pStyle w:val="Compact"/>
              <w:jc w:val="left"/>
            </w:pPr>
            <w:r>
              <w:t xml:space="preserve">0.57</w:t>
            </w:r>
          </w:p>
        </w:tc>
        <w:tc>
          <w:tcPr/>
          <w:p>
            <w:pPr>
              <w:pStyle w:val="Compact"/>
              <w:jc w:val="left"/>
            </w:pPr>
            <w:r>
              <w:t xml:space="preserve">0.28</w:t>
            </w:r>
          </w:p>
        </w:tc>
        <w:tc>
          <w:tcPr/>
          <w:p>
            <w:pPr>
              <w:pStyle w:val="Compact"/>
              <w:jc w:val="left"/>
            </w:pPr>
            <w:r>
              <w:t xml:space="preserve">0.35</w:t>
            </w:r>
          </w:p>
        </w:tc>
      </w:tr>
      <w:tr>
        <w:tc>
          <w:tcPr/>
          <w:p>
            <w:pPr>
              <w:pStyle w:val="Compact"/>
              <w:jc w:val="left"/>
            </w:pPr>
            <w:r>
              <w:t xml:space="preserve">Violent</w:t>
            </w:r>
          </w:p>
        </w:tc>
        <w:tc>
          <w:tcPr/>
          <w:p>
            <w:pPr>
              <w:pStyle w:val="Compact"/>
              <w:jc w:val="left"/>
            </w:pPr>
            <w:r>
              <w:t xml:space="preserve">0.51</w:t>
            </w:r>
          </w:p>
        </w:tc>
        <w:tc>
          <w:tcPr/>
          <w:p>
            <w:pPr>
              <w:pStyle w:val="Compact"/>
              <w:jc w:val="left"/>
            </w:pPr>
            <w:r>
              <w:t xml:space="preserve">0.26</w:t>
            </w:r>
          </w:p>
        </w:tc>
        <w:tc>
          <w:tcPr/>
          <w:p>
            <w:pPr>
              <w:pStyle w:val="Compact"/>
              <w:jc w:val="left"/>
            </w:pPr>
            <w:r>
              <w:t xml:space="preserve">0.30</w:t>
            </w:r>
          </w:p>
        </w:tc>
      </w:tr>
      <w:tr>
        <w:tc>
          <w:tcPr/>
          <w:p>
            <w:pPr>
              <w:pStyle w:val="Compact"/>
              <w:jc w:val="left"/>
            </w:pPr>
            <w:r>
              <w:t xml:space="preserve">Drug</w:t>
            </w:r>
          </w:p>
        </w:tc>
        <w:tc>
          <w:tcPr/>
          <w:p>
            <w:pPr>
              <w:pStyle w:val="Compact"/>
              <w:jc w:val="left"/>
            </w:pPr>
            <w:r>
              <w:t xml:space="preserve">0.52</w:t>
            </w:r>
          </w:p>
        </w:tc>
        <w:tc>
          <w:tcPr/>
          <w:p>
            <w:pPr>
              <w:pStyle w:val="Compact"/>
              <w:jc w:val="left"/>
            </w:pPr>
            <w:r>
              <w:t xml:space="preserve">0.21</w:t>
            </w:r>
          </w:p>
        </w:tc>
        <w:tc>
          <w:tcPr/>
          <w:p>
            <w:pPr>
              <w:pStyle w:val="Compact"/>
              <w:jc w:val="left"/>
            </w:pPr>
            <w:r>
              <w:t xml:space="preserve">0.37</w:t>
            </w:r>
          </w:p>
        </w:tc>
      </w:tr>
      <w:tr>
        <w:tc>
          <w:tcPr/>
          <w:p>
            <w:pPr>
              <w:pStyle w:val="Compact"/>
              <w:jc w:val="left"/>
            </w:pPr>
            <w:r>
              <w:t xml:space="preserve">Traffic</w:t>
            </w:r>
          </w:p>
        </w:tc>
        <w:tc>
          <w:tcPr/>
          <w:p>
            <w:pPr>
              <w:pStyle w:val="Compact"/>
              <w:jc w:val="left"/>
            </w:pPr>
            <w:r>
              <w:t xml:space="preserve">0.45</w:t>
            </w:r>
          </w:p>
        </w:tc>
        <w:tc>
          <w:tcPr/>
          <w:p>
            <w:pPr>
              <w:pStyle w:val="Compact"/>
              <w:jc w:val="left"/>
            </w:pPr>
            <w:r>
              <w:t xml:space="preserve">0.23</w:t>
            </w:r>
          </w:p>
        </w:tc>
        <w:tc>
          <w:tcPr/>
          <w:p>
            <w:pPr>
              <w:pStyle w:val="Compact"/>
              <w:jc w:val="left"/>
            </w:pPr>
            <w:r>
              <w:t xml:space="preserve">0.32</w:t>
            </w:r>
          </w:p>
        </w:tc>
      </w:tr>
      <w:tr>
        <w:tc>
          <w:tcPr/>
          <w:p>
            <w:pPr>
              <w:pStyle w:val="Compact"/>
              <w:jc w:val="left"/>
            </w:pPr>
            <w:r>
              <w:t xml:space="preserve">ResistPolice</w:t>
            </w:r>
          </w:p>
        </w:tc>
        <w:tc>
          <w:tcPr/>
          <w:p>
            <w:pPr>
              <w:pStyle w:val="Compact"/>
              <w:jc w:val="left"/>
            </w:pPr>
            <w:r>
              <w:t xml:space="preserve">0.21</w:t>
            </w:r>
          </w:p>
        </w:tc>
        <w:tc>
          <w:tcPr/>
          <w:p>
            <w:pPr>
              <w:pStyle w:val="Compact"/>
              <w:jc w:val="left"/>
            </w:pPr>
            <w:r>
              <w:t xml:space="preserve">0.07</w:t>
            </w:r>
          </w:p>
        </w:tc>
        <w:tc>
          <w:tcPr/>
          <w:p>
            <w:pPr>
              <w:pStyle w:val="Compact"/>
              <w:jc w:val="left"/>
            </w:pPr>
            <w:r>
              <w:t xml:space="preserve">0.28</w:t>
            </w:r>
          </w:p>
        </w:tc>
      </w:tr>
      <w:tr>
        <w:tc>
          <w:tcPr/>
          <w:p>
            <w:pPr>
              <w:pStyle w:val="Compact"/>
              <w:jc w:val="left"/>
            </w:pPr>
            <w:r>
              <w:t xml:space="preserve">Fraud</w:t>
            </w:r>
          </w:p>
        </w:tc>
        <w:tc>
          <w:tcPr/>
          <w:p>
            <w:pPr>
              <w:pStyle w:val="Compact"/>
              <w:jc w:val="left"/>
            </w:pPr>
            <w:r>
              <w:t xml:space="preserve">0.35</w:t>
            </w:r>
          </w:p>
        </w:tc>
        <w:tc>
          <w:tcPr/>
          <w:p>
            <w:pPr>
              <w:pStyle w:val="Compact"/>
              <w:jc w:val="left"/>
            </w:pPr>
            <w:r>
              <w:t xml:space="preserve">0.06</w:t>
            </w:r>
          </w:p>
        </w:tc>
        <w:tc>
          <w:tcPr/>
          <w:p>
            <w:pPr>
              <w:pStyle w:val="Compact"/>
              <w:jc w:val="left"/>
            </w:pPr>
            <w:r>
              <w:t xml:space="preserve">0.43</w:t>
            </w:r>
          </w:p>
        </w:tc>
      </w:tr>
      <w:tr>
        <w:tc>
          <w:tcPr/>
          <w:p>
            <w:pPr>
              <w:pStyle w:val="Compact"/>
              <w:jc w:val="left"/>
            </w:pPr>
            <w:r>
              <w:t xml:space="preserve">PublicOrder</w:t>
            </w:r>
          </w:p>
        </w:tc>
        <w:tc>
          <w:tcPr/>
          <w:p>
            <w:pPr>
              <w:pStyle w:val="Compact"/>
              <w:jc w:val="left"/>
            </w:pPr>
            <w:r>
              <w:t xml:space="preserve">0.19</w:t>
            </w:r>
          </w:p>
        </w:tc>
        <w:tc>
          <w:tcPr/>
          <w:p>
            <w:pPr>
              <w:pStyle w:val="Compact"/>
              <w:jc w:val="left"/>
            </w:pPr>
            <w:r>
              <w:t xml:space="preserve">0.09</w:t>
            </w:r>
          </w:p>
        </w:tc>
        <w:tc>
          <w:tcPr/>
          <w:p>
            <w:pPr>
              <w:pStyle w:val="Compact"/>
              <w:jc w:val="left"/>
            </w:pPr>
            <w:r>
              <w:t xml:space="preserve">0.20</w:t>
            </w:r>
          </w:p>
        </w:tc>
      </w:tr>
      <w:tr>
        <w:tc>
          <w:tcPr/>
          <w:p>
            <w:pPr>
              <w:pStyle w:val="Compact"/>
              <w:jc w:val="left"/>
            </w:pPr>
            <w:r>
              <w:t xml:space="preserve">Weapon</w:t>
            </w:r>
          </w:p>
        </w:tc>
        <w:tc>
          <w:tcPr/>
          <w:p>
            <w:pPr>
              <w:pStyle w:val="Compact"/>
              <w:jc w:val="left"/>
            </w:pPr>
            <w:r>
              <w:t xml:space="preserve">0.28</w:t>
            </w:r>
          </w:p>
        </w:tc>
        <w:tc>
          <w:tcPr/>
          <w:p>
            <w:pPr>
              <w:pStyle w:val="Compact"/>
              <w:jc w:val="left"/>
            </w:pPr>
            <w:r>
              <w:t xml:space="preserve">0.03</w:t>
            </w:r>
          </w:p>
        </w:tc>
        <w:tc>
          <w:tcPr/>
          <w:p>
            <w:pPr>
              <w:pStyle w:val="Compact"/>
              <w:jc w:val="left"/>
            </w:pPr>
            <w:r>
              <w:t xml:space="preserve">0.33</w:t>
            </w:r>
          </w:p>
        </w:tc>
      </w:tr>
      <w:tr>
        <w:tc>
          <w:tcPr/>
          <w:p>
            <w:pPr>
              <w:pStyle w:val="Compact"/>
              <w:jc w:val="left"/>
            </w:pPr>
            <w:r>
              <w:t xml:space="preserve">Tampering</w:t>
            </w:r>
          </w:p>
        </w:tc>
        <w:tc>
          <w:tcPr/>
          <w:p>
            <w:pPr>
              <w:pStyle w:val="Compact"/>
              <w:jc w:val="left"/>
            </w:pPr>
            <w:r>
              <w:t xml:space="preserve">0.20</w:t>
            </w:r>
          </w:p>
        </w:tc>
        <w:tc>
          <w:tcPr/>
          <w:p>
            <w:pPr>
              <w:pStyle w:val="Compact"/>
              <w:jc w:val="left"/>
            </w:pPr>
            <w:r>
              <w:t xml:space="preserve">0.01</w:t>
            </w:r>
          </w:p>
        </w:tc>
        <w:tc>
          <w:tcPr/>
          <w:p>
            <w:pPr>
              <w:pStyle w:val="Compact"/>
              <w:jc w:val="left"/>
            </w:pPr>
            <w:r>
              <w:t xml:space="preserve">0.40</w:t>
            </w:r>
          </w:p>
        </w:tc>
      </w:tr>
      <w:tr>
        <w:tc>
          <w:tcPr/>
          <w:p>
            <w:pPr>
              <w:pStyle w:val="Compact"/>
              <w:jc w:val="left"/>
            </w:pPr>
            <w:r>
              <w:t xml:space="preserve">Sex</w:t>
            </w:r>
          </w:p>
        </w:tc>
        <w:tc>
          <w:tcPr/>
          <w:p>
            <w:pPr>
              <w:pStyle w:val="Compact"/>
              <w:jc w:val="left"/>
            </w:pPr>
            <w:r>
              <w:t xml:space="preserve">0.49</w:t>
            </w:r>
          </w:p>
        </w:tc>
        <w:tc>
          <w:tcPr/>
          <w:p>
            <w:pPr>
              <w:pStyle w:val="Compact"/>
              <w:jc w:val="left"/>
            </w:pPr>
            <w:r>
              <w:t xml:space="preserve">0.12</w:t>
            </w:r>
          </w:p>
        </w:tc>
        <w:tc>
          <w:tcPr/>
          <w:p>
            <w:pPr>
              <w:pStyle w:val="Compact"/>
              <w:jc w:val="left"/>
            </w:pPr>
            <w:r>
              <w:t xml:space="preserve">0.49</w:t>
            </w:r>
          </w:p>
        </w:tc>
      </w:tr>
      <w:tr>
        <w:tc>
          <w:tcPr/>
          <w:p>
            <w:pPr>
              <w:pStyle w:val="Compact"/>
              <w:jc w:val="left"/>
            </w:pPr>
            <w:r>
              <w:t xml:space="preserve">Justice</w:t>
            </w:r>
          </w:p>
        </w:tc>
        <w:tc>
          <w:tcPr/>
          <w:p>
            <w:pPr>
              <w:pStyle w:val="Compact"/>
              <w:jc w:val="left"/>
            </w:pPr>
            <w:r>
              <w:t xml:space="preserve">0.04</w:t>
            </w:r>
          </w:p>
        </w:tc>
        <w:tc>
          <w:tcPr/>
          <w:p>
            <w:pPr>
              <w:pStyle w:val="Compact"/>
              <w:jc w:val="left"/>
            </w:pPr>
            <w:r>
              <w:t xml:space="preserve">0.01</w:t>
            </w:r>
          </w:p>
        </w:tc>
        <w:tc>
          <w:tcPr/>
          <w:p>
            <w:pPr>
              <w:pStyle w:val="Compact"/>
              <w:jc w:val="left"/>
            </w:pPr>
            <w:r>
              <w:t xml:space="preserve">0.33</w:t>
            </w:r>
          </w:p>
        </w:tc>
      </w:tr>
      <w:tr>
        <w:tc>
          <w:tcPr/>
          <w:p>
            <w:pPr>
              <w:pStyle w:val="Compact"/>
              <w:jc w:val="left"/>
            </w:pPr>
            <w:r>
              <w:t xml:space="preserve">Conspiracy</w:t>
            </w:r>
          </w:p>
        </w:tc>
        <w:tc>
          <w:tcPr/>
          <w:p>
            <w:pPr>
              <w:pStyle w:val="Compact"/>
              <w:jc w:val="left"/>
            </w:pPr>
            <w:r>
              <w:t xml:space="preserve">0.33</w:t>
            </w:r>
          </w:p>
        </w:tc>
        <w:tc>
          <w:tcPr/>
          <w:p>
            <w:pPr>
              <w:pStyle w:val="Compact"/>
              <w:jc w:val="left"/>
            </w:pPr>
            <w:r>
              <w:t xml:space="preserve">0.00</w:t>
            </w:r>
          </w:p>
        </w:tc>
        <w:tc>
          <w:tcPr/>
          <w:p>
            <w:pPr>
              <w:pStyle w:val="Compact"/>
              <w:jc w:val="left"/>
            </w:pPr>
            <w:r>
              <w:t xml:space="preserve">0.52</w:t>
            </w:r>
          </w:p>
        </w:tc>
      </w:tr>
      <w:tr>
        <w:tc>
          <w:tcPr/>
          <w:p>
            <w:pPr>
              <w:pStyle w:val="Compact"/>
              <w:jc w:val="left"/>
            </w:pPr>
            <w:r>
              <w:t xml:space="preserve">Minors</w:t>
            </w:r>
          </w:p>
        </w:tc>
        <w:tc>
          <w:tcPr/>
          <w:p>
            <w:pPr>
              <w:pStyle w:val="Compact"/>
              <w:jc w:val="left"/>
            </w:pPr>
            <w:r>
              <w:t xml:space="preserve">0.20</w:t>
            </w:r>
          </w:p>
        </w:tc>
        <w:tc>
          <w:tcPr/>
          <w:p>
            <w:pPr>
              <w:pStyle w:val="Compact"/>
              <w:jc w:val="left"/>
            </w:pPr>
            <w:r>
              <w:t xml:space="preserve">0.00</w:t>
            </w:r>
          </w:p>
        </w:tc>
        <w:tc>
          <w:tcPr/>
          <w:p>
            <w:pPr>
              <w:pStyle w:val="Compact"/>
              <w:jc w:val="left"/>
            </w:pPr>
            <w:r>
              <w:t xml:space="preserve">0.34</w:t>
            </w:r>
          </w:p>
        </w:tc>
      </w:tr>
      <w:tr>
        <w:tc>
          <w:tcPr/>
          <w:p>
            <w:pPr>
              <w:pStyle w:val="Compact"/>
              <w:jc w:val="left"/>
            </w:pPr>
            <w:r>
              <w:t xml:space="preserve">Unknown</w:t>
            </w:r>
          </w:p>
        </w:tc>
        <w:tc>
          <w:tcPr/>
          <w:p>
            <w:pPr>
              <w:pStyle w:val="Compact"/>
              <w:jc w:val="left"/>
            </w:pPr>
            <w:r>
              <w:t xml:space="preserve">0.42</w:t>
            </w:r>
          </w:p>
        </w:tc>
        <w:tc>
          <w:tcPr/>
          <w:p>
            <w:pPr>
              <w:pStyle w:val="Compact"/>
              <w:jc w:val="left"/>
            </w:pPr>
            <w:r>
              <w:t xml:space="preserve">0.42</w:t>
            </w:r>
          </w:p>
        </w:tc>
        <w:tc>
          <w:tcPr/>
          <w:p>
            <w:pPr>
              <w:pStyle w:val="Compact"/>
              <w:jc w:val="left"/>
            </w:pPr>
            <w:r>
              <w:t xml:space="preserve">0.06</w:t>
            </w:r>
          </w:p>
        </w:tc>
      </w:tr>
    </w:tbl>
    <w:p>
      <w:pPr>
        <w:numPr>
          <w:ilvl w:val="0"/>
          <w:numId w:val="1003"/>
        </w:numPr>
        <w:pStyle w:val="Compact"/>
      </w:pPr>
      <w:r>
        <w:t xml:space="preserve">Больше половины прежних самопереходов давали повторные аресты по тому же делу. У редких состояний (Fraud, Weapon, Tampering, Conspiracy, Minors) самоповтор почти целиком был из-за старых дел.</w:t>
      </w:r>
    </w:p>
    <w:p>
      <w:pPr>
        <w:numPr>
          <w:ilvl w:val="0"/>
          <w:numId w:val="1003"/>
        </w:numPr>
        <w:pStyle w:val="Compact"/>
      </w:pPr>
      <w:r>
        <w:t xml:space="preserve">Переходы между разными типами изменились мало: PublicOrder → Property 0.28 → 0.27, Traffic → Drug 0.18 → 0.13, Sex → Drug 0.21 → 0.17. Главные дуги между разными типами те же.</w:t>
      </w:r>
    </w:p>
    <w:p>
      <w:pPr>
        <w:numPr>
          <w:ilvl w:val="0"/>
          <w:numId w:val="1003"/>
        </w:numPr>
        <w:pStyle w:val="Compact"/>
      </w:pPr>
      <w:r>
        <w:t xml:space="preserve">Unknown не изменился: у таких заключений обвинений нет, поэтому старое дело не определить.</w:t>
      </w:r>
    </w:p>
    <w:p>
      <w:pPr>
        <w:numPr>
          <w:ilvl w:val="0"/>
          <w:numId w:val="1003"/>
        </w:numPr>
        <w:pStyle w:val="Compact"/>
      </w:pPr>
      <w:r>
        <w:t xml:space="preserve">Модели: с OldCase precision у всех сетей выше (HM 0.9: 0.57 → 0.67, IM 0.2: 0.73 → 0.76), fitness чуть ниже (HM 0.9: 0.998 → 0.995), потерянных переходов чуть больше (0.7% → 1.6%).</w:t>
      </w:r>
    </w:p>
    <w:p>
      <w:pPr>
        <w:numPr>
          <w:ilvl w:val="0"/>
          <w:numId w:val="1003"/>
        </w:numPr>
        <w:pStyle w:val="Compact"/>
      </w:pPr>
      <w:r>
        <w:t xml:space="preserve">Та же схема подбора обвинений использовалась и в прежнем графе на данных Даши, поэтому там, скорее всего, тоже большая часть самопереходов от повторных арестов по старому делу (вывод, отдельно не проверялся).</w:t>
      </w:r>
    </w:p>
    <w:bookmarkEnd w:id="31"/>
    <w:bookmarkStart w:id="32" w:name="сравнение-с-графом-на-данных-даши"/>
    <w:p>
      <w:pPr>
        <w:pStyle w:val="Heading2"/>
      </w:pPr>
      <w:r>
        <w:t xml:space="preserve">6. Сравнение с графом на данных Даши</w:t>
      </w:r>
    </w:p>
    <w:p>
      <w:pPr>
        <w:pStyle w:val="FirstParagraph"/>
      </w:pPr>
      <w:r>
        <w:t xml:space="preserve">Файлы:</w:t>
      </w:r>
      <w:r>
        <w:t xml:space="preserve"> </w:t>
      </w:r>
      <w:r>
        <w:rPr>
          <w:rStyle w:val="VerbatimChar"/>
        </w:rPr>
        <w:t xml:space="preserve">comparison/</w:t>
      </w:r>
      <w:r>
        <w:t xml:space="preserve"> </w:t>
      </w:r>
      <w:r>
        <w:t xml:space="preserve">и листы «Сравн. …» в Excel. Чтобы разница показывала только смену источника данных, граф на compas.db здесь взят с прежней группировкой в 9 типов и без OldCase (</w:t>
      </w:r>
      <w:r>
        <w:rPr>
          <w:rStyle w:val="VerbatimChar"/>
        </w:rPr>
        <w:t xml:space="preserve">prev_9types/</w:t>
      </w:r>
      <w:r>
        <w:t xml:space="preserve">), как у Даши.</w:t>
      </w:r>
    </w:p>
    <w:p>
      <w:pPr>
        <w:numPr>
          <w:ilvl w:val="0"/>
          <w:numId w:val="1004"/>
        </w:numPr>
        <w:pStyle w:val="Compact"/>
      </w:pPr>
      <w:r>
        <w:t xml:space="preserve">Матрица вероятностей почти совпадает (</w:t>
      </w:r>
      <w:r>
        <w:rPr>
          <w:rStyle w:val="VerbatimChar"/>
        </w:rPr>
        <w:t xml:space="preserve">comparison/transition_probs_diff.csv</w:t>
      </w:r>
      <w:r>
        <w:t xml:space="preserve">): средняя абсолютная разница 0.018, наибольшая 0.36 (Unknown → Unknown, см. ниже).</w:t>
      </w:r>
    </w:p>
    <w:p>
      <w:pPr>
        <w:numPr>
          <w:ilvl w:val="0"/>
          <w:numId w:val="1004"/>
        </w:numPr>
        <w:pStyle w:val="Compact"/>
      </w:pPr>
      <w:r>
        <w:t xml:space="preserve">Самое большое изменение у Unknown: самопереход 0.78 → 0.42. У Даши Unknown означал «обвинение не найдено» и тянулся по всей цепочке человека; здесь обвинения найдены почти везде, и Unknown стал редким и случайным.</w:t>
      </w:r>
    </w:p>
    <w:p>
      <w:pPr>
        <w:numPr>
          <w:ilvl w:val="0"/>
          <w:numId w:val="1004"/>
        </w:numPr>
        <w:pStyle w:val="Compact"/>
      </w:pPr>
      <w:r>
        <w:t xml:space="preserve">Самопереходы основных типов изменились мало: Property 0.60 → 0.57, Drug 0.56 → 0.52, Violent 0.50 → 0.52, Traffic 0.49 → 0.45.</w:t>
      </w:r>
    </w:p>
    <w:p>
      <w:pPr>
        <w:numPr>
          <w:ilvl w:val="0"/>
          <w:numId w:val="1004"/>
        </w:numPr>
        <w:pStyle w:val="Compact"/>
      </w:pPr>
      <w:r>
        <w:t xml:space="preserve">Переходы в Violent из других типов стали чуть чаще: Drug → Violent 0.045 → 0.074, Property → Violent 0.053 → 0.080.</w:t>
      </w:r>
    </w:p>
    <w:p>
      <w:pPr>
        <w:numPr>
          <w:ilvl w:val="0"/>
          <w:numId w:val="1004"/>
        </w:numPr>
        <w:pStyle w:val="Compact"/>
      </w:pPr>
      <w:r>
        <w:t xml:space="preserve">Дуг с вероятностью от 0.05 (вместе с дугами из START): 53 против 47 у Даши, 46 из них есть в обоих графах.</w:t>
      </w:r>
    </w:p>
    <w:p>
      <w:pPr>
        <w:numPr>
          <w:ilvl w:val="0"/>
          <w:numId w:val="1004"/>
        </w:numPr>
        <w:pStyle w:val="Compact"/>
      </w:pPr>
      <w:r>
        <w:t xml:space="preserve">Лучшая модель та же (Heuristics Miner 0.9): fitness 0.9998 и 0.998, precision 0.65 и 0.75.</w:t>
      </w:r>
    </w:p>
    <w:bookmarkEnd w:id="32"/>
    <w:bookmarkStart w:id="33" w:name="файлы"/>
    <w:p>
      <w:pPr>
        <w:pStyle w:val="Heading2"/>
      </w:pPr>
      <w:r>
        <w:t xml:space="preserve">7. Файлы</w:t>
      </w:r>
    </w:p>
    <w:p>
      <w:pPr>
        <w:pStyle w:val="FirstParagraph"/>
      </w:pPr>
      <w:r>
        <w:rPr>
          <w:rStyle w:val="VerbatimChar"/>
        </w:rPr>
        <w:t xml:space="preserve">/mnt/project-files/stage1_compasdb/</w:t>
      </w:r>
      <w:r>
        <w:t xml:space="preserve"> </w:t>
      </w:r>
      <w:r>
        <w:t xml:space="preserve">(копия в</w:t>
      </w:r>
      <w:r>
        <w:t xml:space="preserve"> </w:t>
      </w:r>
      <w:r>
        <w:rPr>
          <w:rStyle w:val="VerbatimChar"/>
        </w:rPr>
        <w:t xml:space="preserve">D:\diploma\claude\091026\stage1_compasdb</w:t>
      </w:r>
      <w:r>
        <w:t xml:space="preserve">):</w:t>
      </w:r>
    </w:p>
    <w:p>
      <w:pPr>
        <w:numPr>
          <w:ilvl w:val="0"/>
          <w:numId w:val="1005"/>
        </w:numPr>
        <w:pStyle w:val="Compact"/>
      </w:pPr>
      <w:r>
        <w:rPr>
          <w:rStyle w:val="VerbatimChar"/>
        </w:rPr>
        <w:t xml:space="preserve">REPORT_stage1_compasdb.md</w:t>
      </w:r>
      <w:r>
        <w:t xml:space="preserve"> </w:t>
      </w:r>
      <w:r>
        <w:t xml:space="preserve">/</w:t>
      </w:r>
      <w:r>
        <w:t xml:space="preserve"> </w:t>
      </w:r>
      <w:r>
        <w:rPr>
          <w:rStyle w:val="VerbatimChar"/>
        </w:rPr>
        <w:t xml:space="preserve">.docx</w:t>
      </w:r>
      <w:r>
        <w:t xml:space="preserve"> </w:t>
      </w:r>
      <w:r>
        <w:t xml:space="preserve">— этот отчёт;</w:t>
      </w:r>
      <w:r>
        <w:t xml:space="preserve"> </w:t>
      </w:r>
      <w:r>
        <w:rPr>
          <w:rStyle w:val="VerbatimChar"/>
        </w:rPr>
        <w:t xml:space="preserve">prev_report_081026/</w:t>
      </w:r>
      <w:r>
        <w:t xml:space="preserve"> </w:t>
      </w:r>
      <w:r>
        <w:t xml:space="preserve">— версия от 8.10, где основной вариант «все обвинения новые».</w:t>
      </w:r>
    </w:p>
    <w:p>
      <w:pPr>
        <w:numPr>
          <w:ilvl w:val="0"/>
          <w:numId w:val="1005"/>
        </w:numPr>
        <w:pStyle w:val="Compact"/>
      </w:pPr>
      <w:r>
        <w:rPr>
          <w:rStyle w:val="VerbatimChar"/>
        </w:rPr>
        <w:t xml:space="preserve">STAGE1_COMPASDB_tables.xlsx</w:t>
      </w:r>
      <w:r>
        <w:t xml:space="preserve"> </w:t>
      </w:r>
      <w:r>
        <w:t xml:space="preserve">— ключевые таблицы основного варианта OldCase: журнал, доли состояний, вероятности, число пар, дуги, развилки, варианты, причины, качество моделей; самопереходы, вероятности и дуги варианта «все обвинения новые»; сравнение с Дашей.</w:t>
      </w:r>
    </w:p>
    <w:p>
      <w:pPr>
        <w:numPr>
          <w:ilvl w:val="0"/>
          <w:numId w:val="1005"/>
        </w:numPr>
        <w:pStyle w:val="Compact"/>
      </w:pPr>
      <w:r>
        <w:rPr>
          <w:rStyle w:val="VerbatimChar"/>
        </w:rPr>
        <w:t xml:space="preserve">OTHER_UNKNOWN.xlsx</w:t>
      </w:r>
      <w:r>
        <w:t xml:space="preserve"> </w:t>
      </w:r>
      <w:r>
        <w:t xml:space="preserve">— что было в Other и Unknown и куда это ушло при новой группировке.</w:t>
      </w:r>
    </w:p>
    <w:p>
      <w:pPr>
        <w:numPr>
          <w:ilvl w:val="0"/>
          <w:numId w:val="1005"/>
        </w:numPr>
        <w:pStyle w:val="Compact"/>
      </w:pPr>
      <w:r>
        <w:rPr>
          <w:rStyle w:val="VerbatimChar"/>
        </w:rPr>
        <w:t xml:space="preserve">results_oldcase/</w:t>
      </w:r>
      <w:r>
        <w:t xml:space="preserve"> </w:t>
      </w:r>
      <w:r>
        <w:t xml:space="preserve">—</w:t>
      </w:r>
      <w:r>
        <w:t xml:space="preserve"> </w:t>
      </w:r>
      <w:r>
        <w:rPr>
          <w:bCs/>
          <w:b/>
        </w:rPr>
        <w:t xml:space="preserve">основной вариант</w:t>
      </w:r>
      <w:r>
        <w:t xml:space="preserve">:</w:t>
      </w:r>
      <w:r>
        <w:t xml:space="preserve"> </w:t>
      </w:r>
      <w:r>
        <w:rPr>
          <w:rStyle w:val="VerbatimChar"/>
        </w:rPr>
        <w:t xml:space="preserve">event_log.xes/.csv</w:t>
      </w:r>
      <w:r>
        <w:t xml:space="preserve"> </w:t>
      </w:r>
      <w:r>
        <w:t xml:space="preserve">(журнал PM4Py),</w:t>
      </w:r>
      <w:r>
        <w:t xml:space="preserve"> </w:t>
      </w:r>
      <w:r>
        <w:rPr>
          <w:rStyle w:val="VerbatimChar"/>
        </w:rPr>
        <w:t xml:space="preserve">event_table.csv</w:t>
      </w:r>
      <w:r>
        <w:t xml:space="preserve"> </w:t>
      </w:r>
      <w:r>
        <w:t xml:space="preserve">(эпизоды),</w:t>
      </w:r>
      <w:r>
        <w:t xml:space="preserve"> </w:t>
      </w:r>
      <w:r>
        <w:rPr>
          <w:rStyle w:val="VerbatimChar"/>
        </w:rPr>
        <w:t xml:space="preserve">figures/</w:t>
      </w:r>
      <w:r>
        <w:t xml:space="preserve"> </w:t>
      </w:r>
      <w:r>
        <w:t xml:space="preserve">(граф, сети Петри),</w:t>
      </w:r>
      <w:r>
        <w:t xml:space="preserve"> </w:t>
      </w:r>
      <w:r>
        <w:rPr>
          <w:rStyle w:val="VerbatimChar"/>
        </w:rPr>
        <w:t xml:space="preserve">tables/</w:t>
      </w:r>
      <w:r>
        <w:t xml:space="preserve">.</w:t>
      </w:r>
    </w:p>
    <w:p>
      <w:pPr>
        <w:numPr>
          <w:ilvl w:val="0"/>
          <w:numId w:val="1005"/>
        </w:numPr>
        <w:pStyle w:val="Compact"/>
      </w:pPr>
      <w:r>
        <w:rPr>
          <w:rStyle w:val="VerbatimChar"/>
        </w:rPr>
        <w:t xml:space="preserve">results/</w:t>
      </w:r>
      <w:r>
        <w:t xml:space="preserve"> </w:t>
      </w:r>
      <w:r>
        <w:t xml:space="preserve">— все обвинения новые (прежний основной), с моделями.</w:t>
      </w:r>
    </w:p>
    <w:p>
      <w:pPr>
        <w:numPr>
          <w:ilvl w:val="0"/>
          <w:numId w:val="1005"/>
        </w:numPr>
        <w:pStyle w:val="Compact"/>
      </w:pPr>
      <w:r>
        <w:rPr>
          <w:rStyle w:val="VerbatimChar"/>
        </w:rPr>
        <w:t xml:space="preserve">results_nomerge/</w:t>
      </w:r>
      <w:r>
        <w:t xml:space="preserve"> </w:t>
      </w:r>
      <w:r>
        <w:t xml:space="preserve">— без склейки jail → prison (граф без моделей).</w:t>
      </w:r>
    </w:p>
    <w:p>
      <w:pPr>
        <w:numPr>
          <w:ilvl w:val="0"/>
          <w:numId w:val="1005"/>
        </w:numPr>
        <w:pStyle w:val="Compact"/>
      </w:pPr>
      <w:r>
        <w:rPr>
          <w:rStyle w:val="VerbatimChar"/>
        </w:rPr>
        <w:t xml:space="preserve">comparison/</w:t>
      </w:r>
      <w:r>
        <w:t xml:space="preserve"> </w:t>
      </w:r>
      <w:r>
        <w:t xml:space="preserve">— сравнение с</w:t>
      </w:r>
      <w:r>
        <w:t xml:space="preserve"> </w:t>
      </w:r>
      <w:r>
        <w:rPr>
          <w:rStyle w:val="VerbatimChar"/>
        </w:rPr>
        <w:t xml:space="preserve">stage1/results_multi</w:t>
      </w:r>
      <w:r>
        <w:t xml:space="preserve">;</w:t>
      </w:r>
      <w:r>
        <w:t xml:space="preserve"> </w:t>
      </w:r>
      <w:r>
        <w:rPr>
          <w:rStyle w:val="VerbatimChar"/>
        </w:rPr>
        <w:t xml:space="preserve">prev_9types/</w:t>
      </w:r>
      <w:r>
        <w:t xml:space="preserve"> </w:t>
      </w:r>
      <w:r>
        <w:t xml:space="preserve">— таблицы и граф с прежней группировкой в 9 типов.</w:t>
      </w:r>
    </w:p>
    <w:p>
      <w:pPr>
        <w:pStyle w:val="FirstParagraph"/>
      </w:pPr>
      <w:r>
        <w:t xml:space="preserve">Запуск:</w:t>
      </w:r>
    </w:p>
    <w:p>
      <w:pPr>
        <w:pStyle w:val="SourceCode"/>
      </w:pPr>
      <w:r>
        <w:rPr>
          <w:rStyle w:val="VerbatimChar"/>
        </w:rPr>
        <w:t xml:space="preserve">python3 stage1_compasdb.py &lt;путь к compas_custody_charges.csv&gt; oldcase    # основной -&gt; results_oldcase/</w:t>
      </w:r>
      <w:r>
        <w:br/>
      </w:r>
      <w:r>
        <w:rPr>
          <w:rStyle w:val="VerbatimChar"/>
        </w:rPr>
        <w:t xml:space="preserve">python3 stage1_compasdb.py &lt;путь&gt; merge                                   # все обвинения новые -&gt; results/</w:t>
      </w:r>
      <w:r>
        <w:br/>
      </w:r>
      <w:r>
        <w:rPr>
          <w:rStyle w:val="VerbatimChar"/>
        </w:rPr>
        <w:t xml:space="preserve">python3 stage1_compasdb.py &lt;путь&gt; nomerge                                 # -&gt; results_nomerge/</w:t>
      </w:r>
      <w:r>
        <w:br/>
      </w:r>
      <w:r>
        <w:rPr>
          <w:rStyle w:val="VerbatimChar"/>
        </w:rPr>
        <w:t xml:space="preserve">python3 compare_and_export.py                                             # сравнение и Excel</w:t>
      </w:r>
    </w:p>
    <w:p>
      <w:pPr>
        <w:pStyle w:val="FirstParagraph"/>
      </w:pPr>
      <w:r>
        <w:t xml:space="preserve">Нужны pandas, numpy, scikit-learn, pm4py, graphviz (программа</w:t>
      </w:r>
      <w:r>
        <w:t xml:space="preserve"> </w:t>
      </w:r>
      <w:r>
        <w:rPr>
          <w:rStyle w:val="VerbatimChar"/>
        </w:rPr>
        <w:t xml:space="preserve">dot</w:t>
      </w:r>
      <w:r>
        <w:t xml:space="preserve">), openpyxl.</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2026-10-09T04:17:44Z</dcterms:created>
  <dcterms:modified xsi:type="dcterms:W3CDTF">2026-10-09T04:17:44Z</dcterms:modified>
</cp:coreProperties>
</file>

<file path=docProps/custom.xml><?xml version="1.0" encoding="utf-8"?>
<Properties xmlns="http://schemas.openxmlformats.org/officeDocument/2006/custom-properties" xmlns:vt="http://schemas.openxmlformats.org/officeDocument/2006/docPropsVTypes"/>
</file>