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061C1835" w:rsidR="003064B6" w:rsidRDefault="00000000">
            <w:pPr>
              <w:rPr>
                <w:b/>
                <w:bCs/>
              </w:rPr>
            </w:pPr>
            <w:r>
              <w:rPr>
                <w:lang w:eastAsia="zh-CN"/>
              </w:rPr>
              <w:t xml:space="preserve">Last updated: </w:t>
            </w:r>
            <w:r w:rsidR="009A7F53">
              <w:rPr>
                <w:rFonts w:hint="eastAsia"/>
                <w:lang w:eastAsia="zh-CN"/>
              </w:rPr>
              <w:t>Jun</w:t>
            </w:r>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747039">
        <w:trPr>
          <w:trHeight w:val="900"/>
        </w:trPr>
        <w:tc>
          <w:tcPr>
            <w:tcW w:w="1885" w:type="dxa"/>
          </w:tcPr>
          <w:p w14:paraId="696CD959" w14:textId="26DA94A1" w:rsidR="003064B6" w:rsidRDefault="00747039">
            <w:pPr>
              <w:pStyle w:val="Heading2"/>
              <w:rPr>
                <w:lang w:eastAsia="zh-CN"/>
              </w:rPr>
            </w:pPr>
            <w:r>
              <w:rPr>
                <w:rFonts w:hint="eastAsia"/>
                <w:lang w:eastAsia="zh-CN"/>
              </w:rPr>
              <w:t>ACADEMIC AFFILIATIONS</w:t>
            </w:r>
          </w:p>
        </w:tc>
        <w:tc>
          <w:tcPr>
            <w:tcW w:w="270" w:type="dxa"/>
          </w:tcPr>
          <w:p w14:paraId="0FDB2638" w14:textId="77777777" w:rsidR="003064B6" w:rsidRDefault="003064B6"/>
        </w:tc>
        <w:tc>
          <w:tcPr>
            <w:tcW w:w="8550" w:type="dxa"/>
            <w:gridSpan w:val="2"/>
          </w:tcPr>
          <w:p w14:paraId="085E2C5A" w14:textId="58CAE5CE" w:rsidR="00747039" w:rsidRDefault="00747039" w:rsidP="00747039">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Future</w:t>
            </w:r>
          </w:p>
          <w:p w14:paraId="73054DBB" w14:textId="5CB99802" w:rsidR="003064B6" w:rsidRPr="00747039" w:rsidRDefault="00747039" w:rsidP="00747039">
            <w:pPr>
              <w:tabs>
                <w:tab w:val="right" w:pos="8159"/>
              </w:tabs>
              <w:ind w:left="6020" w:right="-20" w:hanging="6020"/>
              <w:rPr>
                <w:lang w:eastAsia="zh-CN"/>
              </w:rPr>
            </w:pPr>
            <w:r>
              <w:rPr>
                <w:rFonts w:hint="eastAsia"/>
                <w:lang w:eastAsia="zh-CN"/>
              </w:rPr>
              <w:t>Tenure-Track Assistant Professor</w:t>
            </w:r>
            <w:r>
              <w:tab/>
            </w:r>
          </w:p>
        </w:tc>
      </w:tr>
      <w:tr w:rsidR="00747039" w14:paraId="722CC1F3" w14:textId="77777777" w:rsidTr="00D4071F">
        <w:trPr>
          <w:trHeight w:val="2142"/>
        </w:trPr>
        <w:tc>
          <w:tcPr>
            <w:tcW w:w="1885" w:type="dxa"/>
          </w:tcPr>
          <w:p w14:paraId="38106378" w14:textId="77777777" w:rsidR="00747039" w:rsidRDefault="00747039">
            <w:pPr>
              <w:pStyle w:val="Heading2"/>
              <w:rPr>
                <w:lang w:eastAsia="zh-CN"/>
              </w:rPr>
            </w:pPr>
          </w:p>
        </w:tc>
        <w:tc>
          <w:tcPr>
            <w:tcW w:w="270" w:type="dxa"/>
          </w:tcPr>
          <w:p w14:paraId="67C4B1C2" w14:textId="77777777" w:rsidR="00747039" w:rsidRDefault="00747039"/>
        </w:tc>
        <w:tc>
          <w:tcPr>
            <w:tcW w:w="8550" w:type="dxa"/>
            <w:gridSpan w:val="2"/>
          </w:tcPr>
          <w:p w14:paraId="1940F356" w14:textId="5B79BDA1" w:rsidR="00747039" w:rsidRDefault="00747039" w:rsidP="00747039">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6BC3F910" w14:textId="77777777" w:rsidR="00747039" w:rsidRDefault="00747039" w:rsidP="00747039">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5836DE4F" w14:textId="77777777" w:rsidR="00747039" w:rsidRDefault="00747039" w:rsidP="00747039">
            <w:pPr>
              <w:tabs>
                <w:tab w:val="right" w:pos="8159"/>
              </w:tabs>
              <w:ind w:left="6020" w:right="-20" w:hanging="6020"/>
              <w:rPr>
                <w:lang w:eastAsia="zh-CN"/>
              </w:rPr>
            </w:pPr>
            <w:r>
              <w:rPr>
                <w:lang w:eastAsia="zh-CN"/>
              </w:rPr>
              <w:t>Adviser: Prof. Chris Callison-Burch</w:t>
            </w:r>
          </w:p>
          <w:p w14:paraId="4BFB7482" w14:textId="77777777" w:rsidR="00747039" w:rsidRDefault="00747039" w:rsidP="00747039">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8B18A14" w14:textId="77777777" w:rsidR="00747039" w:rsidRDefault="00747039" w:rsidP="00747039">
            <w:pPr>
              <w:tabs>
                <w:tab w:val="right" w:pos="8159"/>
              </w:tabs>
              <w:ind w:left="6020" w:right="-20" w:hanging="6020"/>
              <w:rPr>
                <w:lang w:eastAsia="zh-CN"/>
              </w:rPr>
            </w:pPr>
            <w:r>
              <w:rPr>
                <w:lang w:eastAsia="zh-CN"/>
              </w:rPr>
              <w:t>Committee: Prof. Dan Roth (chair), Prof. Rada Mihalcea, Prof. Graham Neubig,</w:t>
            </w:r>
          </w:p>
          <w:p w14:paraId="7FE43E08" w14:textId="1E0AD57E" w:rsidR="00747039" w:rsidRDefault="00747039" w:rsidP="00747039">
            <w:pPr>
              <w:tabs>
                <w:tab w:val="right" w:pos="8160"/>
              </w:tabs>
              <w:ind w:left="6020" w:hanging="60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62B6AE3F" w:rsidR="00854401" w:rsidRDefault="00854401" w:rsidP="00D4071F">
            <w:pPr>
              <w:ind w:left="-20"/>
            </w:pPr>
            <w:r>
              <w:t>2</w:t>
            </w:r>
            <w:r w:rsidR="008B199E">
              <w:rPr>
                <w:rFonts w:hint="eastAsia"/>
                <w:lang w:eastAsia="zh-CN"/>
              </w:rPr>
              <w:t>9</w:t>
            </w:r>
            <w:r>
              <w:t xml:space="preserve"> total papers</w:t>
            </w:r>
            <w:r w:rsidR="00B15456">
              <w:t xml:space="preserve"> </w:t>
            </w:r>
            <w:r w:rsidR="00B15456" w:rsidRPr="00B15456">
              <w:t>⊆</w:t>
            </w:r>
            <w:r>
              <w:t xml:space="preserve"> </w:t>
            </w:r>
            <w:r w:rsidR="002A70E0">
              <w:t>2</w:t>
            </w:r>
            <w:r w:rsidR="00884B98">
              <w:rPr>
                <w:rFonts w:hint="eastAsia"/>
                <w:lang w:eastAsia="zh-CN"/>
              </w:rPr>
              <w:t>3</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884B98">
              <w:rPr>
                <w:rFonts w:hint="eastAsia"/>
                <w:lang w:eastAsia="zh-CN"/>
              </w:rPr>
              <w:t>3</w:t>
            </w:r>
            <w:r>
              <w:t xml:space="preserve"> first-authored</w:t>
            </w:r>
            <w:r w:rsidR="00B15456">
              <w:t xml:space="preserve"> by self &amp;</w:t>
            </w:r>
            <w:r>
              <w:t xml:space="preserve"> </w:t>
            </w:r>
            <w:r w:rsidR="00884B98">
              <w:rPr>
                <w:rFonts w:hint="eastAsia"/>
                <w:lang w:eastAsia="zh-CN"/>
              </w:rPr>
              <w:t>6</w:t>
            </w:r>
            <w:r>
              <w:t xml:space="preserve"> </w:t>
            </w:r>
            <w:r w:rsidR="00B15456">
              <w:t>first-</w:t>
            </w:r>
            <w:r>
              <w:t>authored by mentored students.</w:t>
            </w:r>
          </w:p>
          <w:p w14:paraId="55F1537B" w14:textId="452DE4A5" w:rsidR="003064B6" w:rsidRDefault="00000000">
            <w:pPr>
              <w:ind w:left="-20"/>
            </w:pPr>
            <w:r>
              <w:t>Total citations</w:t>
            </w:r>
            <w:r w:rsidR="00FD6A7C">
              <w:t xml:space="preserve">: </w:t>
            </w:r>
            <w:r w:rsidR="000D48D9">
              <w:rPr>
                <w:lang w:eastAsia="zh-CN"/>
              </w:rPr>
              <w:t>1</w:t>
            </w:r>
            <w:r w:rsidR="00747039">
              <w:rPr>
                <w:rFonts w:hint="eastAsia"/>
                <w:lang w:eastAsia="zh-CN"/>
              </w:rPr>
              <w:t>000+</w:t>
            </w:r>
            <w:r w:rsidR="00FD6A7C">
              <w:t>;</w:t>
            </w:r>
            <w:r>
              <w:t xml:space="preserve"> h-index: </w:t>
            </w:r>
            <w:r w:rsidR="0034194E">
              <w:t>10</w:t>
            </w:r>
            <w:r w:rsidR="00747039">
              <w:rPr>
                <w:rFonts w:hint="eastAsia"/>
                <w:lang w:eastAsia="zh-CN"/>
              </w:rPr>
              <w:t>+</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21EE1EF4" w14:textId="6EDB3C03" w:rsidR="00D0490A" w:rsidRDefault="0074582C" w:rsidP="007A5B92">
            <w:pPr>
              <w:ind w:left="-20"/>
            </w:pPr>
            <w:r>
              <w:t xml:space="preserve">[27]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Y. Elazar, N. Tandon, M. Apidianaki, M. Sachan</w:t>
            </w:r>
            <w:r>
              <w:t xml:space="preserve"> and</w:t>
            </w:r>
            <w:r w:rsidRPr="00854401">
              <w:t xml:space="preserve"> C</w:t>
            </w:r>
            <w:r>
              <w:t>.</w:t>
            </w:r>
            <w:r w:rsidRPr="00854401">
              <w:t xml:space="preserve"> Callison-Burch</w:t>
            </w:r>
            <w:r>
              <w:t xml:space="preserve">. </w:t>
            </w:r>
            <w:r w:rsidRPr="0074582C">
              <w:t>Calibrating Large Language Models with Sample Consistency</w:t>
            </w:r>
            <w:r>
              <w:t>. In preprint.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592AC363" w14:textId="77777777" w:rsidR="007A5B92" w:rsidRDefault="008B199E" w:rsidP="007A5B92">
            <w:pPr>
              <w:ind w:left="-20"/>
            </w:pPr>
            <w:r>
              <w:t>[2</w:t>
            </w:r>
            <w:r>
              <w:rPr>
                <w:rFonts w:hint="eastAsia"/>
                <w:lang w:eastAsia="zh-CN"/>
              </w:rPr>
              <w:t>9</w:t>
            </w:r>
            <w:r>
              <w:t xml:space="preserve">] </w:t>
            </w:r>
            <w:r w:rsidRPr="001008BF">
              <w:rPr>
                <w:b/>
                <w:bCs/>
              </w:rPr>
              <w:t>L. Zhang</w:t>
            </w:r>
            <w:r>
              <w:t xml:space="preserve">, </w:t>
            </w:r>
            <w:r>
              <w:rPr>
                <w:rFonts w:hint="eastAsia"/>
                <w:lang w:eastAsia="zh-CN"/>
              </w:rPr>
              <w:t>P. Jansen</w:t>
            </w:r>
            <w:r>
              <w:t xml:space="preserve">, P. Clark, C. Callison-Burch and N. Tandon. </w:t>
            </w:r>
            <w:r w:rsidRPr="008B199E">
              <w:t>PDDLEGO: Iterative Planning in Textual Environments</w:t>
            </w:r>
            <w:r>
              <w:t xml:space="preserve">. In </w:t>
            </w:r>
            <w:r>
              <w:rPr>
                <w:rFonts w:hint="eastAsia"/>
                <w:lang w:eastAsia="zh-CN"/>
              </w:rPr>
              <w:t>*SEM 2024</w:t>
            </w:r>
            <w:r>
              <w:t>.</w:t>
            </w:r>
          </w:p>
          <w:p w14:paraId="10CF67CD" w14:textId="186DEA26" w:rsidR="00884B98" w:rsidRDefault="00884B98" w:rsidP="00884B98">
            <w:pPr>
              <w:ind w:left="-20"/>
            </w:pPr>
            <w:r>
              <w:t xml:space="preserve">[28] T. Zhang*^, </w:t>
            </w:r>
            <w:r w:rsidRPr="001008BF">
              <w:rPr>
                <w:b/>
                <w:bCs/>
              </w:rPr>
              <w:t>L. Zhang</w:t>
            </w:r>
            <w:r>
              <w:t xml:space="preserve">*, Z. Hou^, Z. Wang^, Y. Gu, P. Clark, C. Callison-Burch and N. Tandon. </w:t>
            </w:r>
            <w:r w:rsidRPr="001008BF">
              <w:t>PROC2PDDL: Open-Domain Planning Representations from Texts</w:t>
            </w:r>
            <w:r>
              <w:t>. I</w:t>
            </w:r>
            <w:r>
              <w:rPr>
                <w:rFonts w:hint="eastAsia"/>
                <w:lang w:eastAsia="zh-CN"/>
              </w:rPr>
              <w:t>n</w:t>
            </w:r>
            <w:r>
              <w:rPr>
                <w:lang w:eastAsia="zh-CN"/>
              </w:rPr>
              <w:t xml:space="preserve"> the</w:t>
            </w:r>
            <w:r>
              <w:t xml:space="preserve"> </w:t>
            </w:r>
            <w:r>
              <w:rPr>
                <w:rFonts w:hint="eastAsia"/>
                <w:lang w:eastAsia="zh-CN"/>
              </w:rPr>
              <w:t>2</w:t>
            </w:r>
            <w:r w:rsidRPr="00884B98">
              <w:rPr>
                <w:rFonts w:hint="eastAsia"/>
                <w:vertAlign w:val="superscript"/>
                <w:lang w:eastAsia="zh-CN"/>
              </w:rPr>
              <w:t>nd</w:t>
            </w:r>
            <w:r>
              <w:rPr>
                <w:rFonts w:hint="eastAsia"/>
                <w:lang w:eastAsia="zh-CN"/>
              </w:rPr>
              <w:t xml:space="preserve"> </w:t>
            </w:r>
            <w:r>
              <w:t xml:space="preserve"> Natural Language Reasoning and Structured Explanations Workshop at ACL 202</w:t>
            </w:r>
            <w:r>
              <w:rPr>
                <w:rFonts w:hint="eastAsia"/>
                <w:lang w:eastAsia="zh-CN"/>
              </w:rPr>
              <w:t>4</w:t>
            </w:r>
            <w:r>
              <w:t>.</w:t>
            </w:r>
          </w:p>
          <w:p w14:paraId="5C29FC5E" w14:textId="2F978BD3" w:rsidR="008B199E" w:rsidRDefault="007A5B92" w:rsidP="007A5B92">
            <w:pPr>
              <w:ind w:left="-20"/>
            </w:pPr>
            <w:r>
              <w:t xml:space="preserve">[26] </w:t>
            </w:r>
            <w:r>
              <w:rPr>
                <w:rFonts w:hint="eastAsia"/>
                <w:lang w:eastAsia="zh-CN"/>
              </w:rPr>
              <w:t>Y</w:t>
            </w:r>
            <w:r>
              <w:t>.</w:t>
            </w:r>
            <w:r w:rsidRPr="00854401">
              <w:t xml:space="preserve"> </w:t>
            </w:r>
            <w:r>
              <w:t>Lal</w:t>
            </w:r>
            <w:r w:rsidRPr="00854401">
              <w:t xml:space="preserve">,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Findings of ACL 2024.</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lastRenderedPageBreak/>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lastRenderedPageBreak/>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0CFB9433" w14:textId="4D5AA92F" w:rsidR="00716836" w:rsidRDefault="00716836" w:rsidP="00716836">
            <w:pPr>
              <w:tabs>
                <w:tab w:val="right" w:pos="8160"/>
              </w:tabs>
              <w:rPr>
                <w:b/>
                <w:lang w:eastAsia="zh-CN"/>
              </w:rPr>
            </w:pPr>
            <w:r>
              <w:t xml:space="preserve">• </w:t>
            </w:r>
            <w:r>
              <w:rPr>
                <w:rFonts w:hint="eastAsia"/>
                <w:lang w:eastAsia="zh-CN"/>
              </w:rPr>
              <w:t xml:space="preserve">Area Chair: </w:t>
            </w:r>
            <w:r>
              <w:rPr>
                <w:rFonts w:hint="eastAsia"/>
                <w:lang w:eastAsia="zh-CN"/>
              </w:rPr>
              <w:br/>
              <w:t>ACL Rolling Review</w:t>
            </w:r>
            <w:r w:rsidRPr="00716836">
              <w:rPr>
                <w:lang w:eastAsia="zh-CN"/>
              </w:rPr>
              <w:t xml:space="preserve"> Feb 2024 (ACL 2024)</w:t>
            </w:r>
            <w:r>
              <w:tab/>
              <w:t>202</w:t>
            </w:r>
            <w:r>
              <w:rPr>
                <w:rFonts w:hint="eastAsia"/>
                <w:lang w:eastAsia="zh-CN"/>
              </w:rPr>
              <w:t>4</w:t>
            </w:r>
          </w:p>
          <w:p w14:paraId="2DD932CD" w14:textId="77777777" w:rsidR="00F83D64" w:rsidRDefault="00F83D64" w:rsidP="00F83D64">
            <w:pPr>
              <w:tabs>
                <w:tab w:val="right" w:pos="8160"/>
              </w:tabs>
              <w:rPr>
                <w:b/>
                <w:lang w:eastAsia="zh-CN"/>
              </w:rPr>
            </w:pPr>
            <w:r>
              <w:lastRenderedPageBreak/>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lastRenderedPageBreak/>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lastRenderedPageBreak/>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Revamp the evaluation for the text simplification task of splitting long sentences</w:t>
            </w:r>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lastRenderedPageBreak/>
              <w:t>• Designed over 50 semantically distinct and meaningful advising questions as well as their corresponding SQL queries to be used as training data.</w:t>
            </w:r>
          </w:p>
          <w:p w14:paraId="2F6B669C" w14:textId="77777777" w:rsidR="00713147" w:rsidRDefault="00713147" w:rsidP="00713147">
            <w:r>
              <w:t>• Contributed in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C054B" w14:textId="77777777" w:rsidR="00CC62D3" w:rsidRDefault="00CC62D3">
      <w:pPr>
        <w:spacing w:after="0"/>
      </w:pPr>
      <w:r>
        <w:separator/>
      </w:r>
    </w:p>
  </w:endnote>
  <w:endnote w:type="continuationSeparator" w:id="0">
    <w:p w14:paraId="0295EC65" w14:textId="77777777" w:rsidR="00CC62D3" w:rsidRDefault="00CC62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B67B0" w14:textId="77777777" w:rsidR="00CC62D3" w:rsidRDefault="00CC62D3">
      <w:pPr>
        <w:spacing w:after="0"/>
      </w:pPr>
      <w:r>
        <w:separator/>
      </w:r>
    </w:p>
  </w:footnote>
  <w:footnote w:type="continuationSeparator" w:id="0">
    <w:p w14:paraId="1EF67926" w14:textId="77777777" w:rsidR="00CC62D3" w:rsidRDefault="00CC62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9E"/>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854949">
      <w:bodyDiv w:val="1"/>
      <w:marLeft w:val="0"/>
      <w:marRight w:val="0"/>
      <w:marTop w:val="0"/>
      <w:marBottom w:val="0"/>
      <w:divBdr>
        <w:top w:val="none" w:sz="0" w:space="0" w:color="auto"/>
        <w:left w:val="none" w:sz="0" w:space="0" w:color="auto"/>
        <w:bottom w:val="none" w:sz="0" w:space="0" w:color="auto"/>
        <w:right w:val="none" w:sz="0" w:space="0" w:color="auto"/>
      </w:divBdr>
      <w:divsChild>
        <w:div w:id="1665740995">
          <w:marLeft w:val="0"/>
          <w:marRight w:val="0"/>
          <w:marTop w:val="0"/>
          <w:marBottom w:val="0"/>
          <w:divBdr>
            <w:top w:val="none" w:sz="0" w:space="0" w:color="auto"/>
            <w:left w:val="none" w:sz="0" w:space="0" w:color="auto"/>
            <w:bottom w:val="none" w:sz="0" w:space="0" w:color="auto"/>
            <w:right w:val="none" w:sz="0" w:space="0" w:color="auto"/>
          </w:divBdr>
          <w:divsChild>
            <w:div w:id="596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492</cp:revision>
  <cp:lastPrinted>2023-10-19T21:55:00Z</cp:lastPrinted>
  <dcterms:created xsi:type="dcterms:W3CDTF">2017-09-02T05:26:00Z</dcterms:created>
  <dcterms:modified xsi:type="dcterms:W3CDTF">2024-06-18T00:17:00Z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