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70944" w14:textId="77777777" w:rsidR="00FD2D2A" w:rsidRPr="003C42C4" w:rsidRDefault="00FD2D2A" w:rsidP="00FD2D2A">
      <w:pPr>
        <w:rPr>
          <w:b/>
          <w:sz w:val="32"/>
          <w:szCs w:val="32"/>
          <w:lang w:val="en-AU"/>
        </w:rPr>
      </w:pPr>
      <w:r w:rsidRPr="003C42C4">
        <w:rPr>
          <w:b/>
          <w:sz w:val="32"/>
          <w:szCs w:val="32"/>
          <w:lang w:val="en-AU"/>
        </w:rPr>
        <w:t>Abbreviations for app</w:t>
      </w:r>
    </w:p>
    <w:p w14:paraId="15CB37B8" w14:textId="77777777" w:rsidR="003C42C4" w:rsidRPr="003C42C4" w:rsidRDefault="003C42C4" w:rsidP="003C42C4">
      <w:pPr>
        <w:rPr>
          <w:rFonts w:ascii="Arial" w:hAnsi="Arial" w:cs="Arial"/>
          <w:sz w:val="22"/>
          <w:szCs w:val="22"/>
          <w:lang w:val="en-AU"/>
        </w:rPr>
      </w:pPr>
      <w:r w:rsidRPr="003C42C4">
        <w:rPr>
          <w:rFonts w:ascii="Arial" w:hAnsi="Arial" w:cs="Arial"/>
          <w:sz w:val="22"/>
          <w:szCs w:val="22"/>
          <w:lang w:val="en-AU"/>
        </w:rPr>
        <w:t>amber: amber nonsense (UAG)</w:t>
      </w:r>
    </w:p>
    <w:p w14:paraId="3025424B"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cs</w:t>
      </w:r>
      <w:proofErr w:type="spellEnd"/>
      <w:r w:rsidRPr="003C42C4">
        <w:rPr>
          <w:rFonts w:ascii="Arial" w:hAnsi="Arial" w:cs="Arial"/>
          <w:sz w:val="22"/>
          <w:szCs w:val="22"/>
          <w:lang w:val="en-AU"/>
        </w:rPr>
        <w:t>: cold-sensitive (phenotype stronger at low temperatures)</w:t>
      </w:r>
    </w:p>
    <w:p w14:paraId="206D16C8" w14:textId="77777777" w:rsidR="003C42C4" w:rsidRPr="003C42C4" w:rsidRDefault="003C42C4" w:rsidP="003C42C4">
      <w:pPr>
        <w:rPr>
          <w:rFonts w:ascii="Arial" w:hAnsi="Arial" w:cs="Arial"/>
          <w:sz w:val="22"/>
          <w:szCs w:val="22"/>
          <w:lang w:val="en-AU"/>
        </w:rPr>
      </w:pPr>
      <w:r w:rsidRPr="003C42C4">
        <w:rPr>
          <w:rFonts w:ascii="Arial" w:hAnsi="Arial" w:cs="Arial"/>
          <w:sz w:val="22"/>
          <w:szCs w:val="22"/>
          <w:lang w:val="en-AU"/>
        </w:rPr>
        <w:t xml:space="preserve">des: </w:t>
      </w:r>
      <w:proofErr w:type="spellStart"/>
      <w:r w:rsidRPr="003C42C4">
        <w:rPr>
          <w:rFonts w:ascii="Arial" w:hAnsi="Arial" w:cs="Arial"/>
          <w:sz w:val="22"/>
          <w:szCs w:val="22"/>
          <w:lang w:val="en-AU"/>
        </w:rPr>
        <w:t>diethylsulfate</w:t>
      </w:r>
      <w:proofErr w:type="spellEnd"/>
      <w:r w:rsidRPr="003C42C4">
        <w:rPr>
          <w:rFonts w:ascii="Arial" w:hAnsi="Arial" w:cs="Arial"/>
          <w:sz w:val="22"/>
          <w:szCs w:val="22"/>
          <w:lang w:val="en-AU"/>
        </w:rPr>
        <w:t>-induced</w:t>
      </w:r>
    </w:p>
    <w:p w14:paraId="140FC0D7" w14:textId="77777777" w:rsidR="003C42C4" w:rsidRPr="003C42C4" w:rsidRDefault="003C42C4" w:rsidP="003C42C4">
      <w:pPr>
        <w:rPr>
          <w:rFonts w:ascii="Arial" w:hAnsi="Arial" w:cs="Arial"/>
          <w:color w:val="000000"/>
          <w:sz w:val="22"/>
          <w:szCs w:val="22"/>
        </w:rPr>
      </w:pPr>
      <w:proofErr w:type="spellStart"/>
      <w:r w:rsidRPr="003C42C4">
        <w:rPr>
          <w:rFonts w:ascii="Arial" w:eastAsia="Times New Roman" w:hAnsi="Arial" w:cs="Arial"/>
          <w:color w:val="000000"/>
          <w:sz w:val="22"/>
          <w:szCs w:val="22"/>
        </w:rPr>
        <w:t>dm</w:t>
      </w:r>
      <w:proofErr w:type="spellEnd"/>
      <w:r w:rsidRPr="003C42C4">
        <w:rPr>
          <w:rFonts w:ascii="Arial" w:eastAsia="Times New Roman" w:hAnsi="Arial" w:cs="Arial"/>
          <w:color w:val="000000"/>
          <w:sz w:val="22"/>
          <w:szCs w:val="22"/>
        </w:rPr>
        <w:t xml:space="preserve">: </w:t>
      </w:r>
      <w:r w:rsidRPr="003C42C4">
        <w:rPr>
          <w:rFonts w:ascii="Arial" w:hAnsi="Arial" w:cs="Arial"/>
          <w:color w:val="000000"/>
          <w:sz w:val="22"/>
          <w:szCs w:val="22"/>
        </w:rPr>
        <w:t>dominant</w:t>
      </w:r>
    </w:p>
    <w:p w14:paraId="3B65A4D7" w14:textId="77777777" w:rsidR="003C42C4" w:rsidRPr="003C42C4" w:rsidRDefault="003C42C4" w:rsidP="003C42C4">
      <w:pPr>
        <w:rPr>
          <w:rFonts w:ascii="Arial" w:hAnsi="Arial" w:cs="Arial"/>
          <w:color w:val="000000"/>
          <w:sz w:val="22"/>
          <w:szCs w:val="22"/>
        </w:rPr>
      </w:pPr>
      <w:proofErr w:type="spellStart"/>
      <w:r w:rsidRPr="003C42C4">
        <w:rPr>
          <w:rFonts w:ascii="Arial" w:hAnsi="Arial" w:cs="Arial"/>
          <w:sz w:val="22"/>
          <w:szCs w:val="22"/>
          <w:lang w:val="en-AU"/>
        </w:rPr>
        <w:t>icr</w:t>
      </w:r>
      <w:proofErr w:type="spellEnd"/>
      <w:r w:rsidRPr="003C42C4">
        <w:rPr>
          <w:rFonts w:ascii="Arial" w:hAnsi="Arial" w:cs="Arial"/>
          <w:sz w:val="22"/>
          <w:szCs w:val="22"/>
          <w:lang w:val="en-AU"/>
        </w:rPr>
        <w:t>: induced by ICR compounds</w:t>
      </w:r>
    </w:p>
    <w:p w14:paraId="45719071" w14:textId="77777777" w:rsidR="003C42C4" w:rsidRPr="003C42C4" w:rsidRDefault="003C42C4" w:rsidP="003C42C4">
      <w:pPr>
        <w:rPr>
          <w:rFonts w:ascii="Arial" w:hAnsi="Arial" w:cs="Arial"/>
          <w:sz w:val="22"/>
          <w:szCs w:val="22"/>
          <w:lang w:val="en-AU"/>
        </w:rPr>
      </w:pPr>
      <w:r w:rsidRPr="003C42C4">
        <w:rPr>
          <w:rFonts w:ascii="Arial" w:hAnsi="Arial" w:cs="Arial"/>
          <w:sz w:val="22"/>
          <w:szCs w:val="22"/>
          <w:lang w:val="en-AU"/>
        </w:rPr>
        <w:t>mat: maternal-effect</w:t>
      </w:r>
    </w:p>
    <w:p w14:paraId="30BF0BB4"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mut</w:t>
      </w:r>
      <w:proofErr w:type="spellEnd"/>
      <w:r w:rsidRPr="003C42C4">
        <w:rPr>
          <w:rFonts w:ascii="Arial" w:hAnsi="Arial" w:cs="Arial"/>
          <w:sz w:val="22"/>
          <w:szCs w:val="22"/>
          <w:lang w:val="en-AU"/>
        </w:rPr>
        <w:t xml:space="preserve">: </w:t>
      </w:r>
      <w:proofErr w:type="spellStart"/>
      <w:r w:rsidRPr="003C42C4">
        <w:rPr>
          <w:rFonts w:ascii="Arial" w:hAnsi="Arial" w:cs="Arial"/>
          <w:sz w:val="22"/>
          <w:szCs w:val="22"/>
          <w:lang w:val="en-AU"/>
        </w:rPr>
        <w:t>mutator</w:t>
      </w:r>
      <w:proofErr w:type="spellEnd"/>
      <w:r w:rsidRPr="003C42C4">
        <w:rPr>
          <w:rFonts w:ascii="Arial" w:hAnsi="Arial" w:cs="Arial"/>
          <w:sz w:val="22"/>
          <w:szCs w:val="22"/>
          <w:lang w:val="en-AU"/>
        </w:rPr>
        <w:t xml:space="preserve"> induced (usually transposon-associated)</w:t>
      </w:r>
    </w:p>
    <w:p w14:paraId="2C30CB43"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pdi</w:t>
      </w:r>
      <w:proofErr w:type="spellEnd"/>
      <w:r w:rsidRPr="003C42C4">
        <w:rPr>
          <w:rFonts w:ascii="Arial" w:hAnsi="Arial" w:cs="Arial"/>
          <w:sz w:val="22"/>
          <w:szCs w:val="22"/>
          <w:lang w:val="en-AU"/>
        </w:rPr>
        <w:t>: induced by 32P decay</w:t>
      </w:r>
    </w:p>
    <w:p w14:paraId="66F29F21"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sd</w:t>
      </w:r>
      <w:proofErr w:type="spellEnd"/>
      <w:r w:rsidRPr="003C42C4">
        <w:rPr>
          <w:rFonts w:ascii="Arial" w:hAnsi="Arial" w:cs="Arial"/>
          <w:sz w:val="22"/>
          <w:szCs w:val="22"/>
          <w:lang w:val="en-AU"/>
        </w:rPr>
        <w:t xml:space="preserve">: </w:t>
      </w:r>
      <w:proofErr w:type="spellStart"/>
      <w:r w:rsidRPr="003C42C4">
        <w:rPr>
          <w:rFonts w:ascii="Arial" w:hAnsi="Arial" w:cs="Arial"/>
          <w:sz w:val="22"/>
          <w:szCs w:val="22"/>
          <w:lang w:val="en-AU"/>
        </w:rPr>
        <w:t>semidominant</w:t>
      </w:r>
      <w:proofErr w:type="spellEnd"/>
      <w:r w:rsidRPr="003C42C4">
        <w:rPr>
          <w:rFonts w:ascii="Arial" w:hAnsi="Arial" w:cs="Arial"/>
          <w:sz w:val="22"/>
          <w:szCs w:val="22"/>
          <w:lang w:val="en-AU"/>
        </w:rPr>
        <w:t xml:space="preserve"> (incompletely dominant)</w:t>
      </w:r>
    </w:p>
    <w:p w14:paraId="04CFB45F" w14:textId="77777777" w:rsidR="003C42C4" w:rsidRPr="003C42C4" w:rsidRDefault="003C42C4" w:rsidP="003C42C4">
      <w:pPr>
        <w:rPr>
          <w:rFonts w:ascii="Arial" w:hAnsi="Arial" w:cs="Arial"/>
          <w:sz w:val="22"/>
          <w:szCs w:val="22"/>
          <w:lang w:val="en-AU"/>
        </w:rPr>
      </w:pPr>
      <w:r w:rsidRPr="003C42C4">
        <w:rPr>
          <w:rFonts w:ascii="Arial" w:hAnsi="Arial" w:cs="Arial"/>
          <w:sz w:val="22"/>
          <w:szCs w:val="22"/>
          <w:lang w:val="en-AU"/>
        </w:rPr>
        <w:t>TC: transposon</w:t>
      </w:r>
    </w:p>
    <w:p w14:paraId="2F474BE6"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ts</w:t>
      </w:r>
      <w:proofErr w:type="spellEnd"/>
      <w:r w:rsidRPr="003C42C4">
        <w:rPr>
          <w:rFonts w:ascii="Arial" w:hAnsi="Arial" w:cs="Arial"/>
          <w:sz w:val="22"/>
          <w:szCs w:val="22"/>
          <w:lang w:val="en-AU"/>
        </w:rPr>
        <w:t>: temperature-sensitive (phenotype stronger at higher temperature)</w:t>
      </w:r>
    </w:p>
    <w:p w14:paraId="5D37708C" w14:textId="77777777" w:rsidR="003C42C4" w:rsidRPr="003C42C4" w:rsidRDefault="003C42C4" w:rsidP="003C42C4">
      <w:pPr>
        <w:rPr>
          <w:rFonts w:ascii="Arial" w:hAnsi="Arial" w:cs="Arial"/>
          <w:sz w:val="22"/>
          <w:szCs w:val="22"/>
          <w:lang w:val="en-AU"/>
        </w:rPr>
      </w:pPr>
      <w:proofErr w:type="spellStart"/>
      <w:r w:rsidRPr="003C42C4">
        <w:rPr>
          <w:rFonts w:ascii="Arial" w:hAnsi="Arial" w:cs="Arial"/>
          <w:sz w:val="22"/>
          <w:szCs w:val="22"/>
          <w:lang w:val="en-AU"/>
        </w:rPr>
        <w:t>xri</w:t>
      </w:r>
      <w:proofErr w:type="spellEnd"/>
      <w:r w:rsidRPr="003C42C4">
        <w:rPr>
          <w:rFonts w:ascii="Arial" w:hAnsi="Arial" w:cs="Arial"/>
          <w:sz w:val="22"/>
          <w:szCs w:val="22"/>
          <w:lang w:val="en-AU"/>
        </w:rPr>
        <w:t>: X irradiation-induced</w:t>
      </w:r>
    </w:p>
    <w:p w14:paraId="32E59B54" w14:textId="77777777" w:rsidR="003C42C4" w:rsidRDefault="003C42C4" w:rsidP="003C42C4">
      <w:pPr>
        <w:rPr>
          <w:lang w:val="en-AU"/>
        </w:rPr>
      </w:pPr>
    </w:p>
    <w:p w14:paraId="2D84B1A5" w14:textId="77777777" w:rsidR="008064C0" w:rsidRDefault="003C42C4" w:rsidP="008064C0">
      <w:pPr>
        <w:shd w:val="clear" w:color="auto" w:fill="FFFFFF"/>
        <w:spacing w:before="166" w:after="166"/>
        <w:rPr>
          <w:rFonts w:ascii="Times New Roman" w:hAnsi="Times New Roman" w:cs="Times New Roman"/>
          <w:color w:val="000000"/>
        </w:rPr>
      </w:pPr>
      <w:r>
        <w:rPr>
          <w:lang w:val="en-AU"/>
        </w:rPr>
        <w:t>ES</w:t>
      </w:r>
      <w:r w:rsidR="008064C0">
        <w:rPr>
          <w:lang w:val="en-AU"/>
        </w:rPr>
        <w:t xml:space="preserve"> (Ease of Scoring)</w:t>
      </w:r>
      <w:r>
        <w:rPr>
          <w:lang w:val="en-AU"/>
        </w:rPr>
        <w:t>:</w:t>
      </w:r>
      <w:r w:rsidR="008064C0" w:rsidRPr="008064C0">
        <w:rPr>
          <w:rFonts w:ascii="Times New Roman" w:hAnsi="Times New Roman" w:cs="Times New Roman"/>
          <w:color w:val="000000"/>
        </w:rPr>
        <w:t xml:space="preserve"> </w:t>
      </w:r>
    </w:p>
    <w:p w14:paraId="569FCF65" w14:textId="77777777" w:rsidR="008064C0" w:rsidRDefault="008064C0" w:rsidP="008064C0">
      <w:pPr>
        <w:shd w:val="clear" w:color="auto" w:fill="FFFFFF"/>
        <w:spacing w:before="166" w:after="166"/>
        <w:rPr>
          <w:rFonts w:ascii="Times New Roman" w:hAnsi="Times New Roman" w:cs="Times New Roman"/>
          <w:color w:val="000000"/>
        </w:rPr>
      </w:pPr>
      <w:r w:rsidRPr="00B76C3B">
        <w:rPr>
          <w:rFonts w:ascii="Times New Roman" w:hAnsi="Times New Roman" w:cs="Times New Roman"/>
          <w:color w:val="000000"/>
        </w:rPr>
        <w:t>This indicates (very approximately) how easy it is to recognize a particular mutant phenotype. ES3 = easy to score; ES2 = hard to score (may become easier with practice); ES1 = very hard to score except by special means (such as enzyme assay or cell lineage analysis); ES0 = impossible to score, which may be the case for particular stages, sexes, or genetic background. In general, the ES score refers to ease of scoring at the stage when the mutation is maximally expressed. ES scores have only been included where relevant and known, and omitted for genes such as </w:t>
      </w:r>
      <w:r w:rsidRPr="00B76C3B">
        <w:rPr>
          <w:rFonts w:ascii="Times New Roman" w:hAnsi="Times New Roman" w:cs="Times New Roman"/>
          <w:i/>
          <w:iCs/>
          <w:color w:val="000000"/>
        </w:rPr>
        <w:t>let</w:t>
      </w:r>
      <w:r w:rsidRPr="00B76C3B">
        <w:rPr>
          <w:rFonts w:ascii="Times New Roman" w:hAnsi="Times New Roman" w:cs="Times New Roman"/>
          <w:color w:val="000000"/>
        </w:rPr>
        <w:t> genes.</w:t>
      </w:r>
    </w:p>
    <w:p w14:paraId="4BE44855" w14:textId="77777777" w:rsidR="008064C0" w:rsidRDefault="008064C0" w:rsidP="008064C0">
      <w:pPr>
        <w:shd w:val="clear" w:color="auto" w:fill="FFFFFF"/>
        <w:spacing w:before="166" w:after="166"/>
        <w:rPr>
          <w:rFonts w:ascii="Times New Roman" w:hAnsi="Times New Roman" w:cs="Times New Roman"/>
          <w:color w:val="000000"/>
        </w:rPr>
      </w:pPr>
    </w:p>
    <w:p w14:paraId="0FB7BB46" w14:textId="77777777" w:rsidR="008064C0" w:rsidRDefault="008064C0" w:rsidP="008064C0">
      <w:pPr>
        <w:shd w:val="clear" w:color="auto" w:fill="FFFFFF"/>
        <w:spacing w:before="166" w:after="166"/>
        <w:rPr>
          <w:rFonts w:ascii="Times New Roman" w:hAnsi="Times New Roman" w:cs="Times New Roman"/>
          <w:color w:val="000000"/>
        </w:rPr>
      </w:pPr>
      <w:r>
        <w:rPr>
          <w:rFonts w:ascii="Times New Roman" w:hAnsi="Times New Roman" w:cs="Times New Roman"/>
          <w:color w:val="000000"/>
        </w:rPr>
        <w:t>ME (Male mating Efficiency)</w:t>
      </w:r>
    </w:p>
    <w:p w14:paraId="16983078" w14:textId="77777777" w:rsidR="008064C0" w:rsidRDefault="008064C0" w:rsidP="008064C0">
      <w:pPr>
        <w:shd w:val="clear" w:color="auto" w:fill="FFFFFF"/>
        <w:spacing w:before="166" w:after="166"/>
        <w:rPr>
          <w:rFonts w:ascii="Times New Roman" w:hAnsi="Times New Roman" w:cs="Times New Roman"/>
          <w:color w:val="000000"/>
        </w:rPr>
      </w:pPr>
      <w:r w:rsidRPr="008064C0">
        <w:rPr>
          <w:rFonts w:ascii="Times New Roman" w:hAnsi="Times New Roman" w:cs="Times New Roman"/>
          <w:color w:val="000000"/>
        </w:rPr>
        <w:t xml:space="preserve">This is recorded, where known, by an ME score, where ME0 = no successful mating, ME1 = rare successful mating, ME2 = poor mating, ME3 = fair-to-excellent mating. </w:t>
      </w:r>
    </w:p>
    <w:p w14:paraId="67881C5F" w14:textId="77777777" w:rsidR="008064C0" w:rsidRDefault="008064C0" w:rsidP="008064C0">
      <w:pPr>
        <w:shd w:val="clear" w:color="auto" w:fill="FFFFFF"/>
        <w:spacing w:before="166" w:after="166"/>
        <w:rPr>
          <w:rFonts w:ascii="Times New Roman" w:hAnsi="Times New Roman" w:cs="Times New Roman"/>
          <w:color w:val="000000"/>
        </w:rPr>
      </w:pPr>
    </w:p>
    <w:p w14:paraId="6BB54BDD" w14:textId="77777777" w:rsidR="008064C0" w:rsidRDefault="008064C0" w:rsidP="008064C0">
      <w:pPr>
        <w:shd w:val="clear" w:color="auto" w:fill="FFFFFF"/>
        <w:spacing w:before="166" w:after="166"/>
        <w:rPr>
          <w:rFonts w:ascii="Times New Roman" w:hAnsi="Times New Roman" w:cs="Times New Roman"/>
          <w:color w:val="000000"/>
        </w:rPr>
      </w:pPr>
      <w:r>
        <w:rPr>
          <w:rFonts w:ascii="Times New Roman" w:hAnsi="Times New Roman" w:cs="Times New Roman"/>
          <w:color w:val="000000"/>
        </w:rPr>
        <w:t>NA (Number of Alleles)</w:t>
      </w:r>
    </w:p>
    <w:p w14:paraId="252C57F2" w14:textId="77777777" w:rsidR="008064C0" w:rsidRDefault="008064C0" w:rsidP="008064C0">
      <w:pPr>
        <w:shd w:val="clear" w:color="auto" w:fill="FFFFFF"/>
        <w:spacing w:before="166" w:after="166"/>
        <w:rPr>
          <w:rFonts w:ascii="Times New Roman" w:hAnsi="Times New Roman" w:cs="Times New Roman"/>
          <w:color w:val="000000"/>
        </w:rPr>
      </w:pPr>
      <w:r w:rsidRPr="008064C0">
        <w:rPr>
          <w:rFonts w:ascii="Times New Roman" w:hAnsi="Times New Roman" w:cs="Times New Roman"/>
          <w:color w:val="000000"/>
        </w:rPr>
        <w:t xml:space="preserve">The number of </w:t>
      </w:r>
      <w:r>
        <w:rPr>
          <w:rFonts w:ascii="Times New Roman" w:hAnsi="Times New Roman" w:cs="Times New Roman"/>
          <w:color w:val="000000"/>
        </w:rPr>
        <w:t>total alleles is listed by an N</w:t>
      </w:r>
      <w:r w:rsidRPr="008064C0">
        <w:rPr>
          <w:rFonts w:ascii="Times New Roman" w:hAnsi="Times New Roman" w:cs="Times New Roman"/>
          <w:color w:val="000000"/>
        </w:rPr>
        <w:t>A score, followed by a list of some or all of these alleles, together with brief phenotypic descriptions for alleles with properties significantly different from that of the reference allele. Most mutations result in partial or complete loss of function and are recessive. Unusual alleles may exhibit gain-of-function properties, or dominant negative effects, and therefore lead to phenotypes very different from that of the reference allele. If only one allele is known, this is often indicated by NA1 (Number of Alleles 1).</w:t>
      </w:r>
    </w:p>
    <w:p w14:paraId="31369FBA" w14:textId="77777777" w:rsidR="008064C0" w:rsidRPr="00B76C3B" w:rsidRDefault="008064C0" w:rsidP="008064C0">
      <w:pPr>
        <w:shd w:val="clear" w:color="auto" w:fill="FFFFFF"/>
        <w:spacing w:before="166" w:after="166"/>
        <w:rPr>
          <w:rFonts w:ascii="Times New Roman" w:hAnsi="Times New Roman" w:cs="Times New Roman"/>
          <w:color w:val="000000"/>
        </w:rPr>
      </w:pPr>
    </w:p>
    <w:p w14:paraId="179A80FC" w14:textId="77777777" w:rsidR="008064C0" w:rsidRDefault="008064C0" w:rsidP="003C42C4">
      <w:pPr>
        <w:rPr>
          <w:lang w:val="en-AU"/>
        </w:rPr>
      </w:pPr>
      <w:bookmarkStart w:id="0" w:name="_GoBack"/>
      <w:bookmarkEnd w:id="0"/>
    </w:p>
    <w:p w14:paraId="1D52F1EE" w14:textId="77777777" w:rsidR="008064C0" w:rsidRDefault="008064C0" w:rsidP="008064C0">
      <w:pPr>
        <w:rPr>
          <w:lang w:val="en-AU"/>
        </w:rPr>
      </w:pPr>
      <w:r>
        <w:rPr>
          <w:lang w:val="en-AU"/>
        </w:rPr>
        <w:t xml:space="preserve">Reference: </w:t>
      </w:r>
    </w:p>
    <w:p w14:paraId="1217FBA6" w14:textId="77777777" w:rsidR="008064C0" w:rsidRPr="008064C0" w:rsidRDefault="008064C0" w:rsidP="008064C0">
      <w:pPr>
        <w:rPr>
          <w:lang w:val="en-AU"/>
        </w:rPr>
      </w:pPr>
      <w:r w:rsidRPr="008064C0">
        <w:rPr>
          <w:lang w:val="en-AU"/>
        </w:rPr>
        <w:t xml:space="preserve">Riddle DL, Blumenthal T, Meyer BJ, et al., editors. C. </w:t>
      </w:r>
      <w:proofErr w:type="spellStart"/>
      <w:r w:rsidRPr="008064C0">
        <w:rPr>
          <w:lang w:val="en-AU"/>
        </w:rPr>
        <w:t>elegans</w:t>
      </w:r>
      <w:proofErr w:type="spellEnd"/>
      <w:r w:rsidRPr="008064C0">
        <w:rPr>
          <w:lang w:val="en-AU"/>
        </w:rPr>
        <w:t xml:space="preserve"> II. 2nd edition. Cold Spring Harbor (NY): Cold Spring Harbor Laboratory Press; 1997. Part D, List of Characterized Genes. Available from: https://www.ncbi.nlm.nih.gov/books/NBK20064/</w:t>
      </w:r>
    </w:p>
    <w:p w14:paraId="3D1DCE05" w14:textId="77777777" w:rsidR="008064C0" w:rsidRDefault="008064C0" w:rsidP="003C42C4">
      <w:pPr>
        <w:rPr>
          <w:lang w:val="en-AU"/>
        </w:rPr>
      </w:pPr>
    </w:p>
    <w:p w14:paraId="3B7570EE" w14:textId="77777777" w:rsidR="003C42C4" w:rsidRDefault="003C42C4" w:rsidP="003C42C4">
      <w:pPr>
        <w:rPr>
          <w:rFonts w:ascii="Times New Roman" w:hAnsi="Times New Roman" w:cs="Times New Roman"/>
          <w:color w:val="000000"/>
        </w:rPr>
      </w:pPr>
    </w:p>
    <w:p w14:paraId="237A2F82" w14:textId="77777777" w:rsidR="003C42C4" w:rsidRDefault="003C42C4" w:rsidP="00FD2D2A">
      <w:pPr>
        <w:rPr>
          <w:lang w:val="en-AU"/>
        </w:rPr>
      </w:pPr>
    </w:p>
    <w:p w14:paraId="217D47EC" w14:textId="77777777" w:rsidR="00FD2D2A" w:rsidRDefault="00FD2D2A" w:rsidP="00FD2D2A">
      <w:pPr>
        <w:rPr>
          <w:lang w:val="en-AU"/>
        </w:rPr>
      </w:pPr>
    </w:p>
    <w:p w14:paraId="5E3CFD54" w14:textId="77777777" w:rsidR="00B92091" w:rsidRPr="00B92091" w:rsidRDefault="00B92091" w:rsidP="00B92091">
      <w:pPr>
        <w:rPr>
          <w:lang w:val="en-AU"/>
        </w:rPr>
      </w:pPr>
    </w:p>
    <w:p w14:paraId="64CF5C20" w14:textId="77777777" w:rsidR="002604C2" w:rsidRDefault="002604C2" w:rsidP="002604C2">
      <w:pPr>
        <w:rPr>
          <w:lang w:val="en-AU"/>
        </w:rPr>
      </w:pPr>
    </w:p>
    <w:p w14:paraId="020E24F3" w14:textId="77777777" w:rsidR="00C06E82" w:rsidRDefault="00C06E82" w:rsidP="00C06E82">
      <w:pPr>
        <w:rPr>
          <w:lang w:val="en-AU"/>
        </w:rPr>
      </w:pPr>
    </w:p>
    <w:p w14:paraId="73AC3246" w14:textId="77777777" w:rsidR="00FA7144" w:rsidRDefault="00FA7144" w:rsidP="00C06E82">
      <w:pPr>
        <w:rPr>
          <w:lang w:val="en-AU"/>
        </w:rPr>
      </w:pPr>
    </w:p>
    <w:p w14:paraId="3011A9E2" w14:textId="77777777" w:rsidR="003A3AB6" w:rsidRPr="00C06E82" w:rsidRDefault="003A3AB6" w:rsidP="00C06E82">
      <w:pPr>
        <w:rPr>
          <w:lang w:val="en-AU"/>
        </w:rPr>
      </w:pPr>
    </w:p>
    <w:p w14:paraId="30AF16A6" w14:textId="77777777" w:rsidR="00C06E82" w:rsidRPr="00C06E82" w:rsidRDefault="00C06E82" w:rsidP="00C06E82">
      <w:pPr>
        <w:rPr>
          <w:lang w:val="en-AU"/>
        </w:rPr>
      </w:pPr>
    </w:p>
    <w:p w14:paraId="4804A616" w14:textId="77777777" w:rsidR="00C06E82" w:rsidRPr="002604C2" w:rsidRDefault="00C06E82" w:rsidP="002604C2">
      <w:pPr>
        <w:rPr>
          <w:lang w:val="en-AU"/>
        </w:rPr>
      </w:pPr>
    </w:p>
    <w:p w14:paraId="75647447" w14:textId="77777777" w:rsidR="00B92091" w:rsidRPr="00B92091" w:rsidRDefault="00B92091" w:rsidP="00B92091">
      <w:pPr>
        <w:rPr>
          <w:lang w:val="en-AU"/>
        </w:rPr>
      </w:pPr>
    </w:p>
    <w:p w14:paraId="29CDC347" w14:textId="77777777" w:rsidR="00B92091" w:rsidRPr="00694CA9" w:rsidRDefault="00B92091" w:rsidP="00694CA9">
      <w:pPr>
        <w:rPr>
          <w:lang w:val="en-AU"/>
        </w:rPr>
      </w:pPr>
    </w:p>
    <w:p w14:paraId="55C93B75" w14:textId="77777777" w:rsidR="00694CA9" w:rsidRPr="003E61B4" w:rsidRDefault="00694CA9" w:rsidP="003E61B4">
      <w:pPr>
        <w:rPr>
          <w:lang w:val="en-AU"/>
        </w:rPr>
      </w:pPr>
    </w:p>
    <w:p w14:paraId="23FAC7FB" w14:textId="77777777" w:rsidR="00C300EC" w:rsidRPr="00B76C3B" w:rsidRDefault="00C300EC" w:rsidP="00FD2D2A">
      <w:pPr>
        <w:rPr>
          <w:lang w:val="en-AU"/>
        </w:rPr>
      </w:pPr>
    </w:p>
    <w:p w14:paraId="66D69ECE" w14:textId="77777777" w:rsidR="00FD2D2A" w:rsidRPr="00B76C3B" w:rsidRDefault="00FD2D2A" w:rsidP="00FD2D2A">
      <w:pPr>
        <w:rPr>
          <w:lang w:val="en-AU"/>
        </w:rPr>
      </w:pPr>
    </w:p>
    <w:p w14:paraId="52972EA2" w14:textId="77777777" w:rsidR="00FD2D2A" w:rsidRPr="00FD2D2A" w:rsidRDefault="00FD2D2A">
      <w:pPr>
        <w:rPr>
          <w:lang w:val="en-AU"/>
        </w:rPr>
      </w:pPr>
    </w:p>
    <w:sectPr w:rsidR="00FD2D2A" w:rsidRPr="00FD2D2A" w:rsidSect="004D37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2A"/>
    <w:rsid w:val="000C2468"/>
    <w:rsid w:val="002604C2"/>
    <w:rsid w:val="00282691"/>
    <w:rsid w:val="0036705E"/>
    <w:rsid w:val="003A3AB6"/>
    <w:rsid w:val="003C42C4"/>
    <w:rsid w:val="003D3D98"/>
    <w:rsid w:val="003E61B4"/>
    <w:rsid w:val="00454846"/>
    <w:rsid w:val="004D3732"/>
    <w:rsid w:val="00694CA9"/>
    <w:rsid w:val="007A7A14"/>
    <w:rsid w:val="008064C0"/>
    <w:rsid w:val="00887CBF"/>
    <w:rsid w:val="008D6C9D"/>
    <w:rsid w:val="00A03CFB"/>
    <w:rsid w:val="00AA0469"/>
    <w:rsid w:val="00B92091"/>
    <w:rsid w:val="00C06E82"/>
    <w:rsid w:val="00C300EC"/>
    <w:rsid w:val="00CC4829"/>
    <w:rsid w:val="00D5375B"/>
    <w:rsid w:val="00FA7144"/>
    <w:rsid w:val="00FD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C93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976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799">
          <w:marLeft w:val="0"/>
          <w:marRight w:val="0"/>
          <w:marTop w:val="0"/>
          <w:marBottom w:val="0"/>
          <w:divBdr>
            <w:top w:val="single" w:sz="18" w:space="0" w:color="3E72A6"/>
            <w:left w:val="single" w:sz="18" w:space="0" w:color="3E72A6"/>
            <w:bottom w:val="single" w:sz="18" w:space="0" w:color="3E72A6"/>
            <w:right w:val="single" w:sz="18" w:space="0" w:color="3E72A6"/>
          </w:divBdr>
          <w:divsChild>
            <w:div w:id="1486118414">
              <w:marLeft w:val="0"/>
              <w:marRight w:val="0"/>
              <w:marTop w:val="0"/>
              <w:marBottom w:val="0"/>
              <w:divBdr>
                <w:top w:val="none" w:sz="0" w:space="0" w:color="auto"/>
                <w:left w:val="none" w:sz="0" w:space="0" w:color="auto"/>
                <w:bottom w:val="none" w:sz="0" w:space="0" w:color="auto"/>
                <w:right w:val="none" w:sz="0" w:space="0" w:color="auto"/>
              </w:divBdr>
              <w:divsChild>
                <w:div w:id="655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Words>
  <Characters>2070</Characters>
  <Application>Microsoft Macintosh Word</Application>
  <DocSecurity>0</DocSecurity>
  <Lines>30</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2016-10-03T06:52:00Z</dcterms:created>
  <dcterms:modified xsi:type="dcterms:W3CDTF">2016-10-03T09:07:00Z</dcterms:modified>
</cp:coreProperties>
</file>