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w:t>
      </w:r>
      <w:r w:rsidR="00C27A64">
        <w:rPr>
          <w:rFonts w:hint="eastAsia"/>
        </w:rPr>
        <w:lastRenderedPageBreak/>
        <w:t>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sidR="00767E25">
        <w:rPr>
          <w:rFonts w:hint="eastAsia"/>
          <w:b/>
        </w:rPr>
        <w:t>与</w:t>
      </w:r>
      <w:r w:rsidR="00053E65">
        <w:rPr>
          <w:rFonts w:hint="eastAsia"/>
          <w:b/>
        </w:rPr>
        <w:t>测试集</w:t>
      </w:r>
      <w:r>
        <w:rPr>
          <w:rFonts w:hint="eastAsia"/>
        </w:rPr>
        <w:t>）</w:t>
      </w:r>
    </w:p>
    <w:p w:rsidR="00AC38BF" w:rsidRDefault="00AC38BF" w:rsidP="00427F59">
      <w:pPr>
        <w:rPr>
          <w:rFonts w:hint="eastAsia"/>
        </w:rPr>
      </w:pPr>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lastRenderedPageBreak/>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667BEE">
        <w:rPr>
          <w:rFonts w:hint="eastAsia"/>
        </w:rPr>
        <w:t>。</w:t>
      </w:r>
      <w:bookmarkStart w:id="0" w:name="_GoBack"/>
      <w:bookmarkEnd w:id="0"/>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427F59" w:rsidRPr="00427F59"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思考并研究是否能够将</w:t>
      </w:r>
      <w:r>
        <w:t>LSTM</w:t>
      </w:r>
      <w:r>
        <w:t>神经网络模型利用在分析频域信号数据上</w:t>
      </w:r>
      <w:r>
        <w:rPr>
          <w:rFonts w:hint="eastAsia"/>
        </w:rPr>
        <w:t>，研究出一种新的具有实时性、高效率、高可靠的频域异常检测方法，来替代传统频域异常检测方法。</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w:t>
      </w:r>
      <w:r w:rsidR="001F754D" w:rsidRPr="00E85F2E">
        <w:rPr>
          <w:rFonts w:hint="eastAsia"/>
          <w:color w:val="000000" w:themeColor="text1"/>
        </w:rPr>
        <w:lastRenderedPageBreak/>
        <w:t>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一个时间标度，然后得到的新序列就是数据集的标记信息。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w:t>
      </w:r>
      <w:r>
        <w:rPr>
          <w:rFonts w:hint="eastAsia"/>
          <w:color w:val="000000" w:themeColor="text1"/>
        </w:rPr>
        <w:lastRenderedPageBreak/>
        <w:t>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7A596B">
      <w:r>
        <w:t>本章对上一章设计实现的频域信号处理预测模型</w:t>
      </w:r>
    </w:p>
    <w:p w:rsidR="00574607" w:rsidRPr="007A596B" w:rsidRDefault="00574607" w:rsidP="007A596B">
      <w:r>
        <w:rPr>
          <w:rFonts w:hint="eastAsia"/>
        </w:rPr>
        <w:lastRenderedPageBreak/>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Pr>
          <w:rFonts w:hint="eastAsia"/>
        </w:rPr>
        <w:t>）</w:t>
      </w:r>
    </w:p>
    <w:p w:rsidR="009057BC" w:rsidRDefault="00CD615E" w:rsidP="003124CA">
      <w:pPr>
        <w:pStyle w:val="3"/>
      </w:pPr>
      <w:r>
        <w:t xml:space="preserve">4.1 </w:t>
      </w:r>
      <w:r w:rsidR="003124CA">
        <w:t>原始数据介绍</w:t>
      </w:r>
    </w:p>
    <w:p w:rsidR="004C1588" w:rsidRDefault="00B4597C" w:rsidP="004C1588">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4C1588">
      <w:r>
        <w:rPr>
          <w:rFonts w:hint="eastAsia"/>
        </w:rPr>
        <w:t>本次研究使用的飞机发电机电源信号数据是研究背景商飞项目中的真实数据，由商飞</w:t>
      </w:r>
      <w:r w:rsidR="007A596B">
        <w:rPr>
          <w:rFonts w:hint="eastAsia"/>
        </w:rPr>
        <w:t>公司</w:t>
      </w:r>
      <w:r>
        <w:rPr>
          <w:rFonts w:hint="eastAsia"/>
        </w:rPr>
        <w:t>提供</w:t>
      </w:r>
      <w:r w:rsidR="007A596B">
        <w:rPr>
          <w:rFonts w:hint="eastAsia"/>
        </w:rPr>
        <w:t>。</w:t>
      </w:r>
    </w:p>
    <w:p w:rsidR="000B57E1" w:rsidRPr="004C1588" w:rsidRDefault="000B57E1" w:rsidP="004C1588">
      <w:r>
        <w:tab/>
      </w:r>
    </w:p>
    <w:p w:rsidR="003124CA" w:rsidRDefault="003124CA" w:rsidP="003124CA">
      <w:pPr>
        <w:pStyle w:val="3"/>
      </w:pPr>
      <w:r>
        <w:rPr>
          <w:rFonts w:hint="eastAsia"/>
        </w:rPr>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7A596B" w:rsidRPr="007A596B" w:rsidRDefault="003124CA" w:rsidP="007A596B">
      <w:pPr>
        <w:pStyle w:val="3"/>
      </w:pPr>
      <w:r>
        <w:rPr>
          <w:rFonts w:hint="eastAsia"/>
        </w:rPr>
        <w:t>4</w:t>
      </w:r>
      <w:r>
        <w:t xml:space="preserve">.5 </w:t>
      </w:r>
      <w:r>
        <w:rPr>
          <w:rFonts w:hint="eastAsia"/>
        </w:rPr>
        <w:t>实验</w:t>
      </w:r>
      <w:r>
        <w:t>结果与分析</w:t>
      </w:r>
    </w:p>
    <w:p w:rsidR="008916D0" w:rsidRPr="008916D0" w:rsidRDefault="008916D0" w:rsidP="008916D0">
      <w:r>
        <w:t>结果发散推广</w:t>
      </w:r>
      <w:r>
        <w:rPr>
          <w:rFonts w:hint="eastAsia"/>
        </w:rPr>
        <w:t>，</w:t>
      </w:r>
      <w:r>
        <w:t>不仅仅适用于飞机电源</w:t>
      </w:r>
      <w:r>
        <w:rPr>
          <w:rFonts w:hint="eastAsia"/>
        </w:rPr>
        <w:t>，</w:t>
      </w:r>
      <w:r>
        <w:t>也适用其他频谱场景</w:t>
      </w:r>
      <w:r>
        <w:rPr>
          <w:rFonts w:hint="eastAsia"/>
        </w:rPr>
        <w:t>。</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DE9" w:rsidRDefault="005E3DE9" w:rsidP="009057BC">
      <w:r>
        <w:separator/>
      </w:r>
    </w:p>
  </w:endnote>
  <w:endnote w:type="continuationSeparator" w:id="0">
    <w:p w:rsidR="005E3DE9" w:rsidRDefault="005E3DE9"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DE9" w:rsidRDefault="005E3DE9" w:rsidP="009057BC">
      <w:r>
        <w:separator/>
      </w:r>
    </w:p>
  </w:footnote>
  <w:footnote w:type="continuationSeparator" w:id="0">
    <w:p w:rsidR="005E3DE9" w:rsidRDefault="005E3DE9"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7688"/>
    <w:rsid w:val="000140EE"/>
    <w:rsid w:val="00016C2B"/>
    <w:rsid w:val="0002403B"/>
    <w:rsid w:val="00053E65"/>
    <w:rsid w:val="00057470"/>
    <w:rsid w:val="000A1605"/>
    <w:rsid w:val="000B57E1"/>
    <w:rsid w:val="000E2B06"/>
    <w:rsid w:val="000F6366"/>
    <w:rsid w:val="00133511"/>
    <w:rsid w:val="001479EC"/>
    <w:rsid w:val="001558BB"/>
    <w:rsid w:val="00167CBA"/>
    <w:rsid w:val="00171C12"/>
    <w:rsid w:val="00175F39"/>
    <w:rsid w:val="001A0B94"/>
    <w:rsid w:val="001B04B8"/>
    <w:rsid w:val="001B248E"/>
    <w:rsid w:val="001B7735"/>
    <w:rsid w:val="001F461C"/>
    <w:rsid w:val="001F754D"/>
    <w:rsid w:val="00202728"/>
    <w:rsid w:val="00205AC1"/>
    <w:rsid w:val="00216FF9"/>
    <w:rsid w:val="00233D32"/>
    <w:rsid w:val="002444F1"/>
    <w:rsid w:val="002511C5"/>
    <w:rsid w:val="00275AC9"/>
    <w:rsid w:val="00275D4B"/>
    <w:rsid w:val="00282DB0"/>
    <w:rsid w:val="002877B3"/>
    <w:rsid w:val="00290C24"/>
    <w:rsid w:val="002D18EB"/>
    <w:rsid w:val="003011F1"/>
    <w:rsid w:val="00307FA1"/>
    <w:rsid w:val="003124CA"/>
    <w:rsid w:val="003251F9"/>
    <w:rsid w:val="003510C5"/>
    <w:rsid w:val="0035612E"/>
    <w:rsid w:val="00373DAF"/>
    <w:rsid w:val="00375612"/>
    <w:rsid w:val="00392F00"/>
    <w:rsid w:val="003A5D2A"/>
    <w:rsid w:val="003A6466"/>
    <w:rsid w:val="003B7EED"/>
    <w:rsid w:val="003E4F91"/>
    <w:rsid w:val="00420964"/>
    <w:rsid w:val="00422192"/>
    <w:rsid w:val="00426AAC"/>
    <w:rsid w:val="00426DDD"/>
    <w:rsid w:val="00427F59"/>
    <w:rsid w:val="00436164"/>
    <w:rsid w:val="00443C21"/>
    <w:rsid w:val="00457BFF"/>
    <w:rsid w:val="004641FB"/>
    <w:rsid w:val="004740B4"/>
    <w:rsid w:val="0048284D"/>
    <w:rsid w:val="00483FCF"/>
    <w:rsid w:val="00485917"/>
    <w:rsid w:val="00493561"/>
    <w:rsid w:val="0049531D"/>
    <w:rsid w:val="004B7644"/>
    <w:rsid w:val="004C1588"/>
    <w:rsid w:val="004C599F"/>
    <w:rsid w:val="004D580B"/>
    <w:rsid w:val="00505581"/>
    <w:rsid w:val="0053750A"/>
    <w:rsid w:val="00541C7C"/>
    <w:rsid w:val="00551298"/>
    <w:rsid w:val="00574607"/>
    <w:rsid w:val="00575FB8"/>
    <w:rsid w:val="00587956"/>
    <w:rsid w:val="00590FC0"/>
    <w:rsid w:val="005B19BD"/>
    <w:rsid w:val="005E3DE9"/>
    <w:rsid w:val="00606EE0"/>
    <w:rsid w:val="0065266F"/>
    <w:rsid w:val="0065298E"/>
    <w:rsid w:val="0066712D"/>
    <w:rsid w:val="00667BEE"/>
    <w:rsid w:val="006878A7"/>
    <w:rsid w:val="0069403E"/>
    <w:rsid w:val="006A164F"/>
    <w:rsid w:val="006A475D"/>
    <w:rsid w:val="006B583C"/>
    <w:rsid w:val="006F4DC3"/>
    <w:rsid w:val="006F6FC2"/>
    <w:rsid w:val="00700D47"/>
    <w:rsid w:val="00704256"/>
    <w:rsid w:val="00731E84"/>
    <w:rsid w:val="007355D4"/>
    <w:rsid w:val="0075726A"/>
    <w:rsid w:val="00767E25"/>
    <w:rsid w:val="00774B14"/>
    <w:rsid w:val="00790876"/>
    <w:rsid w:val="00792798"/>
    <w:rsid w:val="007A596B"/>
    <w:rsid w:val="007B40D0"/>
    <w:rsid w:val="007D12B5"/>
    <w:rsid w:val="007D693D"/>
    <w:rsid w:val="007F12D4"/>
    <w:rsid w:val="007F3828"/>
    <w:rsid w:val="0083541D"/>
    <w:rsid w:val="00836001"/>
    <w:rsid w:val="008732A4"/>
    <w:rsid w:val="00886A04"/>
    <w:rsid w:val="0089076F"/>
    <w:rsid w:val="008916D0"/>
    <w:rsid w:val="008A0FBC"/>
    <w:rsid w:val="008A4566"/>
    <w:rsid w:val="008A5F74"/>
    <w:rsid w:val="008B3E03"/>
    <w:rsid w:val="008D4D43"/>
    <w:rsid w:val="008F0D94"/>
    <w:rsid w:val="008F4656"/>
    <w:rsid w:val="009057BC"/>
    <w:rsid w:val="0096538D"/>
    <w:rsid w:val="00990716"/>
    <w:rsid w:val="009C1CA0"/>
    <w:rsid w:val="00A12C2C"/>
    <w:rsid w:val="00A2039B"/>
    <w:rsid w:val="00A2290F"/>
    <w:rsid w:val="00A335B6"/>
    <w:rsid w:val="00A662DE"/>
    <w:rsid w:val="00A759F3"/>
    <w:rsid w:val="00A8587A"/>
    <w:rsid w:val="00AA05C3"/>
    <w:rsid w:val="00AA40D1"/>
    <w:rsid w:val="00AA6AB6"/>
    <w:rsid w:val="00AC38BF"/>
    <w:rsid w:val="00AC54FF"/>
    <w:rsid w:val="00B404A0"/>
    <w:rsid w:val="00B4597C"/>
    <w:rsid w:val="00B842A6"/>
    <w:rsid w:val="00BC2C2B"/>
    <w:rsid w:val="00BD3865"/>
    <w:rsid w:val="00BE2851"/>
    <w:rsid w:val="00C07520"/>
    <w:rsid w:val="00C16397"/>
    <w:rsid w:val="00C26180"/>
    <w:rsid w:val="00C27A64"/>
    <w:rsid w:val="00C327C9"/>
    <w:rsid w:val="00C40BEF"/>
    <w:rsid w:val="00C572D5"/>
    <w:rsid w:val="00C85971"/>
    <w:rsid w:val="00C91A0C"/>
    <w:rsid w:val="00CA3D74"/>
    <w:rsid w:val="00CA7EFB"/>
    <w:rsid w:val="00CB25D5"/>
    <w:rsid w:val="00CC04F4"/>
    <w:rsid w:val="00CC21F1"/>
    <w:rsid w:val="00CD442D"/>
    <w:rsid w:val="00CD615E"/>
    <w:rsid w:val="00D80B9E"/>
    <w:rsid w:val="00D83549"/>
    <w:rsid w:val="00D85315"/>
    <w:rsid w:val="00DA60B2"/>
    <w:rsid w:val="00DB2A3D"/>
    <w:rsid w:val="00DB481C"/>
    <w:rsid w:val="00DF528B"/>
    <w:rsid w:val="00E1298E"/>
    <w:rsid w:val="00E17618"/>
    <w:rsid w:val="00E3585C"/>
    <w:rsid w:val="00E461EE"/>
    <w:rsid w:val="00E50594"/>
    <w:rsid w:val="00E53E6A"/>
    <w:rsid w:val="00E60CB4"/>
    <w:rsid w:val="00E61E26"/>
    <w:rsid w:val="00E735BE"/>
    <w:rsid w:val="00E821F1"/>
    <w:rsid w:val="00E94D7C"/>
    <w:rsid w:val="00EA2F60"/>
    <w:rsid w:val="00F10D43"/>
    <w:rsid w:val="00F10D44"/>
    <w:rsid w:val="00F22960"/>
    <w:rsid w:val="00F67336"/>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9</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141</cp:revision>
  <dcterms:created xsi:type="dcterms:W3CDTF">2019-11-04T07:54:00Z</dcterms:created>
  <dcterms:modified xsi:type="dcterms:W3CDTF">2019-11-23T10:48:00Z</dcterms:modified>
</cp:coreProperties>
</file>