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1F3A81"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1F3A81"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1F3A81"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1F3A81"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1F3A81"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default" r:id="rId11"/>
          <w:footerReference w:type="default" r:id="rId12"/>
          <w:footerReference w:type="first" r:id="rId13"/>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4"/>
          <w:headerReference w:type="first" r:id="rId15"/>
          <w:footerReference w:type="first" r:id="rId16"/>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1F3A81"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1F3A81"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7"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8"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19"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1F3A81"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1F3A8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1F3A8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1F3A81"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1F3A81"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1F3A81"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1F3A81"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1F3A81"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1F3A81"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1F3A81"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1F3A81"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1F3A81"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1F3A81"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1F3A81"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1F3A81"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1F3A81"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Tenders shall be concise and shall not exceed the above stated page limit (including tables and charts).  A3 pages that are included in the non-price attribute submission, will be counted as two A4 pages.  Should the allowable number of pages be exceed</w:t>
      </w:r>
      <w:bookmarkStart w:id="36" w:name="_GoBack"/>
      <w:bookmarkEnd w:id="36"/>
      <w:r>
        <w:t xml:space="preserve">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1F3A81"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1F3A81"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1F3A81"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1F3A81"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1F3A81"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8" w:name="Supplier_Selection_Method"/>
      <w:bookmarkStart w:id="49" w:name="_Toc427849873"/>
      <w:bookmarkEnd w:id="48"/>
      <w:r>
        <w:t>Supplier Selection Method</w:t>
      </w:r>
      <w:bookmarkEnd w:id="49"/>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1F3A81"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1F3A81"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1F3A81"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0" w:name="_Toc427849874"/>
      <w:r>
        <w:t>Tender Evaluation Process</w:t>
      </w:r>
      <w:bookmarkEnd w:id="50"/>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0"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1F3A81"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1F3A81"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27849894" w:displacedByCustomXml="next"/>
    <w:bookmarkStart w:id="91"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2" w:name="_Toc415296914"/>
      <w:bookmarkStart w:id="93" w:name="_Toc427849895"/>
      <w:r w:rsidRPr="006F3A7B">
        <w:rPr>
          <w:rFonts w:eastAsia="Times New Roman"/>
          <w:lang w:val="en-GB"/>
        </w:rPr>
        <w:t>Reimbursable Expenses</w:t>
      </w:r>
      <w:bookmarkEnd w:id="92"/>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1"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2"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3"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4"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5"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1F3A81"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7"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1F3A81">
      <w:rPr>
        <w:noProof/>
        <w:sz w:val="16"/>
        <w:szCs w:val="16"/>
      </w:rPr>
      <w:t>23</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1F3A81">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737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www.nzta.govt.nz/resources/contract-procedures-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hyperlink" Target="http://www.nzta.govt.nz/resources/procurement-manual/procurement-tools.html"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www.nzta.govt.nz/resources/procurement-manual/index.html" TargetMode="External"/><Relationship Id="rId25" Type="http://schemas.openxmlformats.org/officeDocument/2006/relationships/hyperlink" Target="http://hip.nzta.govt.nz/processes/project-development/indicative-business-case" TargetMode="Externa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mailto:Peter.Davies@auditnz.govt.nz" TargetMode="External"/><Relationship Id="rId29"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hip.nzta.govt.nz/processes/project-development/programme-business-case" TargetMode="Externa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processes/project-development/programme-business-case" TargetMode="External"/><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hyperlink" Target="http://hip.nzta.govt.nz/technical-information"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hyperlink" Target="http://hip.nzta.govt.nz/technical-information/environmental-and-social/environment-and-social-responsibility-standard" TargetMode="External"/><Relationship Id="rId27" Type="http://schemas.openxmlformats.org/officeDocument/2006/relationships/hyperlink" Target="http://www.ipenz.org/ipenz/practicesupport/endorsedinfo/copyright.cfm?id=1" TargetMode="External"/><Relationship Id="rId30"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D16286" w:rsidP="00D16286">
          <w:pPr>
            <w:pStyle w:val="A42DA5A03FE64AE0A65088774699CB6529"/>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CE0EB3"/>
    <w:rsid w:val="00CF19A7"/>
    <w:rsid w:val="00D16286"/>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2886A0E2-AF02-43A9-AF3D-5572DCD64D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2686</TotalTime>
  <Pages>186</Pages>
  <Words>57391</Words>
  <Characters>327135</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168</cp:revision>
  <cp:lastPrinted>2015-03-31T04:44:00Z</cp:lastPrinted>
  <dcterms:created xsi:type="dcterms:W3CDTF">2015-08-19T04:17:00Z</dcterms:created>
  <dcterms:modified xsi:type="dcterms:W3CDTF">2015-10-01T23:57:00Z</dcterms:modified>
</cp:coreProperties>
</file>