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FC400D">
      <w:pPr>
        <w:rPr>
          <w:rFonts w:ascii="微软雅黑" w:hAnsi="微软雅黑" w:eastAsia="微软雅黑"/>
        </w:rPr>
      </w:pPr>
    </w:p>
    <w:tbl>
      <w:tblPr>
        <w:tblStyle w:val="6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492"/>
        <w:gridCol w:w="3995"/>
        <w:gridCol w:w="213"/>
        <w:gridCol w:w="1400"/>
        <w:gridCol w:w="339"/>
        <w:gridCol w:w="3161"/>
      </w:tblGrid>
      <w:tr w14:paraId="2F5B8B47">
        <w:trPr>
          <w:trHeight w:val="1080" w:hRule="atLeast"/>
          <w:jc w:val="center"/>
        </w:trPr>
        <w:tc>
          <w:tcPr>
            <w:tcW w:w="10300" w:type="dxa"/>
            <w:gridSpan w:val="7"/>
            <w:tcBorders>
              <w:top w:val="thinThickSmallGap" w:color="auto" w:sz="18" w:space="0"/>
              <w:left w:val="thinThickSmallGap" w:color="auto" w:sz="18" w:space="0"/>
              <w:bottom w:val="thinThickSmallGap" w:color="auto" w:sz="18" w:space="0"/>
              <w:right w:val="thickThinSmallGap" w:color="auto" w:sz="18" w:space="0"/>
            </w:tcBorders>
            <w:shd w:val="clear" w:color="auto" w:fill="DBE5F1"/>
            <w:vAlign w:val="center"/>
          </w:tcPr>
          <w:p w14:paraId="61DBE1F3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32"/>
                <w:szCs w:val="36"/>
                <w:lang w:val="en-US" w:eastAsia="zh-CN"/>
              </w:rPr>
              <w:t>xxx项目xx部</w:t>
            </w:r>
            <w:r>
              <w:rPr>
                <w:rFonts w:hint="eastAsia" w:ascii="微软雅黑" w:hAnsi="微软雅黑" w:eastAsia="微软雅黑"/>
                <w:b/>
                <w:bCs/>
                <w:sz w:val="32"/>
                <w:szCs w:val="36"/>
              </w:rPr>
              <w:t>业务部需求调研会议纪要</w:t>
            </w:r>
          </w:p>
        </w:tc>
      </w:tr>
      <w:tr w14:paraId="436D9420">
        <w:trPr>
          <w:jc w:val="center"/>
        </w:trPr>
        <w:tc>
          <w:tcPr>
            <w:tcW w:w="1192" w:type="dxa"/>
            <w:gridSpan w:val="2"/>
            <w:tcBorders>
              <w:top w:val="thinThickSmallGap" w:color="auto" w:sz="18" w:space="0"/>
              <w:left w:val="thinThickSmallGap" w:color="auto" w:sz="18" w:space="0"/>
              <w:right w:val="single" w:color="auto" w:sz="4" w:space="0"/>
            </w:tcBorders>
          </w:tcPr>
          <w:p w14:paraId="28B0BCF3">
            <w:pPr>
              <w:rPr>
                <w:rFonts w:ascii="微软雅黑" w:hAnsi="微软雅黑" w:eastAsia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1"/>
                <w:szCs w:val="21"/>
              </w:rPr>
              <w:t>会议名称</w:t>
            </w:r>
          </w:p>
        </w:tc>
        <w:tc>
          <w:tcPr>
            <w:tcW w:w="4208" w:type="dxa"/>
            <w:gridSpan w:val="2"/>
            <w:tcBorders>
              <w:top w:val="thinThickSmallGap" w:color="auto" w:sz="18" w:space="0"/>
              <w:left w:val="single" w:color="auto" w:sz="4" w:space="0"/>
              <w:right w:val="single" w:color="auto" w:sz="4" w:space="0"/>
            </w:tcBorders>
          </w:tcPr>
          <w:p w14:paraId="00C64815">
            <w:pPr>
              <w:rPr>
                <w:rFonts w:ascii="微软雅黑" w:hAnsi="微软雅黑" w:eastAsia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val="en-US" w:eastAsia="zh-CN"/>
              </w:rPr>
              <w:t>xxx</w:t>
            </w:r>
            <w:r>
              <w:rPr>
                <w:rFonts w:hint="eastAsia" w:ascii="微软雅黑" w:hAnsi="微软雅黑" w:eastAsia="微软雅黑"/>
                <w:sz w:val="21"/>
                <w:szCs w:val="21"/>
              </w:rPr>
              <w:t>业务部门C</w:t>
            </w:r>
            <w:r>
              <w:rPr>
                <w:rFonts w:ascii="微软雅黑" w:hAnsi="微软雅黑" w:eastAsia="微软雅黑"/>
                <w:sz w:val="21"/>
                <w:szCs w:val="21"/>
              </w:rPr>
              <w:t>RM</w:t>
            </w:r>
            <w:r>
              <w:rPr>
                <w:rFonts w:hint="eastAsia" w:ascii="微软雅黑" w:hAnsi="微软雅黑" w:eastAsia="微软雅黑"/>
                <w:sz w:val="21"/>
                <w:szCs w:val="21"/>
              </w:rPr>
              <w:t>需求调研会议</w:t>
            </w:r>
          </w:p>
        </w:tc>
        <w:tc>
          <w:tcPr>
            <w:tcW w:w="1400" w:type="dxa"/>
            <w:tcBorders>
              <w:top w:val="thinThickSmallGap" w:color="auto" w:sz="18" w:space="0"/>
              <w:left w:val="single" w:color="auto" w:sz="4" w:space="0"/>
              <w:right w:val="single" w:color="auto" w:sz="4" w:space="0"/>
            </w:tcBorders>
          </w:tcPr>
          <w:p w14:paraId="711BC9DE">
            <w:pPr>
              <w:rPr>
                <w:rFonts w:ascii="微软雅黑" w:hAnsi="微软雅黑" w:eastAsia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1"/>
                <w:szCs w:val="21"/>
              </w:rPr>
              <w:t>召集人员</w:t>
            </w:r>
          </w:p>
        </w:tc>
        <w:tc>
          <w:tcPr>
            <w:tcW w:w="3500" w:type="dxa"/>
            <w:gridSpan w:val="2"/>
            <w:tcBorders>
              <w:top w:val="thinThickSmallGap" w:color="auto" w:sz="18" w:space="0"/>
              <w:left w:val="single" w:color="auto" w:sz="4" w:space="0"/>
              <w:right w:val="thickThinSmallGap" w:color="auto" w:sz="18" w:space="0"/>
            </w:tcBorders>
          </w:tcPr>
          <w:p w14:paraId="041E8420">
            <w:pPr>
              <w:rPr>
                <w:rFonts w:hint="default" w:ascii="微软雅黑" w:hAnsi="微软雅黑" w:eastAsia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val="en-US" w:eastAsia="zh-CN"/>
              </w:rPr>
              <w:t>xxx</w:t>
            </w:r>
          </w:p>
        </w:tc>
      </w:tr>
      <w:tr w14:paraId="54A70E9C">
        <w:trPr>
          <w:jc w:val="center"/>
        </w:trPr>
        <w:tc>
          <w:tcPr>
            <w:tcW w:w="1192" w:type="dxa"/>
            <w:gridSpan w:val="2"/>
            <w:tcBorders>
              <w:left w:val="thinThickSmallGap" w:color="auto" w:sz="18" w:space="0"/>
              <w:right w:val="single" w:color="auto" w:sz="4" w:space="0"/>
            </w:tcBorders>
          </w:tcPr>
          <w:p w14:paraId="10A2BDAC">
            <w:pPr>
              <w:rPr>
                <w:rFonts w:ascii="微软雅黑" w:hAnsi="微软雅黑" w:eastAsia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1"/>
                <w:szCs w:val="21"/>
              </w:rPr>
              <w:t>会议时间</w:t>
            </w:r>
          </w:p>
        </w:tc>
        <w:tc>
          <w:tcPr>
            <w:tcW w:w="4208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371BE8B3">
            <w:pPr>
              <w:rPr>
                <w:rFonts w:ascii="微软雅黑" w:hAnsi="微软雅黑" w:eastAsia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</w:rPr>
              <w:t>2</w:t>
            </w:r>
            <w:r>
              <w:rPr>
                <w:rFonts w:ascii="微软雅黑" w:hAnsi="微软雅黑" w:eastAsia="微软雅黑"/>
                <w:sz w:val="21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 w:val="21"/>
                <w:szCs w:val="21"/>
              </w:rPr>
              <w:t>2</w:t>
            </w:r>
            <w:r>
              <w:rPr>
                <w:rFonts w:hint="eastAsia" w:ascii="微软雅黑" w:hAnsi="微软雅黑" w:eastAsia="微软雅黑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微软雅黑" w:hAnsi="微软雅黑" w:eastAsia="微软雅黑"/>
                <w:sz w:val="21"/>
                <w:szCs w:val="21"/>
              </w:rPr>
              <w:t>年</w:t>
            </w:r>
            <w:r>
              <w:rPr>
                <w:rFonts w:ascii="微软雅黑" w:hAnsi="微软雅黑" w:eastAsia="微软雅黑"/>
                <w:sz w:val="21"/>
                <w:szCs w:val="21"/>
              </w:rPr>
              <w:t>6</w:t>
            </w:r>
            <w:r>
              <w:rPr>
                <w:rFonts w:hint="eastAsia" w:ascii="微软雅黑" w:hAnsi="微软雅黑" w:eastAsia="微软雅黑"/>
                <w:sz w:val="21"/>
                <w:szCs w:val="21"/>
              </w:rPr>
              <w:t>月</w:t>
            </w:r>
            <w:r>
              <w:rPr>
                <w:rFonts w:ascii="微软雅黑" w:hAnsi="微软雅黑" w:eastAsia="微软雅黑"/>
                <w:sz w:val="21"/>
                <w:szCs w:val="21"/>
              </w:rPr>
              <w:t>7</w:t>
            </w:r>
            <w:r>
              <w:rPr>
                <w:rFonts w:hint="eastAsia" w:ascii="微软雅黑" w:hAnsi="微软雅黑" w:eastAsia="微软雅黑"/>
                <w:sz w:val="21"/>
                <w:szCs w:val="21"/>
              </w:rPr>
              <w:t>日</w:t>
            </w:r>
            <w:r>
              <w:rPr>
                <w:rFonts w:ascii="微软雅黑" w:hAnsi="微软雅黑" w:eastAsia="微软雅黑"/>
                <w:sz w:val="21"/>
                <w:szCs w:val="21"/>
              </w:rPr>
              <w:t>13</w:t>
            </w:r>
            <w:r>
              <w:rPr>
                <w:rFonts w:hint="eastAsia" w:ascii="微软雅黑" w:hAnsi="微软雅黑" w:eastAsia="微软雅黑"/>
                <w:sz w:val="21"/>
                <w:szCs w:val="21"/>
              </w:rPr>
              <w:t>:</w:t>
            </w:r>
            <w:r>
              <w:rPr>
                <w:rFonts w:ascii="微软雅黑" w:hAnsi="微软雅黑" w:eastAsia="微软雅黑"/>
                <w:sz w:val="21"/>
                <w:szCs w:val="21"/>
              </w:rPr>
              <w:t>30</w:t>
            </w:r>
            <w:r>
              <w:rPr>
                <w:rFonts w:hint="eastAsia" w:ascii="微软雅黑" w:hAnsi="微软雅黑" w:eastAsia="微软雅黑"/>
                <w:sz w:val="21"/>
                <w:szCs w:val="21"/>
              </w:rPr>
              <w:t>~</w:t>
            </w:r>
            <w:r>
              <w:rPr>
                <w:rFonts w:ascii="微软雅黑" w:hAnsi="微软雅黑" w:eastAsia="微软雅黑"/>
                <w:sz w:val="21"/>
                <w:szCs w:val="21"/>
              </w:rPr>
              <w:t>17</w:t>
            </w:r>
            <w:r>
              <w:rPr>
                <w:rFonts w:hint="eastAsia" w:ascii="微软雅黑" w:hAnsi="微软雅黑" w:eastAsia="微软雅黑"/>
                <w:sz w:val="21"/>
                <w:szCs w:val="21"/>
              </w:rPr>
              <w:t>:</w:t>
            </w:r>
            <w:r>
              <w:rPr>
                <w:rFonts w:ascii="微软雅黑" w:hAnsi="微软雅黑" w:eastAsia="微软雅黑"/>
                <w:sz w:val="21"/>
                <w:szCs w:val="21"/>
              </w:rPr>
              <w:t>30</w:t>
            </w:r>
          </w:p>
        </w:tc>
        <w:tc>
          <w:tcPr>
            <w:tcW w:w="1400" w:type="dxa"/>
            <w:tcBorders>
              <w:left w:val="single" w:color="auto" w:sz="4" w:space="0"/>
              <w:right w:val="single" w:color="auto" w:sz="4" w:space="0"/>
            </w:tcBorders>
          </w:tcPr>
          <w:p w14:paraId="72D0FC14">
            <w:pPr>
              <w:rPr>
                <w:rFonts w:ascii="微软雅黑" w:hAnsi="微软雅黑" w:eastAsia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1"/>
                <w:szCs w:val="21"/>
              </w:rPr>
              <w:t>会议地点</w:t>
            </w:r>
          </w:p>
        </w:tc>
        <w:tc>
          <w:tcPr>
            <w:tcW w:w="3500" w:type="dxa"/>
            <w:gridSpan w:val="2"/>
            <w:tcBorders>
              <w:left w:val="single" w:color="auto" w:sz="4" w:space="0"/>
              <w:right w:val="thickThinSmallGap" w:color="auto" w:sz="18" w:space="0"/>
            </w:tcBorders>
          </w:tcPr>
          <w:p w14:paraId="228143EA">
            <w:pPr>
              <w:rPr>
                <w:rFonts w:ascii="微软雅黑" w:hAnsi="微软雅黑" w:eastAsia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</w:rPr>
              <w:t>一楼二号会议室</w:t>
            </w:r>
          </w:p>
        </w:tc>
      </w:tr>
      <w:tr w14:paraId="528DDDCE">
        <w:trPr>
          <w:jc w:val="center"/>
        </w:trPr>
        <w:tc>
          <w:tcPr>
            <w:tcW w:w="1192" w:type="dxa"/>
            <w:gridSpan w:val="2"/>
            <w:tcBorders>
              <w:left w:val="thinThickSmallGap" w:color="auto" w:sz="18" w:space="0"/>
              <w:right w:val="single" w:color="auto" w:sz="4" w:space="0"/>
            </w:tcBorders>
          </w:tcPr>
          <w:p w14:paraId="4ACEA368">
            <w:pPr>
              <w:rPr>
                <w:rFonts w:ascii="微软雅黑" w:hAnsi="微软雅黑" w:eastAsia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1"/>
                <w:szCs w:val="21"/>
              </w:rPr>
              <w:t>会议主持</w:t>
            </w:r>
          </w:p>
        </w:tc>
        <w:tc>
          <w:tcPr>
            <w:tcW w:w="4208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16779230">
            <w:pPr>
              <w:rPr>
                <w:rFonts w:hint="default" w:ascii="微软雅黑" w:hAnsi="微软雅黑" w:eastAsia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val="en-US" w:eastAsia="zh-CN"/>
              </w:rPr>
              <w:t>xxx</w:t>
            </w:r>
          </w:p>
        </w:tc>
        <w:tc>
          <w:tcPr>
            <w:tcW w:w="1400" w:type="dxa"/>
            <w:tcBorders>
              <w:left w:val="single" w:color="auto" w:sz="4" w:space="0"/>
              <w:right w:val="single" w:color="auto" w:sz="4" w:space="0"/>
            </w:tcBorders>
          </w:tcPr>
          <w:p w14:paraId="19372A18">
            <w:pPr>
              <w:rPr>
                <w:rFonts w:ascii="微软雅黑" w:hAnsi="微软雅黑" w:eastAsia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1"/>
                <w:szCs w:val="21"/>
              </w:rPr>
              <w:t>会议记录</w:t>
            </w:r>
          </w:p>
        </w:tc>
        <w:tc>
          <w:tcPr>
            <w:tcW w:w="3500" w:type="dxa"/>
            <w:gridSpan w:val="2"/>
            <w:tcBorders>
              <w:left w:val="single" w:color="auto" w:sz="4" w:space="0"/>
              <w:right w:val="thickThinSmallGap" w:color="auto" w:sz="18" w:space="0"/>
            </w:tcBorders>
          </w:tcPr>
          <w:p w14:paraId="22802599">
            <w:pPr>
              <w:rPr>
                <w:rFonts w:hint="default" w:ascii="微软雅黑" w:hAnsi="微软雅黑" w:eastAsia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val="en-US" w:eastAsia="zh-CN"/>
              </w:rPr>
              <w:t>xxx</w:t>
            </w:r>
          </w:p>
        </w:tc>
      </w:tr>
      <w:tr w14:paraId="65930E9A">
        <w:trPr>
          <w:jc w:val="center"/>
        </w:trPr>
        <w:tc>
          <w:tcPr>
            <w:tcW w:w="1192" w:type="dxa"/>
            <w:gridSpan w:val="2"/>
            <w:tcBorders>
              <w:left w:val="thinThickSmallGap" w:color="auto" w:sz="18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582A60C">
            <w:pPr>
              <w:rPr>
                <w:rFonts w:hint="default" w:ascii="微软雅黑" w:hAnsi="微软雅黑" w:eastAsia="微软雅黑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1"/>
                <w:szCs w:val="21"/>
                <w:lang w:val="en-US" w:eastAsia="zh-CN"/>
              </w:rPr>
              <w:t>会议形式</w:t>
            </w:r>
          </w:p>
        </w:tc>
        <w:tc>
          <w:tcPr>
            <w:tcW w:w="9108" w:type="dxa"/>
            <w:gridSpan w:val="5"/>
            <w:tcBorders>
              <w:left w:val="single" w:color="auto" w:sz="4" w:space="0"/>
              <w:bottom w:val="single" w:color="auto" w:sz="12" w:space="0"/>
              <w:right w:val="thickThinSmallGap" w:color="auto" w:sz="18" w:space="0"/>
            </w:tcBorders>
          </w:tcPr>
          <w:p w14:paraId="74206291">
            <w:pPr>
              <w:pStyle w:val="5"/>
              <w:ind w:left="-75" w:right="-75"/>
              <w:rPr>
                <w:rFonts w:hint="default" w:ascii="微软雅黑" w:hAnsi="微软雅黑" w:eastAsia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val="en-US" w:eastAsia="zh-CN"/>
              </w:rPr>
              <w:t>现场/远程。如远程：会议录屏地址可放进来</w:t>
            </w:r>
          </w:p>
        </w:tc>
      </w:tr>
      <w:tr w14:paraId="1B216F59">
        <w:trPr>
          <w:jc w:val="center"/>
        </w:trPr>
        <w:tc>
          <w:tcPr>
            <w:tcW w:w="1192" w:type="dxa"/>
            <w:gridSpan w:val="2"/>
            <w:tcBorders>
              <w:left w:val="thinThickSmallGap" w:color="auto" w:sz="18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6AF0309">
            <w:pPr>
              <w:rPr>
                <w:rFonts w:ascii="微软雅黑" w:hAnsi="微软雅黑" w:eastAsia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1"/>
                <w:szCs w:val="21"/>
              </w:rPr>
              <w:t>参会人员</w:t>
            </w:r>
          </w:p>
        </w:tc>
        <w:tc>
          <w:tcPr>
            <w:tcW w:w="9108" w:type="dxa"/>
            <w:gridSpan w:val="5"/>
            <w:tcBorders>
              <w:left w:val="single" w:color="auto" w:sz="4" w:space="0"/>
              <w:bottom w:val="single" w:color="auto" w:sz="12" w:space="0"/>
              <w:right w:val="thickThinSmallGap" w:color="auto" w:sz="18" w:space="0"/>
            </w:tcBorders>
          </w:tcPr>
          <w:p w14:paraId="533F9574">
            <w:pPr>
              <w:pStyle w:val="5"/>
              <w:ind w:left="-75" w:right="-75"/>
              <w:rPr>
                <w:rFonts w:ascii="微软雅黑" w:hAnsi="微软雅黑" w:eastAsia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val="en-US" w:eastAsia="zh-CN"/>
              </w:rPr>
              <w:t>客户方</w:t>
            </w:r>
            <w:r>
              <w:rPr>
                <w:rFonts w:hint="eastAsia" w:ascii="微软雅黑" w:hAnsi="微软雅黑" w:eastAsia="微软雅黑"/>
                <w:sz w:val="21"/>
                <w:szCs w:val="21"/>
              </w:rPr>
              <w:t>：</w:t>
            </w:r>
            <w:r>
              <w:rPr>
                <w:rFonts w:hint="eastAsia" w:ascii="微软雅黑" w:hAnsi="微软雅黑" w:eastAsia="微软雅黑"/>
                <w:sz w:val="21"/>
                <w:szCs w:val="21"/>
                <w:lang w:val="en-US" w:eastAsia="zh-CN"/>
              </w:rPr>
              <w:t>xxx</w:t>
            </w:r>
            <w:r>
              <w:rPr>
                <w:rFonts w:hint="eastAsia" w:ascii="微软雅黑" w:hAnsi="微软雅黑" w:eastAsia="微软雅黑"/>
                <w:sz w:val="21"/>
                <w:szCs w:val="21"/>
              </w:rPr>
              <w:t>、</w:t>
            </w:r>
            <w:r>
              <w:rPr>
                <w:rFonts w:hint="eastAsia" w:ascii="微软雅黑" w:hAnsi="微软雅黑" w:eastAsia="微软雅黑"/>
                <w:sz w:val="21"/>
                <w:szCs w:val="21"/>
                <w:lang w:val="en-US" w:eastAsia="zh-CN"/>
              </w:rPr>
              <w:t>xxx</w:t>
            </w:r>
          </w:p>
          <w:p w14:paraId="34EB6436">
            <w:pPr>
              <w:pStyle w:val="5"/>
              <w:ind w:left="-75" w:right="-75"/>
              <w:rPr>
                <w:rFonts w:hint="eastAsia" w:ascii="inherit" w:hAnsi="inherit"/>
                <w:color w:val="181C25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val="en-US" w:eastAsia="zh-CN"/>
              </w:rPr>
              <w:t>纷享销客</w:t>
            </w:r>
            <w:bookmarkStart w:id="0" w:name="_GoBack"/>
            <w:bookmarkEnd w:id="0"/>
            <w:r>
              <w:rPr>
                <w:rFonts w:hint="eastAsia" w:ascii="微软雅黑" w:hAnsi="微软雅黑" w:eastAsia="微软雅黑"/>
                <w:sz w:val="21"/>
                <w:szCs w:val="21"/>
              </w:rPr>
              <w:t>：</w:t>
            </w:r>
            <w:r>
              <w:rPr>
                <w:rFonts w:hint="eastAsia" w:ascii="微软雅黑" w:hAnsi="微软雅黑" w:eastAsia="微软雅黑"/>
                <w:sz w:val="21"/>
                <w:szCs w:val="21"/>
                <w:lang w:val="en-US" w:eastAsia="zh-CN"/>
              </w:rPr>
              <w:t>xxx</w:t>
            </w:r>
            <w:r>
              <w:rPr>
                <w:rFonts w:hint="eastAsia" w:ascii="微软雅黑" w:hAnsi="微软雅黑" w:eastAsia="微软雅黑"/>
                <w:sz w:val="21"/>
                <w:szCs w:val="21"/>
              </w:rPr>
              <w:t>、</w:t>
            </w:r>
            <w:r>
              <w:rPr>
                <w:rFonts w:hint="eastAsia" w:ascii="微软雅黑" w:hAnsi="微软雅黑" w:eastAsia="微软雅黑"/>
                <w:sz w:val="21"/>
                <w:szCs w:val="21"/>
                <w:lang w:val="en-US" w:eastAsia="zh-CN"/>
              </w:rPr>
              <w:t>xxx</w:t>
            </w:r>
          </w:p>
        </w:tc>
      </w:tr>
      <w:tr w14:paraId="48A33F32">
        <w:trPr>
          <w:jc w:val="center"/>
        </w:trPr>
        <w:tc>
          <w:tcPr>
            <w:tcW w:w="10300" w:type="dxa"/>
            <w:gridSpan w:val="7"/>
            <w:tcBorders>
              <w:top w:val="single" w:color="auto" w:sz="12" w:space="0"/>
              <w:left w:val="thinThickSmallGap" w:color="auto" w:sz="18" w:space="0"/>
              <w:bottom w:val="single" w:color="auto" w:sz="12" w:space="0"/>
              <w:right w:val="thickThinSmallGap" w:color="auto" w:sz="18" w:space="0"/>
            </w:tcBorders>
            <w:shd w:val="clear" w:color="auto" w:fill="DBE5F1"/>
          </w:tcPr>
          <w:p w14:paraId="4FD6A901">
            <w:pPr>
              <w:jc w:val="center"/>
              <w:rPr>
                <w:rFonts w:ascii="微软雅黑" w:hAnsi="微软雅黑" w:eastAsia="微软雅黑"/>
                <w:b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b/>
                <w:sz w:val="28"/>
                <w:szCs w:val="28"/>
              </w:rPr>
              <w:t>会议主题及内容</w:t>
            </w:r>
          </w:p>
        </w:tc>
      </w:tr>
      <w:tr w14:paraId="6A326645">
        <w:trPr>
          <w:jc w:val="center"/>
        </w:trPr>
        <w:tc>
          <w:tcPr>
            <w:tcW w:w="10300" w:type="dxa"/>
            <w:gridSpan w:val="7"/>
            <w:tcBorders>
              <w:top w:val="single" w:color="auto" w:sz="12" w:space="0"/>
              <w:left w:val="thinThickSmallGap" w:color="auto" w:sz="18" w:space="0"/>
              <w:bottom w:val="single" w:color="auto" w:sz="12" w:space="0"/>
              <w:right w:val="thickThinSmallGap" w:color="auto" w:sz="18" w:space="0"/>
            </w:tcBorders>
          </w:tcPr>
          <w:p w14:paraId="3F57B71D">
            <w:pPr>
              <w:rPr>
                <w:rFonts w:ascii="微软雅黑" w:hAnsi="微软雅黑" w:eastAsia="微软雅黑" w:cs="Helvetica"/>
                <w:b/>
                <w:color w:val="393939"/>
                <w:sz w:val="30"/>
                <w:szCs w:val="30"/>
              </w:rPr>
            </w:pPr>
            <w:r>
              <w:rPr>
                <w:rFonts w:hint="eastAsia" w:ascii="微软雅黑" w:hAnsi="微软雅黑" w:eastAsia="微软雅黑" w:cs="Helvetica"/>
                <w:b/>
                <w:color w:val="393939"/>
                <w:sz w:val="30"/>
                <w:szCs w:val="30"/>
              </w:rPr>
              <w:t>会议主题</w:t>
            </w:r>
          </w:p>
          <w:p w14:paraId="7E666CB7">
            <w:pP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《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  <w:lang w:val="en-US" w:eastAsia="zh-CN"/>
              </w:rPr>
              <w:t>xxx业务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需求调研》</w:t>
            </w:r>
          </w:p>
          <w:p w14:paraId="4A44ACE4">
            <w:pPr>
              <w:rPr>
                <w:rFonts w:hint="eastAsia" w:ascii="微软雅黑" w:hAnsi="微软雅黑" w:eastAsia="微软雅黑" w:cs="Helvetica"/>
                <w:b/>
                <w:bCs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Helvetica"/>
                <w:b/>
                <w:bCs/>
                <w:color w:val="FF0000"/>
                <w:sz w:val="21"/>
                <w:szCs w:val="21"/>
                <w:lang w:val="en-US" w:eastAsia="zh-CN"/>
              </w:rPr>
              <w:t>整体调研及会议内容结构：</w:t>
            </w:r>
          </w:p>
          <w:p w14:paraId="77A9D539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Helvetica"/>
                <w:b/>
                <w:bCs/>
                <w:color w:val="FF0000"/>
                <w:sz w:val="21"/>
                <w:szCs w:val="21"/>
                <w:lang w:val="en-US" w:eastAsia="zh-CN"/>
              </w:rPr>
              <w:t>1）业务现状：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  <w:lang w:val="en-US" w:eastAsia="zh-CN"/>
              </w:rPr>
              <w:t>了解客户当下情况，找到客户痛点</w:t>
            </w:r>
          </w:p>
          <w:p w14:paraId="518C4E3D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Helvetica"/>
                <w:color w:val="393939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Helvetica"/>
                <w:b/>
                <w:bCs/>
                <w:color w:val="FF0000"/>
                <w:sz w:val="21"/>
                <w:szCs w:val="21"/>
                <w:lang w:val="en-US" w:eastAsia="zh-CN"/>
              </w:rPr>
              <w:t>2）管理优化：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  <w:lang w:val="en-US" w:eastAsia="zh-CN"/>
              </w:rPr>
              <w:t>基于现状，提升利用系统可做的优化建议，即本次CRM需实现的功能清单</w:t>
            </w:r>
          </w:p>
          <w:p w14:paraId="446DA736">
            <w:pPr>
              <w:numPr>
                <w:ilvl w:val="0"/>
                <w:numId w:val="1"/>
              </w:numPr>
              <w:rPr>
                <w:rFonts w:hint="default" w:ascii="微软雅黑" w:hAnsi="微软雅黑" w:eastAsia="微软雅黑" w:cs="Helvetica"/>
                <w:b/>
                <w:bCs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Helvetica"/>
                <w:b/>
                <w:bCs/>
                <w:color w:val="FF0000"/>
                <w:sz w:val="21"/>
                <w:szCs w:val="21"/>
                <w:lang w:val="en-US" w:eastAsia="zh-CN"/>
              </w:rPr>
              <w:t>价值提炼/规则/流程记录：</w:t>
            </w:r>
          </w:p>
          <w:p w14:paraId="1A1C242A">
            <w:pPr>
              <w:rPr>
                <w:rFonts w:ascii="微软雅黑" w:hAnsi="微软雅黑" w:eastAsia="微软雅黑" w:cs="Helvetica"/>
                <w:b/>
                <w:color w:val="393939"/>
                <w:sz w:val="30"/>
                <w:szCs w:val="30"/>
              </w:rPr>
            </w:pPr>
            <w:r>
              <w:rPr>
                <w:rFonts w:hint="eastAsia" w:ascii="微软雅黑" w:hAnsi="微软雅黑" w:eastAsia="微软雅黑" w:cs="Helvetica"/>
                <w:b/>
                <w:color w:val="393939"/>
                <w:sz w:val="30"/>
                <w:szCs w:val="30"/>
              </w:rPr>
              <w:t>会议记录</w:t>
            </w:r>
          </w:p>
          <w:p w14:paraId="72F36B7B">
            <w:pPr>
              <w:pStyle w:val="10"/>
              <w:numPr>
                <w:ilvl w:val="0"/>
                <w:numId w:val="2"/>
              </w:numPr>
              <w:ind w:firstLineChars="0"/>
              <w:rPr>
                <w:rFonts w:ascii="微软雅黑" w:hAnsi="微软雅黑" w:eastAsia="微软雅黑" w:cs="Helvetica"/>
                <w:b/>
                <w:color w:val="393939"/>
                <w:sz w:val="21"/>
                <w:szCs w:val="21"/>
              </w:rPr>
            </w:pPr>
            <w:r>
              <w:rPr>
                <w:rFonts w:ascii="微软雅黑" w:hAnsi="微软雅黑" w:eastAsia="微软雅黑" w:cs="Helvetica"/>
                <w:b/>
                <w:color w:val="393939"/>
                <w:sz w:val="21"/>
                <w:szCs w:val="21"/>
              </w:rPr>
              <w:t>业务现状</w:t>
            </w:r>
            <w:r>
              <w:rPr>
                <w:rFonts w:hint="eastAsia" w:ascii="微软雅黑" w:hAnsi="微软雅黑" w:eastAsia="微软雅黑" w:cs="Helvetica"/>
                <w:b/>
                <w:color w:val="393939"/>
                <w:sz w:val="21"/>
                <w:szCs w:val="21"/>
              </w:rPr>
              <w:t>（痛点）</w:t>
            </w:r>
          </w:p>
          <w:p w14:paraId="131E27C3"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当前使用系统较多，老C</w:t>
            </w:r>
            <w:r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  <w:t>RM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系统（用于价格审批、下单），钉钉（用于沟通交流、资料），过程管理在销售易（使用过程出现问题的处理方法导致大家不信任）</w:t>
            </w:r>
          </w:p>
          <w:p w14:paraId="7F99AEF7"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系统更新后不稳定，更新后导致流程变更</w:t>
            </w:r>
          </w:p>
          <w:p w14:paraId="3D82A2AF">
            <w:pPr>
              <w:pStyle w:val="10"/>
              <w:numPr>
                <w:ilvl w:val="0"/>
                <w:numId w:val="4"/>
              </w:numPr>
              <w:ind w:firstLineChars="0"/>
              <w:rPr>
                <w:rFonts w:ascii="微软雅黑" w:hAnsi="微软雅黑" w:eastAsia="微软雅黑" w:cs="Helvetica"/>
                <w:b/>
                <w:bCs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b/>
                <w:bCs/>
                <w:color w:val="393939"/>
                <w:sz w:val="21"/>
                <w:szCs w:val="21"/>
              </w:rPr>
              <w:t>市场管理</w:t>
            </w:r>
          </w:p>
          <w:p w14:paraId="113F2EB8">
            <w:pPr>
              <w:pStyle w:val="10"/>
              <w:ind w:left="840" w:firstLine="0" w:firstLineChars="0"/>
              <w:rPr>
                <w:rFonts w:hint="eastAsia" w:ascii="微软雅黑" w:hAnsi="微软雅黑" w:eastAsia="微软雅黑" w:cs="Helvetica"/>
                <w:b/>
                <w:bCs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b/>
                <w:bCs/>
                <w:color w:val="393939"/>
                <w:sz w:val="21"/>
                <w:szCs w:val="21"/>
              </w:rPr>
              <w:t>业务现状：</w:t>
            </w:r>
          </w:p>
          <w:p w14:paraId="491EDBE5"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市场活动分类:</w:t>
            </w:r>
            <w:r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  <w:t>市场部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日常活动有学术会、科室会等，活动费用预算。（新产品打样申请走</w:t>
            </w:r>
            <w:r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  <w:t>OA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系统）。</w:t>
            </w:r>
          </w:p>
          <w:p w14:paraId="2E0E1641"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学术活动投入：赞助协会、专家费用、小范围的学术沙龙（需要市场部参与讨论）</w:t>
            </w:r>
          </w:p>
          <w:p w14:paraId="311DB77E">
            <w:pPr>
              <w:pStyle w:val="10"/>
              <w:ind w:left="840" w:firstLine="0" w:firstLineChars="0"/>
              <w:rPr>
                <w:rFonts w:ascii="微软雅黑" w:hAnsi="微软雅黑" w:eastAsia="微软雅黑" w:cs="Helvetica"/>
                <w:b/>
                <w:bCs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b/>
                <w:bCs/>
                <w:color w:val="393939"/>
                <w:sz w:val="21"/>
                <w:szCs w:val="21"/>
              </w:rPr>
              <w:t>管理优化：</w:t>
            </w:r>
          </w:p>
          <w:p w14:paraId="21FB9096"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按照不同市场活动，对活动类型做费用预算、实际投入数据记录，做ROI分析</w:t>
            </w:r>
          </w:p>
          <w:p w14:paraId="1E3F99A1">
            <w:pP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</w:pPr>
          </w:p>
          <w:p w14:paraId="7283B250">
            <w:pPr>
              <w:pStyle w:val="10"/>
              <w:numPr>
                <w:ilvl w:val="0"/>
                <w:numId w:val="4"/>
              </w:numPr>
              <w:ind w:firstLineChars="0"/>
              <w:rPr>
                <w:rFonts w:ascii="微软雅黑" w:hAnsi="微软雅黑" w:eastAsia="微软雅黑" w:cs="Helvetica"/>
                <w:b/>
                <w:bCs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b/>
                <w:bCs/>
                <w:color w:val="393939"/>
                <w:sz w:val="21"/>
                <w:szCs w:val="21"/>
              </w:rPr>
              <w:t>终端管理</w:t>
            </w:r>
          </w:p>
          <w:p w14:paraId="4EE8CDB8">
            <w:pPr>
              <w:pStyle w:val="10"/>
              <w:ind w:left="840" w:firstLine="0" w:firstLineChars="0"/>
              <w:rPr>
                <w:rFonts w:ascii="微软雅黑" w:hAnsi="微软雅黑" w:eastAsia="微软雅黑" w:cs="Helvetica"/>
                <w:b/>
                <w:bCs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b/>
                <w:bCs/>
                <w:color w:val="393939"/>
                <w:sz w:val="21"/>
                <w:szCs w:val="21"/>
              </w:rPr>
              <w:t>业务现状：</w:t>
            </w:r>
          </w:p>
          <w:p w14:paraId="20B8DDDD"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ABC业务部门客户分类：医院、经销商、第三方机构，现无系统分级分类，经销商与医院无对应关系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  <w:lang w:val="en-US" w:eastAsia="zh-CN"/>
              </w:rPr>
              <w:t>未执行以终端医院核心的入院商机的管理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。</w:t>
            </w:r>
          </w:p>
          <w:p w14:paraId="426C3DC3"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  <w:lang w:val="en-US" w:eastAsia="zh-CN"/>
              </w:rPr>
              <w:t>在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基础数据管理（如：字段、行动）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  <w:lang w:val="en-US" w:eastAsia="zh-CN"/>
              </w:rPr>
              <w:t>的设计上，更多的站在管理视角，未从一线及业务管理数据有效性视角做设计，造成系统建设内容存在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冗余。</w:t>
            </w:r>
          </w:p>
          <w:p w14:paraId="4F1400A2">
            <w:pPr>
              <w:pStyle w:val="10"/>
              <w:ind w:left="840" w:firstLine="0" w:firstLineChars="0"/>
              <w:rPr>
                <w:rFonts w:ascii="微软雅黑" w:hAnsi="微软雅黑" w:eastAsia="微软雅黑" w:cs="Helvetica"/>
                <w:b/>
                <w:bCs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b/>
                <w:bCs/>
                <w:color w:val="393939"/>
                <w:sz w:val="21"/>
                <w:szCs w:val="21"/>
              </w:rPr>
              <w:t>管理优化：</w:t>
            </w:r>
          </w:p>
          <w:p w14:paraId="77AA7FCE">
            <w:pPr>
              <w:pStyle w:val="10"/>
              <w:numPr>
                <w:ilvl w:val="0"/>
                <w:numId w:val="5"/>
              </w:numPr>
              <w:ind w:firstLineChars="0"/>
              <w:rPr>
                <w:rFonts w:ascii="微软雅黑" w:hAnsi="微软雅黑" w:eastAsia="微软雅黑" w:cs="Helvetica"/>
                <w:b/>
                <w:bCs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b/>
                <w:bCs/>
                <w:color w:val="393939"/>
                <w:sz w:val="21"/>
                <w:szCs w:val="21"/>
              </w:rPr>
              <w:t>流程：</w:t>
            </w:r>
          </w:p>
          <w:p w14:paraId="3E45626B"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新增的终端医院有审批机制（高阶人审核）、要统一医院的名称、有查重机制，销售提交到区域经理</w:t>
            </w:r>
            <w:r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  <w:t>/总监审批然后到后台（市场部）审批。</w:t>
            </w:r>
          </w:p>
          <w:p w14:paraId="53F53E58">
            <w:pPr>
              <w:pStyle w:val="10"/>
              <w:numPr>
                <w:ilvl w:val="0"/>
                <w:numId w:val="5"/>
              </w:numPr>
              <w:ind w:firstLineChars="0"/>
              <w:rPr>
                <w:rFonts w:ascii="微软雅黑" w:hAnsi="微软雅黑" w:eastAsia="微软雅黑" w:cs="Helvetica"/>
                <w:b/>
                <w:bCs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b/>
                <w:bCs/>
                <w:color w:val="393939"/>
                <w:sz w:val="21"/>
                <w:szCs w:val="21"/>
              </w:rPr>
              <w:t>规则：</w:t>
            </w:r>
          </w:p>
          <w:p w14:paraId="4D10C222"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  <w:t>客户数据权限：院线销售可以录入经销商</w:t>
            </w:r>
          </w:p>
          <w:p w14:paraId="27EB5AF1"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  <w:t>数据规则：经销商与终端对应关系，渠道部门与院线部门数据按区域共享。</w:t>
            </w:r>
          </w:p>
          <w:p w14:paraId="4D4B74DB"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  <w:t>客户规则：渠道、ABC+DEF院线，规则待定</w:t>
            </w:r>
          </w:p>
          <w:p w14:paraId="7E20C40E"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医院的管理数据可参考好大夫在线的医院基本信息</w:t>
            </w:r>
          </w:p>
          <w:p w14:paraId="6ABD22C3"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客户的分类分级及客户的准入规则：医院、</w:t>
            </w:r>
            <w:r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  <w:t>TOG</w:t>
            </w:r>
          </w:p>
          <w:p w14:paraId="4A9012E7">
            <w:pPr>
              <w:pStyle w:val="10"/>
              <w:ind w:left="1680" w:firstLine="0" w:firstLineChars="0"/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</w:pPr>
          </w:p>
          <w:p w14:paraId="2885C438">
            <w:pPr>
              <w:pStyle w:val="10"/>
              <w:numPr>
                <w:ilvl w:val="0"/>
                <w:numId w:val="4"/>
              </w:numPr>
              <w:ind w:firstLineChars="0"/>
              <w:rPr>
                <w:rFonts w:ascii="微软雅黑" w:hAnsi="微软雅黑" w:eastAsia="微软雅黑" w:cs="Helvetica"/>
                <w:b/>
                <w:bCs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b/>
                <w:bCs/>
                <w:color w:val="393939"/>
                <w:sz w:val="21"/>
                <w:szCs w:val="21"/>
              </w:rPr>
              <w:t>商机管理</w:t>
            </w:r>
          </w:p>
          <w:p w14:paraId="3EB9A62C">
            <w:pPr>
              <w:pStyle w:val="10"/>
              <w:ind w:left="840" w:firstLine="0" w:firstLineChars="0"/>
              <w:rPr>
                <w:rFonts w:hint="eastAsia" w:ascii="微软雅黑" w:hAnsi="微软雅黑" w:eastAsia="微软雅黑" w:cs="Helvetica"/>
                <w:b/>
                <w:bCs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b/>
                <w:bCs/>
                <w:color w:val="393939"/>
                <w:sz w:val="21"/>
                <w:szCs w:val="21"/>
              </w:rPr>
              <w:t>业务现状：</w:t>
            </w:r>
          </w:p>
          <w:p w14:paraId="3888E3BC"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商机考核（代表/经理）：代表提交经理审核，裁判与运动员为同一个人，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  <w:lang w:val="en-US" w:eastAsia="zh-CN"/>
              </w:rPr>
              <w:t>一线迫于KPI考核的驱动，创建大量的低价值甚至虚假商机，干扰管理洞察。</w:t>
            </w:r>
          </w:p>
          <w:p w14:paraId="197F3311"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商机推进是为完成任务而完成，商机的质量、有效性没法把控，希望对每一个阶段进行管控，统计，希望新系统能解决这个问题，希望有条件设置才能推进商机的下一个阶段</w:t>
            </w:r>
          </w:p>
          <w:p w14:paraId="5AFCF704"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  <w:lang w:val="en-US" w:eastAsia="zh-CN"/>
              </w:rPr>
              <w:t>没有建立管理层-大区总监-区域经理-一线针对商机价值类型的分层预制工作模型。</w:t>
            </w:r>
          </w:p>
          <w:p w14:paraId="0F4EC58B"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现有CRM商机阶段有：建立关系——商机挖掘——商机确认——意向达成——实施再赢（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  <w:lang w:val="en-US" w:eastAsia="zh-CN"/>
              </w:rPr>
              <w:t>核心是如何执行实施再赢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）</w:t>
            </w:r>
          </w:p>
          <w:p w14:paraId="361F1BF6"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系统预设流程跟实际不符合（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  <w:lang w:val="en-US" w:eastAsia="zh-CN"/>
              </w:rPr>
              <w:t>以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国际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  <w:lang w:val="en-US" w:eastAsia="zh-CN"/>
              </w:rPr>
              <w:t>部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的流程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  <w:lang w:val="en-US" w:eastAsia="zh-CN"/>
              </w:rPr>
              <w:t>流程标准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），未能按照不同业务制定规则</w:t>
            </w:r>
          </w:p>
          <w:p w14:paraId="5DE81523"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现有商机名称录入规则没法确定商机唯一性，导致很多无效数据</w:t>
            </w:r>
          </w:p>
          <w:p w14:paraId="58584A6F"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商机目前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  <w:lang w:val="en-US" w:eastAsia="zh-CN"/>
              </w:rPr>
              <w:t>有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明确的分级分类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  <w:lang w:val="en-US" w:eastAsia="zh-CN"/>
              </w:rPr>
              <w:t>但在推进执行动作上，考核机制没有体现价值分层经营</w:t>
            </w:r>
          </w:p>
          <w:p w14:paraId="5A4D592C"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商机入院类型：入院招投标为主，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  <w:lang w:val="en-US" w:eastAsia="zh-CN"/>
              </w:rPr>
              <w:t>省标、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市标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  <w:lang w:val="en-US" w:eastAsia="zh-CN"/>
              </w:rPr>
              <w:t>院标，入院不代表医院采购执行</w:t>
            </w:r>
          </w:p>
          <w:p w14:paraId="519322FE"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商机招投标管理：不同的经销商不同的产品线的折扣不一样</w:t>
            </w:r>
          </w:p>
          <w:p w14:paraId="522E884C"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商机招投标管理：销售助理进行销售授权、招标文件制作、省地区的招标数据收集</w:t>
            </w:r>
          </w:p>
          <w:p w14:paraId="0E093FB7">
            <w:pPr>
              <w:pStyle w:val="10"/>
              <w:ind w:left="840" w:firstLine="0" w:firstLineChars="0"/>
              <w:rPr>
                <w:rFonts w:hint="eastAsia" w:ascii="微软雅黑" w:hAnsi="微软雅黑" w:eastAsia="微软雅黑" w:cs="Helvetica"/>
                <w:b/>
                <w:bCs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b/>
                <w:bCs/>
                <w:color w:val="393939"/>
                <w:sz w:val="21"/>
                <w:szCs w:val="21"/>
              </w:rPr>
              <w:t>管理优化：</w:t>
            </w:r>
          </w:p>
          <w:p w14:paraId="411D230A">
            <w:pPr>
              <w:pStyle w:val="10"/>
              <w:numPr>
                <w:ilvl w:val="0"/>
                <w:numId w:val="6"/>
              </w:numPr>
              <w:ind w:firstLineChars="0"/>
              <w:rPr>
                <w:rFonts w:ascii="微软雅黑" w:hAnsi="微软雅黑" w:eastAsia="微软雅黑" w:cs="Helvetica"/>
                <w:b/>
                <w:bCs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b/>
                <w:bCs/>
                <w:color w:val="393939"/>
                <w:sz w:val="21"/>
                <w:szCs w:val="21"/>
              </w:rPr>
              <w:t>规则：</w:t>
            </w:r>
          </w:p>
          <w:p w14:paraId="6524B25C">
            <w:pPr>
              <w:pStyle w:val="10"/>
              <w:numPr>
                <w:ilvl w:val="0"/>
                <w:numId w:val="3"/>
              </w:numPr>
              <w:ind w:firstLineChars="0"/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  <w:t>招投标的时候销售提供参考价格，产品的折扣低于市场的价格需要审批、如果折扣超过权限范围需要向上级审批。（一般是中标之后才走审批）</w:t>
            </w:r>
          </w:p>
          <w:p w14:paraId="72146640">
            <w:pPr>
              <w:pStyle w:val="10"/>
              <w:numPr>
                <w:ilvl w:val="0"/>
                <w:numId w:val="3"/>
              </w:numPr>
              <w:ind w:firstLineChars="0"/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天网计划及重点客户商机进展数据查看（3、4、5星商机）：，销售代表关注所有商机、区域经理看</w:t>
            </w:r>
            <w:r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  <w:t>3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、4、5星，大区经理看</w:t>
            </w:r>
            <w:r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  <w:t>4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、5星，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  <w:lang w:val="en-US" w:eastAsia="zh-CN"/>
              </w:rPr>
              <w:t>管理层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看</w:t>
            </w:r>
            <w:r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  <w:t>5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星商机）</w:t>
            </w:r>
          </w:p>
          <w:p w14:paraId="7DD9E458">
            <w:pPr>
              <w:pStyle w:val="10"/>
              <w:numPr>
                <w:ilvl w:val="0"/>
                <w:numId w:val="6"/>
              </w:numPr>
              <w:ind w:firstLineChars="0"/>
              <w:rPr>
                <w:rFonts w:ascii="微软雅黑" w:hAnsi="微软雅黑" w:eastAsia="微软雅黑" w:cs="Helvetica"/>
                <w:b/>
                <w:bCs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b/>
                <w:bCs/>
                <w:color w:val="393939"/>
                <w:sz w:val="21"/>
                <w:szCs w:val="21"/>
              </w:rPr>
              <w:t>流程：</w:t>
            </w:r>
          </w:p>
          <w:p w14:paraId="7F08C031"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增量商机的阶段：商机确认（需要人工审核或是跨部门审核）</w:t>
            </w:r>
          </w:p>
          <w:p w14:paraId="458DEC09"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单品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  <w:lang w:val="en-US" w:eastAsia="zh-CN"/>
              </w:rPr>
              <w:t>多规格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增量： 需求确认、商务谈判、商机确认</w:t>
            </w:r>
          </w:p>
          <w:p w14:paraId="1ED4CD1D"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  <w:lang w:val="en-US" w:eastAsia="zh-CN"/>
              </w:rPr>
              <w:t>院内多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新品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  <w:lang w:val="en-US" w:eastAsia="zh-CN"/>
              </w:rPr>
              <w:t>交叉增量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：需求确认、商务谈判、招投标、商机确认</w:t>
            </w:r>
          </w:p>
          <w:p w14:paraId="19C73310">
            <w:pPr>
              <w:pStyle w:val="10"/>
              <w:numPr>
                <w:ilvl w:val="0"/>
                <w:numId w:val="3"/>
              </w:numPr>
              <w:ind w:firstLineChars="0"/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  <w:lang w:val="en-US" w:eastAsia="zh-CN"/>
              </w:rPr>
              <w:t>每个阶段的关键动作（6月8日，与ABC和DEF两位老总专项讨论）</w:t>
            </w:r>
          </w:p>
          <w:p w14:paraId="2996C5A4">
            <w:pPr>
              <w:pStyle w:val="10"/>
              <w:numPr>
                <w:ilvl w:val="0"/>
                <w:numId w:val="6"/>
              </w:numPr>
              <w:ind w:firstLineChars="0"/>
              <w:rPr>
                <w:rFonts w:ascii="微软雅黑" w:hAnsi="微软雅黑" w:eastAsia="微软雅黑" w:cs="Helvetica"/>
                <w:b/>
                <w:bCs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b/>
                <w:bCs/>
                <w:color w:val="393939"/>
                <w:sz w:val="21"/>
                <w:szCs w:val="21"/>
              </w:rPr>
              <w:t>应用目标：</w:t>
            </w:r>
          </w:p>
          <w:p w14:paraId="676D8B14"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关键性信息结构化预设规范的输入格式及项目必填（例如：背景、产品进行选择）</w:t>
            </w:r>
          </w:p>
          <w:p w14:paraId="216A4A9F"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以终端客户为主体建立商机，商机过程关联经销商，跨部门协助体系</w:t>
            </w:r>
          </w:p>
          <w:p w14:paraId="02293B32"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招投标的时候销售提供参考价格，产品的折扣低于市场的价格需要审批、如果折扣超过权限范围需要向上级审批。过程中支持按招标项目创建群组，沟通过程信息留存</w:t>
            </w:r>
          </w:p>
          <w:p w14:paraId="61330B7C">
            <w:pPr>
              <w:pStyle w:val="10"/>
              <w:numPr>
                <w:ilvl w:val="0"/>
                <w:numId w:val="3"/>
              </w:numPr>
              <w:ind w:firstLineChars="0"/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商机盖率统计在上线时先解决ABC产品线</w:t>
            </w:r>
            <w:r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  <w:t xml:space="preserve"> ,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DEF可以在上线后一年左右实现，统计方式可按A</w:t>
            </w:r>
            <w:r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  <w:t>BC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+注册证待方式进行统计。</w:t>
            </w:r>
          </w:p>
          <w:p w14:paraId="00594A94">
            <w:pPr>
              <w:pStyle w:val="10"/>
              <w:numPr>
                <w:ilvl w:val="0"/>
                <w:numId w:val="4"/>
              </w:numPr>
              <w:ind w:firstLineChars="0"/>
              <w:rPr>
                <w:rFonts w:ascii="微软雅黑" w:hAnsi="微软雅黑" w:eastAsia="微软雅黑" w:cs="Helvetica"/>
                <w:b/>
                <w:bCs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b/>
                <w:bCs/>
                <w:color w:val="393939"/>
                <w:sz w:val="21"/>
                <w:szCs w:val="21"/>
              </w:rPr>
              <w:t>物流管理</w:t>
            </w:r>
          </w:p>
          <w:p w14:paraId="5A150316"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与</w:t>
            </w:r>
            <w:r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  <w:t>SAP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对接，实现发货明细及时查看、统计，物流进度跟踪</w:t>
            </w:r>
          </w:p>
          <w:p w14:paraId="16FC7B1A">
            <w:pPr>
              <w:pStyle w:val="10"/>
              <w:numPr>
                <w:ilvl w:val="0"/>
                <w:numId w:val="4"/>
              </w:numPr>
              <w:ind w:firstLineChars="0"/>
              <w:rPr>
                <w:rFonts w:ascii="微软雅黑" w:hAnsi="微软雅黑" w:eastAsia="微软雅黑" w:cs="Helvetica"/>
                <w:b/>
                <w:bCs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b/>
                <w:bCs/>
                <w:color w:val="393939"/>
                <w:sz w:val="21"/>
                <w:szCs w:val="21"/>
              </w:rPr>
              <w:t>销售日常行为</w:t>
            </w:r>
          </w:p>
          <w:p w14:paraId="70960092">
            <w:pPr>
              <w:pStyle w:val="10"/>
              <w:ind w:left="840" w:firstLine="0" w:firstLineChars="0"/>
              <w:rPr>
                <w:rFonts w:hint="eastAsia" w:ascii="微软雅黑" w:hAnsi="微软雅黑" w:eastAsia="微软雅黑" w:cs="Helvetica"/>
                <w:b/>
                <w:bCs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b/>
                <w:bCs/>
                <w:color w:val="393939"/>
                <w:sz w:val="21"/>
                <w:szCs w:val="21"/>
              </w:rPr>
              <w:t>业务现状：</w:t>
            </w:r>
          </w:p>
          <w:p w14:paraId="225BD14B"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日报填写随意日报数据不规范、没有结构化，更多是为了完成考核指标。</w:t>
            </w:r>
          </w:p>
          <w:p w14:paraId="6B6D07D5">
            <w:pPr>
              <w:pStyle w:val="10"/>
              <w:numPr>
                <w:ilvl w:val="0"/>
                <w:numId w:val="3"/>
              </w:numPr>
              <w:ind w:firstLineChars="0"/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日常拜访无有效管理规则</w:t>
            </w:r>
          </w:p>
          <w:p w14:paraId="5805414E">
            <w:pPr>
              <w:pStyle w:val="10"/>
              <w:ind w:left="840" w:firstLine="0" w:firstLineChars="0"/>
              <w:rPr>
                <w:rFonts w:ascii="微软雅黑" w:hAnsi="微软雅黑" w:eastAsia="微软雅黑" w:cs="Helvetica"/>
                <w:b/>
                <w:bCs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b/>
                <w:bCs/>
                <w:color w:val="393939"/>
                <w:sz w:val="21"/>
                <w:szCs w:val="21"/>
              </w:rPr>
              <w:t>业务优化：</w:t>
            </w:r>
          </w:p>
          <w:p w14:paraId="18164FDF"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周报数据维度：拜访量，拜访时间、拜访客户、拜访目的、拜访情况、拜访结果</w:t>
            </w:r>
          </w:p>
          <w:p w14:paraId="28453AFA">
            <w:pPr>
              <w:pStyle w:val="10"/>
              <w:numPr>
                <w:ilvl w:val="0"/>
                <w:numId w:val="3"/>
              </w:numPr>
              <w:ind w:firstLineChars="0"/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拜访准标动作：有效签到（关联客户、拍照、沟通记录、）</w:t>
            </w:r>
          </w:p>
          <w:p w14:paraId="1455CCFE">
            <w:pPr>
              <w:ind w:firstLine="841" w:firstLineChars="400"/>
              <w:rPr>
                <w:rFonts w:hint="eastAsia" w:ascii="微软雅黑" w:hAnsi="微软雅黑" w:eastAsia="微软雅黑" w:cs="Helvetica"/>
                <w:b/>
                <w:bCs/>
                <w:color w:val="393939"/>
                <w:sz w:val="21"/>
                <w:szCs w:val="21"/>
              </w:rPr>
            </w:pPr>
            <w:r>
              <w:rPr>
                <w:rFonts w:ascii="微软雅黑" w:hAnsi="微软雅黑" w:eastAsia="微软雅黑" w:cs="Helvetica"/>
                <w:b/>
                <w:bCs/>
                <w:color w:val="393939"/>
                <w:sz w:val="21"/>
                <w:szCs w:val="21"/>
              </w:rPr>
              <w:t>周报规则：</w:t>
            </w:r>
          </w:p>
          <w:p w14:paraId="0F2646B2"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  <w:t>周报数据维度：拜访量，拜访时间、拜访客户、拜访目的、拜访情况、拜访结果。</w:t>
            </w:r>
          </w:p>
          <w:p w14:paraId="2D4692B1">
            <w:pPr>
              <w:pStyle w:val="10"/>
              <w:numPr>
                <w:ilvl w:val="0"/>
                <w:numId w:val="3"/>
              </w:numPr>
              <w:ind w:firstLineChars="0"/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交易数据维度：商机、发货、回款</w:t>
            </w:r>
          </w:p>
          <w:p w14:paraId="0E4C2359">
            <w:pPr>
              <w:pStyle w:val="10"/>
              <w:ind w:left="840" w:firstLine="0" w:firstLineChars="0"/>
              <w:rPr>
                <w:rFonts w:ascii="微软雅黑" w:hAnsi="微软雅黑" w:eastAsia="微软雅黑" w:cs="Helvetica"/>
                <w:b/>
                <w:bCs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b/>
                <w:bCs/>
                <w:color w:val="393939"/>
                <w:sz w:val="21"/>
                <w:szCs w:val="21"/>
              </w:rPr>
              <w:t>应用目标：</w:t>
            </w:r>
          </w:p>
          <w:p w14:paraId="4D4BA68A">
            <w:pPr>
              <w:pStyle w:val="10"/>
              <w:numPr>
                <w:ilvl w:val="0"/>
                <w:numId w:val="3"/>
              </w:numPr>
              <w:ind w:firstLineChars="0"/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初步方案：销售日常跟进记录与签到，自动生成周报，同时要对自动生成的周报进行相关完善，减少手动录入。</w:t>
            </w:r>
          </w:p>
          <w:p w14:paraId="2A19186A"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部门内拜访情况希望能共享（群组），相互激励、影响员工主动性。</w:t>
            </w:r>
          </w:p>
          <w:p w14:paraId="5245114F">
            <w:pPr>
              <w:pStyle w:val="10"/>
              <w:numPr>
                <w:ilvl w:val="0"/>
                <w:numId w:val="3"/>
              </w:numPr>
              <w:ind w:firstLineChars="0"/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部门负责人可通过查看签到数据，知晓销售人员工作进度。</w:t>
            </w:r>
          </w:p>
          <w:p w14:paraId="32AA0B87">
            <w:pPr>
              <w:pStyle w:val="10"/>
              <w:numPr>
                <w:ilvl w:val="0"/>
                <w:numId w:val="4"/>
              </w:numPr>
              <w:ind w:firstLineChars="0"/>
              <w:rPr>
                <w:rFonts w:ascii="微软雅黑" w:hAnsi="微软雅黑" w:eastAsia="微软雅黑" w:cs="Helvetica"/>
                <w:b/>
                <w:bCs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b/>
                <w:bCs/>
                <w:color w:val="393939"/>
                <w:sz w:val="21"/>
                <w:szCs w:val="21"/>
              </w:rPr>
              <w:t>其他：</w:t>
            </w:r>
          </w:p>
          <w:p w14:paraId="48D29FA4">
            <w:pPr>
              <w:ind w:firstLine="841" w:firstLineChars="400"/>
              <w:rPr>
                <w:rFonts w:ascii="微软雅黑" w:hAnsi="微软雅黑" w:eastAsia="微软雅黑" w:cs="Helvetica"/>
                <w:b/>
                <w:bCs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b/>
                <w:bCs/>
                <w:color w:val="393939"/>
                <w:sz w:val="21"/>
                <w:szCs w:val="21"/>
              </w:rPr>
              <w:t>制度：</w:t>
            </w:r>
          </w:p>
          <w:p w14:paraId="77AFD49D"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以公司制度为准</w:t>
            </w:r>
          </w:p>
          <w:p w14:paraId="363BBC93"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部门以周为维度做过程管理</w:t>
            </w:r>
          </w:p>
          <w:p w14:paraId="7658E53D">
            <w:pPr>
              <w:ind w:firstLine="841" w:firstLineChars="400"/>
              <w:rPr>
                <w:rFonts w:ascii="微软雅黑" w:hAnsi="微软雅黑" w:eastAsia="微软雅黑" w:cs="Helvetica"/>
                <w:b/>
                <w:bCs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b/>
                <w:bCs/>
                <w:color w:val="393939"/>
                <w:sz w:val="21"/>
                <w:szCs w:val="21"/>
              </w:rPr>
              <w:t>回款规则：</w:t>
            </w:r>
          </w:p>
          <w:p w14:paraId="658E2E2A"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  <w:t>DEF按照销售比例、大零售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与</w:t>
            </w:r>
            <w:r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  <w:t>ABC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如有业务交叉，以客户到款备注为准</w:t>
            </w:r>
            <w:r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  <w:t>。</w:t>
            </w:r>
          </w:p>
          <w:p w14:paraId="0F37D186">
            <w:pPr>
              <w:ind w:firstLine="841" w:firstLineChars="400"/>
              <w:rPr>
                <w:rFonts w:ascii="微软雅黑" w:hAnsi="微软雅黑" w:eastAsia="微软雅黑" w:cs="Helvetica"/>
                <w:b/>
                <w:bCs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b/>
                <w:bCs/>
                <w:color w:val="393939"/>
                <w:sz w:val="21"/>
                <w:szCs w:val="21"/>
              </w:rPr>
              <w:t>现订单流程：</w:t>
            </w:r>
          </w:p>
          <w:p w14:paraId="1CB16643"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老</w:t>
            </w:r>
            <w:r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  <w:t>CRM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下单</w:t>
            </w:r>
            <w:r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  <w:t>——&gt;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同步</w:t>
            </w:r>
            <w:r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  <w:t>SAP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生成订单——</w:t>
            </w:r>
            <w:r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  <w:t>&gt;SAP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发货单——</w:t>
            </w:r>
            <w:r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  <w:t>&gt;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销售易订单</w:t>
            </w:r>
          </w:p>
          <w:p w14:paraId="78674F1A">
            <w:pPr>
              <w:pStyle w:val="10"/>
              <w:numPr>
                <w:ilvl w:val="0"/>
                <w:numId w:val="3"/>
              </w:numPr>
              <w:ind w:firstLineChars="0"/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目前销售易中无法查看发货物流进度，已发货未发货数据不完整不及时</w:t>
            </w:r>
          </w:p>
          <w:p w14:paraId="5AF5EC07">
            <w:pPr>
              <w:ind w:firstLine="841" w:firstLineChars="400"/>
              <w:rPr>
                <w:rFonts w:ascii="微软雅黑" w:hAnsi="微软雅黑" w:eastAsia="微软雅黑" w:cs="Helvetica"/>
                <w:b/>
                <w:bCs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b/>
                <w:bCs/>
                <w:color w:val="393939"/>
                <w:sz w:val="21"/>
                <w:szCs w:val="21"/>
              </w:rPr>
              <w:t>应用目标：</w:t>
            </w:r>
          </w:p>
          <w:p w14:paraId="11DCE8F0">
            <w:pPr>
              <w:pStyle w:val="10"/>
              <w:numPr>
                <w:ilvl w:val="0"/>
                <w:numId w:val="3"/>
              </w:numPr>
              <w:ind w:firstLineChars="0"/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通过对比销售易去除冗余字段，明确在纷享CRM中基于有效管理目标定义的数据信息（字段、动作)。</w:t>
            </w:r>
          </w:p>
          <w:p w14:paraId="078F1C6B"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可视化的数据报表：销售数（SPA对接）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  <w:lang w:val="en-US" w:eastAsia="zh-CN"/>
              </w:rPr>
              <w:t>跟</w:t>
            </w: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据大区、区域，不同的权限能看的数据不一样</w:t>
            </w:r>
          </w:p>
          <w:p w14:paraId="62EBD9C6"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可以查看自己的业绩达成进度（以发货状态为标准）、做销售预测预测（按月）做预测准确率及偏差原因分析</w:t>
            </w:r>
          </w:p>
          <w:p w14:paraId="2246798F"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目前以上数据在BI系统都有，可以通过系统集成单点登录链接过去查看</w:t>
            </w:r>
          </w:p>
          <w:p w14:paraId="17ED716A"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流向分析目的：分析区域销售份额，具体到终端，收集竞品信息，形成企业的作战地图</w:t>
            </w:r>
          </w:p>
          <w:p w14:paraId="0DE8EB68"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393939"/>
                <w:sz w:val="21"/>
                <w:szCs w:val="21"/>
              </w:rPr>
              <w:t>销售预测：多产品增量可预测，单产品销量提升很难预测</w:t>
            </w:r>
          </w:p>
          <w:p w14:paraId="5C8BF441">
            <w:pPr>
              <w:rPr>
                <w:rFonts w:ascii="微软雅黑" w:hAnsi="微软雅黑" w:eastAsia="微软雅黑" w:cs="Helvetica"/>
                <w:color w:val="393939"/>
                <w:sz w:val="21"/>
                <w:szCs w:val="21"/>
              </w:rPr>
            </w:pPr>
          </w:p>
          <w:p w14:paraId="0B29FB2C">
            <w:pPr>
              <w:pStyle w:val="10"/>
              <w:numPr>
                <w:ilvl w:val="0"/>
                <w:numId w:val="2"/>
              </w:numPr>
              <w:ind w:firstLineChars="0"/>
              <w:rPr>
                <w:rFonts w:ascii="微软雅黑" w:hAnsi="微软雅黑" w:eastAsia="微软雅黑" w:cs="Helvetica"/>
                <w:b/>
                <w:color w:val="393939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b/>
                <w:color w:val="393939"/>
                <w:sz w:val="21"/>
                <w:szCs w:val="21"/>
              </w:rPr>
              <w:t>待沟通问题</w:t>
            </w:r>
          </w:p>
          <w:p w14:paraId="183943D2">
            <w:pPr>
              <w:pStyle w:val="10"/>
              <w:numPr>
                <w:ilvl w:val="0"/>
                <w:numId w:val="7"/>
              </w:numPr>
              <w:ind w:firstLineChars="0"/>
              <w:rPr>
                <w:rFonts w:ascii="微软雅黑" w:hAnsi="微软雅黑" w:eastAsia="微软雅黑" w:cs="Helvetica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auto"/>
                <w:sz w:val="21"/>
                <w:szCs w:val="21"/>
              </w:rPr>
              <w:t>当前存在经销商同做ABCDEF产线的（数据归属做小专项，6</w:t>
            </w:r>
            <w:r>
              <w:rPr>
                <w:rFonts w:ascii="微软雅黑" w:hAnsi="微软雅黑" w:eastAsia="微软雅黑" w:cs="Helvetica"/>
                <w:color w:val="auto"/>
                <w:sz w:val="21"/>
                <w:szCs w:val="21"/>
              </w:rPr>
              <w:t>.8</w:t>
            </w:r>
            <w:r>
              <w:rPr>
                <w:rFonts w:hint="eastAsia" w:ascii="微软雅黑" w:hAnsi="微软雅黑" w:eastAsia="微软雅黑" w:cs="Helvetica"/>
                <w:color w:val="auto"/>
                <w:sz w:val="21"/>
                <w:szCs w:val="21"/>
              </w:rPr>
              <w:t>日半天时间）。</w:t>
            </w:r>
          </w:p>
          <w:p w14:paraId="063AD249">
            <w:pPr>
              <w:pStyle w:val="10"/>
              <w:numPr>
                <w:ilvl w:val="0"/>
                <w:numId w:val="7"/>
              </w:numPr>
              <w:ind w:firstLineChars="0"/>
              <w:rPr>
                <w:rFonts w:ascii="微软雅黑" w:hAnsi="微软雅黑" w:eastAsia="微软雅黑" w:cs="Helvetica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auto"/>
                <w:sz w:val="21"/>
                <w:szCs w:val="21"/>
              </w:rPr>
              <w:t>每个商机阶段的关键信息（找时间专门讨论，DEF产品线</w:t>
            </w:r>
            <w:r>
              <w:rPr>
                <w:rFonts w:hint="eastAsia" w:ascii="微软雅黑" w:hAnsi="微软雅黑" w:eastAsia="微软雅黑" w:cs="Helvetica"/>
                <w:color w:val="auto"/>
                <w:sz w:val="21"/>
                <w:szCs w:val="21"/>
                <w:lang w:val="en-US" w:eastAsia="zh-CN"/>
              </w:rPr>
              <w:t>一起讨论</w:t>
            </w:r>
            <w:r>
              <w:rPr>
                <w:rFonts w:hint="eastAsia" w:ascii="微软雅黑" w:hAnsi="微软雅黑" w:eastAsia="微软雅黑" w:cs="Helvetica"/>
                <w:color w:val="auto"/>
                <w:sz w:val="21"/>
                <w:szCs w:val="21"/>
              </w:rPr>
              <w:t>）。</w:t>
            </w:r>
          </w:p>
          <w:p w14:paraId="798C7DD6">
            <w:pPr>
              <w:pStyle w:val="10"/>
              <w:numPr>
                <w:ilvl w:val="0"/>
                <w:numId w:val="7"/>
              </w:numPr>
              <w:ind w:firstLineChars="0"/>
              <w:rPr>
                <w:rFonts w:ascii="微软雅黑" w:hAnsi="微软雅黑" w:eastAsia="微软雅黑" w:cs="Helvetica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auto"/>
                <w:sz w:val="21"/>
                <w:szCs w:val="21"/>
              </w:rPr>
              <w:t>如何界定商机有效性规则。</w:t>
            </w:r>
          </w:p>
          <w:p w14:paraId="6F627195">
            <w:pPr>
              <w:pStyle w:val="10"/>
              <w:numPr>
                <w:ilvl w:val="0"/>
                <w:numId w:val="7"/>
              </w:numPr>
              <w:ind w:firstLineChars="0"/>
              <w:rPr>
                <w:rFonts w:ascii="微软雅黑" w:hAnsi="微软雅黑" w:eastAsia="微软雅黑" w:cs="Helvetica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auto"/>
                <w:sz w:val="21"/>
                <w:szCs w:val="21"/>
              </w:rPr>
              <w:t>日报取消，周报自动抓取（下周周会讨论重点</w:t>
            </w:r>
            <w:r>
              <w:rPr>
                <w:rFonts w:hint="eastAsia" w:ascii="微软雅黑" w:hAnsi="微软雅黑" w:eastAsia="微软雅黑" w:cs="Helvetica"/>
                <w:color w:val="auto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微软雅黑" w:hAnsi="微软雅黑" w:eastAsia="微软雅黑" w:cs="Helvetica"/>
                <w:color w:val="auto"/>
                <w:sz w:val="21"/>
                <w:szCs w:val="21"/>
                <w:lang w:val="en-US" w:eastAsia="zh-CN"/>
              </w:rPr>
              <w:t>需要调整公司现行的考核制度</w:t>
            </w:r>
            <w:r>
              <w:rPr>
                <w:rFonts w:hint="eastAsia" w:ascii="微软雅黑" w:hAnsi="微软雅黑" w:eastAsia="微软雅黑" w:cs="Helvetica"/>
                <w:color w:val="auto"/>
                <w:sz w:val="21"/>
                <w:szCs w:val="21"/>
              </w:rPr>
              <w:t>）。</w:t>
            </w:r>
          </w:p>
          <w:p w14:paraId="274EC973">
            <w:pPr>
              <w:pStyle w:val="10"/>
              <w:numPr>
                <w:ilvl w:val="0"/>
                <w:numId w:val="7"/>
              </w:numPr>
              <w:ind w:firstLineChars="0"/>
              <w:rPr>
                <w:rFonts w:ascii="微软雅黑" w:hAnsi="微软雅黑" w:eastAsia="微软雅黑" w:cs="Helvetica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auto"/>
                <w:sz w:val="21"/>
                <w:szCs w:val="21"/>
              </w:rPr>
              <w:t>当前的医院信息</w:t>
            </w:r>
            <w:r>
              <w:rPr>
                <w:rFonts w:hint="eastAsia" w:ascii="微软雅黑" w:hAnsi="微软雅黑" w:eastAsia="微软雅黑" w:cs="Helvetica"/>
                <w:color w:val="auto"/>
                <w:sz w:val="21"/>
                <w:szCs w:val="21"/>
                <w:lang w:val="en-US" w:eastAsia="zh-CN"/>
              </w:rPr>
              <w:t>重复冗余明显</w:t>
            </w:r>
            <w:r>
              <w:rPr>
                <w:rFonts w:hint="eastAsia" w:ascii="微软雅黑" w:hAnsi="微软雅黑" w:eastAsia="微软雅黑" w:cs="Helvetica"/>
                <w:color w:val="auto"/>
                <w:sz w:val="21"/>
                <w:szCs w:val="21"/>
              </w:rPr>
              <w:t>，</w:t>
            </w:r>
            <w:r>
              <w:rPr>
                <w:rFonts w:hint="eastAsia" w:ascii="微软雅黑" w:hAnsi="微软雅黑" w:eastAsia="微软雅黑" w:cs="Helvetica"/>
                <w:color w:val="auto"/>
                <w:sz w:val="21"/>
                <w:szCs w:val="21"/>
                <w:lang w:val="en-US" w:eastAsia="zh-CN"/>
              </w:rPr>
              <w:t>需要统一终端医院主数据</w:t>
            </w:r>
            <w:r>
              <w:rPr>
                <w:rFonts w:hint="eastAsia" w:ascii="微软雅黑" w:hAnsi="微软雅黑" w:eastAsia="微软雅黑" w:cs="Helvetica"/>
                <w:color w:val="auto"/>
                <w:sz w:val="21"/>
                <w:szCs w:val="21"/>
              </w:rPr>
              <w:t>（市场部</w:t>
            </w:r>
            <w:r>
              <w:rPr>
                <w:rFonts w:hint="eastAsia" w:ascii="微软雅黑" w:hAnsi="微软雅黑" w:eastAsia="微软雅黑" w:cs="Helvetica"/>
                <w:color w:val="auto"/>
                <w:sz w:val="21"/>
                <w:szCs w:val="21"/>
                <w:lang w:val="en-US" w:eastAsia="zh-CN"/>
              </w:rPr>
              <w:t>负责</w:t>
            </w:r>
            <w:r>
              <w:rPr>
                <w:rFonts w:hint="eastAsia" w:ascii="微软雅黑" w:hAnsi="微软雅黑" w:eastAsia="微软雅黑" w:cs="Helvetica"/>
                <w:color w:val="auto"/>
                <w:sz w:val="21"/>
                <w:szCs w:val="21"/>
              </w:rPr>
              <w:t>）</w:t>
            </w:r>
            <w:r>
              <w:rPr>
                <w:rFonts w:hint="eastAsia" w:ascii="微软雅黑" w:hAnsi="微软雅黑" w:eastAsia="微软雅黑" w:cs="Helvetica"/>
                <w:color w:val="auto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微软雅黑" w:hAnsi="微软雅黑" w:eastAsia="微软雅黑" w:cs="Helvetica"/>
                <w:color w:val="auto"/>
                <w:sz w:val="21"/>
                <w:szCs w:val="21"/>
                <w:lang w:val="en-US" w:eastAsia="zh-CN"/>
              </w:rPr>
              <w:t>同时，限制院线代表新增终端的新增权限</w:t>
            </w:r>
            <w:r>
              <w:rPr>
                <w:rFonts w:hint="eastAsia" w:ascii="微软雅黑" w:hAnsi="微软雅黑" w:eastAsia="微软雅黑" w:cs="Helvetica"/>
                <w:color w:val="auto"/>
                <w:sz w:val="21"/>
                <w:szCs w:val="21"/>
              </w:rPr>
              <w:t>。</w:t>
            </w:r>
          </w:p>
          <w:p w14:paraId="61F56518">
            <w:pPr>
              <w:pStyle w:val="10"/>
              <w:numPr>
                <w:ilvl w:val="0"/>
                <w:numId w:val="7"/>
              </w:numPr>
              <w:ind w:firstLineChars="0"/>
              <w:rPr>
                <w:rFonts w:ascii="微软雅黑" w:hAnsi="微软雅黑" w:eastAsia="微软雅黑" w:cs="Helvetica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auto"/>
                <w:sz w:val="21"/>
                <w:szCs w:val="21"/>
              </w:rPr>
              <w:t>新建终端医院是否都需要共享给业务协助部门（医院库）。</w:t>
            </w:r>
          </w:p>
          <w:p w14:paraId="63BADA17">
            <w:pPr>
              <w:pStyle w:val="10"/>
              <w:numPr>
                <w:ilvl w:val="0"/>
                <w:numId w:val="7"/>
              </w:numPr>
              <w:ind w:firstLineChars="0"/>
              <w:rPr>
                <w:rFonts w:hint="eastAsia" w:ascii="微软雅黑" w:hAnsi="微软雅黑" w:eastAsia="微软雅黑" w:cs="Helvetica"/>
                <w:color w:val="FF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Helvetica"/>
                <w:color w:val="auto"/>
                <w:sz w:val="21"/>
                <w:szCs w:val="21"/>
              </w:rPr>
              <w:t>流向数据</w:t>
            </w:r>
            <w:r>
              <w:rPr>
                <w:rFonts w:hint="eastAsia" w:ascii="微软雅黑" w:hAnsi="微软雅黑" w:eastAsia="微软雅黑" w:cs="Helvetica"/>
                <w:color w:val="auto"/>
                <w:sz w:val="21"/>
                <w:szCs w:val="21"/>
                <w:lang w:val="en-US" w:eastAsia="zh-CN"/>
              </w:rPr>
              <w:t>与增量商机</w:t>
            </w:r>
            <w:r>
              <w:rPr>
                <w:rFonts w:hint="eastAsia" w:ascii="微软雅黑" w:hAnsi="微软雅黑" w:eastAsia="微软雅黑" w:cs="Helvetica"/>
                <w:color w:val="auto"/>
                <w:sz w:val="21"/>
                <w:szCs w:val="21"/>
              </w:rPr>
              <w:t>匹配规则，</w:t>
            </w:r>
            <w:r>
              <w:rPr>
                <w:rFonts w:hint="eastAsia" w:ascii="微软雅黑" w:hAnsi="微软雅黑" w:eastAsia="微软雅黑" w:cs="Helvetica"/>
                <w:color w:val="auto"/>
                <w:sz w:val="21"/>
                <w:szCs w:val="21"/>
                <w:lang w:val="en-US" w:eastAsia="zh-CN"/>
              </w:rPr>
              <w:t>以【终端医院】和【SKU】两个维度做增量商机与流向数据的拼接规则【需要重点讨论】</w:t>
            </w:r>
          </w:p>
        </w:tc>
      </w:tr>
      <w:tr w14:paraId="65B75655">
        <w:trPr>
          <w:jc w:val="center"/>
        </w:trPr>
        <w:tc>
          <w:tcPr>
            <w:tcW w:w="10300" w:type="dxa"/>
            <w:gridSpan w:val="7"/>
            <w:tcBorders>
              <w:top w:val="single" w:color="auto" w:sz="12" w:space="0"/>
              <w:left w:val="thinThickSmallGap" w:color="auto" w:sz="18" w:space="0"/>
              <w:bottom w:val="single" w:color="auto" w:sz="12" w:space="0"/>
              <w:right w:val="thickThinSmallGap" w:color="auto" w:sz="18" w:space="0"/>
            </w:tcBorders>
            <w:shd w:val="clear" w:color="auto" w:fill="DBE5F1"/>
          </w:tcPr>
          <w:p w14:paraId="3B6402A8"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待办项</w:t>
            </w:r>
          </w:p>
        </w:tc>
      </w:tr>
      <w:tr w14:paraId="1B3D36F9">
        <w:trPr>
          <w:trHeight w:val="90" w:hRule="atLeast"/>
          <w:jc w:val="center"/>
        </w:trPr>
        <w:tc>
          <w:tcPr>
            <w:tcW w:w="700" w:type="dxa"/>
            <w:tcBorders>
              <w:top w:val="single" w:color="auto" w:sz="12" w:space="0"/>
              <w:left w:val="thinThickSmallGap" w:color="auto" w:sz="18" w:space="0"/>
              <w:bottom w:val="single" w:color="auto" w:sz="4" w:space="0"/>
              <w:right w:val="single" w:color="auto" w:sz="4" w:space="0"/>
            </w:tcBorders>
          </w:tcPr>
          <w:p w14:paraId="417D7382">
            <w:pPr>
              <w:jc w:val="center"/>
              <w:rPr>
                <w:rFonts w:hint="default" w:ascii="微软雅黑" w:hAnsi="微软雅黑" w:eastAsia="微软雅黑"/>
                <w:b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lang w:val="en-US" w:eastAsia="zh-CN"/>
              </w:rPr>
              <w:t>序号</w:t>
            </w:r>
          </w:p>
        </w:tc>
        <w:tc>
          <w:tcPr>
            <w:tcW w:w="4487" w:type="dxa"/>
            <w:gridSpan w:val="2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E25B9D">
            <w:pPr>
              <w:jc w:val="center"/>
              <w:rPr>
                <w:rFonts w:hint="eastAsia" w:ascii="微软雅黑" w:hAnsi="微软雅黑" w:eastAsia="微软雅黑"/>
                <w:b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lang w:val="en-US" w:eastAsia="zh-CN"/>
              </w:rPr>
              <w:t>事项</w:t>
            </w:r>
          </w:p>
        </w:tc>
        <w:tc>
          <w:tcPr>
            <w:tcW w:w="1952" w:type="dxa"/>
            <w:gridSpan w:val="3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B30ED6">
            <w:pPr>
              <w:jc w:val="center"/>
              <w:rPr>
                <w:rFonts w:hint="default" w:ascii="微软雅黑" w:hAnsi="微软雅黑" w:eastAsia="微软雅黑"/>
                <w:b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lang w:val="en-US" w:eastAsia="zh-CN"/>
              </w:rPr>
              <w:t>负责人</w:t>
            </w:r>
          </w:p>
        </w:tc>
        <w:tc>
          <w:tcPr>
            <w:tcW w:w="316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thickThinSmallGap" w:color="auto" w:sz="18" w:space="0"/>
            </w:tcBorders>
          </w:tcPr>
          <w:p w14:paraId="2F7B20A5"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备注</w:t>
            </w:r>
          </w:p>
        </w:tc>
      </w:tr>
      <w:tr w14:paraId="190B8231">
        <w:trPr>
          <w:trHeight w:val="255" w:hRule="atLeast"/>
          <w:jc w:val="center"/>
        </w:trPr>
        <w:tc>
          <w:tcPr>
            <w:tcW w:w="700" w:type="dxa"/>
            <w:tcBorders>
              <w:top w:val="single" w:color="auto" w:sz="4" w:space="0"/>
              <w:left w:val="thinThickSmallGap" w:color="auto" w:sz="18" w:space="0"/>
              <w:bottom w:val="single" w:color="auto" w:sz="4" w:space="0"/>
              <w:right w:val="single" w:color="auto" w:sz="4" w:space="0"/>
            </w:tcBorders>
          </w:tcPr>
          <w:p w14:paraId="23E23EA9">
            <w:pPr>
              <w:jc w:val="center"/>
              <w:rPr>
                <w:rFonts w:ascii="微软雅黑" w:hAnsi="微软雅黑" w:eastAsia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</w:rPr>
              <w:t>1</w:t>
            </w:r>
          </w:p>
        </w:tc>
        <w:tc>
          <w:tcPr>
            <w:tcW w:w="44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286098">
            <w:pPr>
              <w:tabs>
                <w:tab w:val="left" w:pos="743"/>
              </w:tabs>
              <w:rPr>
                <w:rFonts w:ascii="微软雅黑" w:hAnsi="微软雅黑" w:eastAsia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621EDA">
            <w:pPr>
              <w:rPr>
                <w:rFonts w:ascii="微软雅黑" w:hAnsi="微软雅黑" w:eastAsia="微软雅黑"/>
              </w:rPr>
            </w:pPr>
          </w:p>
        </w:tc>
        <w:tc>
          <w:tcPr>
            <w:tcW w:w="3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hickThinSmallGap" w:color="auto" w:sz="18" w:space="0"/>
            </w:tcBorders>
          </w:tcPr>
          <w:p w14:paraId="2FC2637F">
            <w:pPr>
              <w:rPr>
                <w:rFonts w:ascii="微软雅黑" w:hAnsi="微软雅黑" w:eastAsia="微软雅黑"/>
              </w:rPr>
            </w:pPr>
          </w:p>
        </w:tc>
      </w:tr>
      <w:tr w14:paraId="4EF8B2F1">
        <w:trPr>
          <w:trHeight w:val="255" w:hRule="atLeast"/>
          <w:jc w:val="center"/>
        </w:trPr>
        <w:tc>
          <w:tcPr>
            <w:tcW w:w="700" w:type="dxa"/>
            <w:tcBorders>
              <w:top w:val="single" w:color="auto" w:sz="4" w:space="0"/>
              <w:left w:val="thinThickSmallGap" w:color="auto" w:sz="18" w:space="0"/>
              <w:bottom w:val="single" w:color="auto" w:sz="4" w:space="0"/>
              <w:right w:val="single" w:color="auto" w:sz="4" w:space="0"/>
            </w:tcBorders>
          </w:tcPr>
          <w:p w14:paraId="723F01C5">
            <w:pPr>
              <w:tabs>
                <w:tab w:val="left" w:pos="743"/>
              </w:tabs>
              <w:ind w:firstLine="210" w:firstLineChars="100"/>
              <w:rPr>
                <w:rFonts w:hint="eastAsia" w:ascii="微软雅黑" w:hAnsi="微软雅黑" w:eastAsia="微软雅黑" w:cs="Helvetica"/>
                <w:b w:val="0"/>
                <w:bCs w:val="0"/>
                <w:color w:val="393939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Helvetica"/>
                <w:b w:val="0"/>
                <w:bCs w:val="0"/>
                <w:color w:val="393939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44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1D93F6">
            <w:pPr>
              <w:tabs>
                <w:tab w:val="left" w:pos="743"/>
              </w:tabs>
              <w:rPr>
                <w:rFonts w:hint="default" w:ascii="微软雅黑" w:hAnsi="微软雅黑" w:eastAsia="微软雅黑" w:cs="Helvetica"/>
                <w:color w:val="393939"/>
                <w:sz w:val="21"/>
                <w:szCs w:val="21"/>
                <w:lang w:val="en-US" w:eastAsia="zh-CN"/>
              </w:rPr>
            </w:pPr>
          </w:p>
        </w:tc>
        <w:tc>
          <w:tcPr>
            <w:tcW w:w="195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FF187C">
            <w:pPr>
              <w:rPr>
                <w:rFonts w:ascii="微软雅黑" w:hAnsi="微软雅黑" w:eastAsia="微软雅黑"/>
              </w:rPr>
            </w:pPr>
          </w:p>
        </w:tc>
        <w:tc>
          <w:tcPr>
            <w:tcW w:w="3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hickThinSmallGap" w:color="auto" w:sz="18" w:space="0"/>
            </w:tcBorders>
          </w:tcPr>
          <w:p w14:paraId="7DFB4835">
            <w:pPr>
              <w:rPr>
                <w:rFonts w:ascii="微软雅黑" w:hAnsi="微软雅黑" w:eastAsia="微软雅黑"/>
              </w:rPr>
            </w:pPr>
          </w:p>
        </w:tc>
      </w:tr>
      <w:tr w14:paraId="0E783A47">
        <w:trPr>
          <w:trHeight w:val="270" w:hRule="atLeast"/>
          <w:jc w:val="center"/>
        </w:trPr>
        <w:tc>
          <w:tcPr>
            <w:tcW w:w="700" w:type="dxa"/>
            <w:tcBorders>
              <w:top w:val="single" w:color="auto" w:sz="4" w:space="0"/>
              <w:left w:val="thinThickSmallGap" w:color="auto" w:sz="18" w:space="0"/>
              <w:bottom w:val="single" w:color="auto" w:sz="4" w:space="0"/>
              <w:right w:val="single" w:color="auto" w:sz="4" w:space="0"/>
            </w:tcBorders>
          </w:tcPr>
          <w:p w14:paraId="6F5EB492">
            <w:pPr>
              <w:jc w:val="center"/>
              <w:rPr>
                <w:rFonts w:ascii="微软雅黑" w:hAnsi="微软雅黑" w:eastAsia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</w:rPr>
              <w:t>3</w:t>
            </w:r>
          </w:p>
        </w:tc>
        <w:tc>
          <w:tcPr>
            <w:tcW w:w="44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9784FA">
            <w:pPr>
              <w:rPr>
                <w:rFonts w:ascii="微软雅黑" w:hAnsi="微软雅黑" w:eastAsia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88608A">
            <w:pPr>
              <w:rPr>
                <w:rFonts w:ascii="微软雅黑" w:hAnsi="微软雅黑" w:eastAsia="微软雅黑"/>
              </w:rPr>
            </w:pPr>
          </w:p>
        </w:tc>
        <w:tc>
          <w:tcPr>
            <w:tcW w:w="3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hickThinSmallGap" w:color="auto" w:sz="18" w:space="0"/>
            </w:tcBorders>
          </w:tcPr>
          <w:p w14:paraId="01E0E246">
            <w:pPr>
              <w:rPr>
                <w:rFonts w:ascii="微软雅黑" w:hAnsi="微软雅黑" w:eastAsia="微软雅黑"/>
              </w:rPr>
            </w:pPr>
          </w:p>
        </w:tc>
      </w:tr>
      <w:tr w14:paraId="3CEA8258">
        <w:trPr>
          <w:trHeight w:val="270" w:hRule="atLeast"/>
          <w:jc w:val="center"/>
        </w:trPr>
        <w:tc>
          <w:tcPr>
            <w:tcW w:w="700" w:type="dxa"/>
            <w:tcBorders>
              <w:top w:val="single" w:color="auto" w:sz="4" w:space="0"/>
              <w:left w:val="thinThickSmallGap" w:color="auto" w:sz="18" w:space="0"/>
              <w:bottom w:val="single" w:color="auto" w:sz="4" w:space="0"/>
              <w:right w:val="single" w:color="auto" w:sz="4" w:space="0"/>
            </w:tcBorders>
          </w:tcPr>
          <w:p w14:paraId="1A28C0B9">
            <w:pPr>
              <w:jc w:val="center"/>
              <w:rPr>
                <w:rFonts w:hint="eastAsia" w:ascii="微软雅黑" w:hAnsi="微软雅黑" w:eastAsia="微软雅黑"/>
                <w:b w:val="0"/>
                <w:bCs w:val="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lang w:val="en-US" w:eastAsia="zh-CN"/>
              </w:rPr>
              <w:t>4</w:t>
            </w:r>
          </w:p>
        </w:tc>
        <w:tc>
          <w:tcPr>
            <w:tcW w:w="44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EA1660">
            <w:pPr>
              <w:rPr>
                <w:rFonts w:ascii="微软雅黑" w:hAnsi="微软雅黑" w:eastAsia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C11D8F">
            <w:pPr>
              <w:rPr>
                <w:rFonts w:ascii="微软雅黑" w:hAnsi="微软雅黑" w:eastAsia="微软雅黑"/>
              </w:rPr>
            </w:pPr>
          </w:p>
        </w:tc>
        <w:tc>
          <w:tcPr>
            <w:tcW w:w="3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hickThinSmallGap" w:color="auto" w:sz="18" w:space="0"/>
            </w:tcBorders>
          </w:tcPr>
          <w:p w14:paraId="23553137">
            <w:pPr>
              <w:rPr>
                <w:rFonts w:ascii="微软雅黑" w:hAnsi="微软雅黑" w:eastAsia="微软雅黑"/>
              </w:rPr>
            </w:pPr>
          </w:p>
        </w:tc>
      </w:tr>
      <w:tr w14:paraId="63C9B81C">
        <w:trPr>
          <w:trHeight w:val="270" w:hRule="atLeast"/>
          <w:jc w:val="center"/>
        </w:trPr>
        <w:tc>
          <w:tcPr>
            <w:tcW w:w="700" w:type="dxa"/>
            <w:tcBorders>
              <w:top w:val="single" w:color="auto" w:sz="4" w:space="0"/>
              <w:left w:val="thinThickSmallGap" w:color="auto" w:sz="18" w:space="0"/>
              <w:bottom w:val="single" w:color="auto" w:sz="4" w:space="0"/>
              <w:right w:val="single" w:color="auto" w:sz="4" w:space="0"/>
            </w:tcBorders>
          </w:tcPr>
          <w:p w14:paraId="17C5DD72">
            <w:pPr>
              <w:jc w:val="center"/>
              <w:rPr>
                <w:rFonts w:hint="eastAsia" w:ascii="微软雅黑" w:hAnsi="微软雅黑" w:eastAsia="微软雅黑"/>
                <w:b w:val="0"/>
                <w:bCs w:val="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lang w:val="en-US" w:eastAsia="zh-CN"/>
              </w:rPr>
              <w:t>5</w:t>
            </w:r>
          </w:p>
        </w:tc>
        <w:tc>
          <w:tcPr>
            <w:tcW w:w="44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F280CB">
            <w:pPr>
              <w:rPr>
                <w:rFonts w:ascii="微软雅黑" w:hAnsi="微软雅黑" w:eastAsia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1CE538">
            <w:pPr>
              <w:rPr>
                <w:rFonts w:ascii="微软雅黑" w:hAnsi="微软雅黑" w:eastAsia="微软雅黑"/>
              </w:rPr>
            </w:pPr>
          </w:p>
        </w:tc>
        <w:tc>
          <w:tcPr>
            <w:tcW w:w="3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hickThinSmallGap" w:color="auto" w:sz="18" w:space="0"/>
            </w:tcBorders>
          </w:tcPr>
          <w:p w14:paraId="0ED9757F">
            <w:pPr>
              <w:rPr>
                <w:rFonts w:ascii="微软雅黑" w:hAnsi="微软雅黑" w:eastAsia="微软雅黑"/>
              </w:rPr>
            </w:pPr>
          </w:p>
        </w:tc>
      </w:tr>
      <w:tr w14:paraId="40B3F109">
        <w:trPr>
          <w:trHeight w:val="270" w:hRule="atLeast"/>
          <w:jc w:val="center"/>
        </w:trPr>
        <w:tc>
          <w:tcPr>
            <w:tcW w:w="10300" w:type="dxa"/>
            <w:gridSpan w:val="7"/>
            <w:tcBorders>
              <w:top w:val="single" w:color="auto" w:sz="4" w:space="0"/>
              <w:left w:val="thinThickSmallGap" w:color="auto" w:sz="18" w:space="0"/>
              <w:bottom w:val="single" w:color="auto" w:sz="4" w:space="0"/>
              <w:right w:val="thickThinSmallGap" w:color="auto" w:sz="18" w:space="0"/>
            </w:tcBorders>
            <w:shd w:val="clear" w:color="auto" w:fill="DBE5F1"/>
            <w:vAlign w:val="top"/>
          </w:tcPr>
          <w:p w14:paraId="3CBC3567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待确认项</w:t>
            </w:r>
          </w:p>
        </w:tc>
      </w:tr>
      <w:tr w14:paraId="4B108E1D">
        <w:trPr>
          <w:trHeight w:val="270" w:hRule="atLeast"/>
          <w:jc w:val="center"/>
        </w:trPr>
        <w:tc>
          <w:tcPr>
            <w:tcW w:w="700" w:type="dxa"/>
            <w:tcBorders>
              <w:top w:val="single" w:color="auto" w:sz="4" w:space="0"/>
              <w:left w:val="thinThickSmallGap" w:color="auto" w:sz="1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3F5163E">
            <w:pPr>
              <w:jc w:val="center"/>
              <w:rPr>
                <w:rFonts w:hint="eastAsia" w:ascii="微软雅黑" w:hAnsi="微软雅黑" w:eastAsia="微软雅黑" w:cs="宋体"/>
                <w:b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b/>
                <w:lang w:val="en-US" w:eastAsia="zh-CN"/>
              </w:rPr>
              <w:t>序号</w:t>
            </w:r>
          </w:p>
        </w:tc>
        <w:tc>
          <w:tcPr>
            <w:tcW w:w="44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EE235CF">
            <w:pPr>
              <w:jc w:val="center"/>
              <w:rPr>
                <w:rFonts w:hint="eastAsia" w:ascii="微软雅黑" w:hAnsi="微软雅黑" w:eastAsia="微软雅黑" w:cs="宋体"/>
                <w:b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b/>
                <w:lang w:val="en-US" w:eastAsia="zh-CN"/>
              </w:rPr>
              <w:t>事项</w:t>
            </w:r>
          </w:p>
        </w:tc>
        <w:tc>
          <w:tcPr>
            <w:tcW w:w="195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C261A75">
            <w:pPr>
              <w:jc w:val="center"/>
              <w:rPr>
                <w:rFonts w:hint="default" w:ascii="微软雅黑" w:hAnsi="微软雅黑" w:eastAsia="微软雅黑" w:cs="宋体"/>
                <w:b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b/>
                <w:lang w:val="en-US" w:eastAsia="zh-CN"/>
              </w:rPr>
              <w:t>负责人</w:t>
            </w:r>
          </w:p>
        </w:tc>
        <w:tc>
          <w:tcPr>
            <w:tcW w:w="3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hickThinSmallGap" w:color="auto" w:sz="18" w:space="0"/>
            </w:tcBorders>
            <w:shd w:val="clear" w:color="auto" w:fill="auto"/>
            <w:vAlign w:val="top"/>
          </w:tcPr>
          <w:p w14:paraId="5911ACA4">
            <w:pPr>
              <w:jc w:val="center"/>
              <w:rPr>
                <w:rFonts w:ascii="微软雅黑" w:hAnsi="微软雅黑" w:eastAsia="微软雅黑" w:cs="宋体"/>
                <w:b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b/>
              </w:rPr>
              <w:t>备注</w:t>
            </w:r>
          </w:p>
        </w:tc>
      </w:tr>
      <w:tr w14:paraId="6EF174E2">
        <w:trPr>
          <w:trHeight w:val="270" w:hRule="atLeast"/>
          <w:jc w:val="center"/>
        </w:trPr>
        <w:tc>
          <w:tcPr>
            <w:tcW w:w="700" w:type="dxa"/>
            <w:tcBorders>
              <w:top w:val="single" w:color="auto" w:sz="4" w:space="0"/>
              <w:left w:val="thinThickSmallGap" w:color="auto" w:sz="1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8E16E16">
            <w:pPr>
              <w:jc w:val="center"/>
              <w:rPr>
                <w:rFonts w:hint="default" w:ascii="微软雅黑" w:hAnsi="微软雅黑" w:eastAsia="微软雅黑"/>
                <w:b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lang w:val="en-US" w:eastAsia="zh-CN"/>
              </w:rPr>
              <w:t>1</w:t>
            </w:r>
          </w:p>
        </w:tc>
        <w:tc>
          <w:tcPr>
            <w:tcW w:w="44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DC567BE">
            <w:pPr>
              <w:jc w:val="center"/>
              <w:rPr>
                <w:rFonts w:hint="eastAsia" w:ascii="微软雅黑" w:hAnsi="微软雅黑" w:eastAsia="微软雅黑"/>
                <w:b/>
                <w:lang w:val="en-US" w:eastAsia="zh-CN"/>
              </w:rPr>
            </w:pPr>
          </w:p>
        </w:tc>
        <w:tc>
          <w:tcPr>
            <w:tcW w:w="195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78192F8">
            <w:pPr>
              <w:jc w:val="center"/>
              <w:rPr>
                <w:rFonts w:hint="eastAsia" w:ascii="微软雅黑" w:hAnsi="微软雅黑" w:eastAsia="微软雅黑"/>
                <w:b/>
                <w:lang w:val="en-US" w:eastAsia="zh-CN"/>
              </w:rPr>
            </w:pPr>
          </w:p>
        </w:tc>
        <w:tc>
          <w:tcPr>
            <w:tcW w:w="3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hickThinSmallGap" w:color="auto" w:sz="18" w:space="0"/>
            </w:tcBorders>
            <w:shd w:val="clear" w:color="auto" w:fill="auto"/>
            <w:vAlign w:val="top"/>
          </w:tcPr>
          <w:p w14:paraId="63D259CB">
            <w:pPr>
              <w:jc w:val="center"/>
              <w:rPr>
                <w:rFonts w:hint="eastAsia" w:ascii="微软雅黑" w:hAnsi="微软雅黑" w:eastAsia="微软雅黑"/>
                <w:b/>
              </w:rPr>
            </w:pPr>
          </w:p>
        </w:tc>
      </w:tr>
      <w:tr w14:paraId="7169432B">
        <w:trPr>
          <w:trHeight w:val="270" w:hRule="atLeast"/>
          <w:jc w:val="center"/>
        </w:trPr>
        <w:tc>
          <w:tcPr>
            <w:tcW w:w="700" w:type="dxa"/>
            <w:tcBorders>
              <w:top w:val="single" w:color="auto" w:sz="4" w:space="0"/>
              <w:left w:val="thinThickSmallGap" w:color="auto" w:sz="1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1B748CF">
            <w:pPr>
              <w:jc w:val="center"/>
              <w:rPr>
                <w:rFonts w:hint="default" w:ascii="微软雅黑" w:hAnsi="微软雅黑" w:eastAsia="微软雅黑"/>
                <w:b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lang w:val="en-US" w:eastAsia="zh-CN"/>
              </w:rPr>
              <w:t>2</w:t>
            </w:r>
          </w:p>
        </w:tc>
        <w:tc>
          <w:tcPr>
            <w:tcW w:w="44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2D0A876">
            <w:pPr>
              <w:jc w:val="center"/>
              <w:rPr>
                <w:rFonts w:hint="eastAsia" w:ascii="微软雅黑" w:hAnsi="微软雅黑" w:eastAsia="微软雅黑"/>
                <w:b/>
                <w:lang w:val="en-US" w:eastAsia="zh-CN"/>
              </w:rPr>
            </w:pPr>
          </w:p>
        </w:tc>
        <w:tc>
          <w:tcPr>
            <w:tcW w:w="195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3A11573">
            <w:pPr>
              <w:jc w:val="center"/>
              <w:rPr>
                <w:rFonts w:hint="eastAsia" w:ascii="微软雅黑" w:hAnsi="微软雅黑" w:eastAsia="微软雅黑"/>
                <w:b/>
                <w:lang w:val="en-US" w:eastAsia="zh-CN"/>
              </w:rPr>
            </w:pPr>
          </w:p>
        </w:tc>
        <w:tc>
          <w:tcPr>
            <w:tcW w:w="3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hickThinSmallGap" w:color="auto" w:sz="18" w:space="0"/>
            </w:tcBorders>
            <w:shd w:val="clear" w:color="auto" w:fill="auto"/>
            <w:vAlign w:val="top"/>
          </w:tcPr>
          <w:p w14:paraId="6B702346">
            <w:pPr>
              <w:jc w:val="center"/>
              <w:rPr>
                <w:rFonts w:hint="eastAsia" w:ascii="微软雅黑" w:hAnsi="微软雅黑" w:eastAsia="微软雅黑"/>
                <w:b/>
              </w:rPr>
            </w:pPr>
          </w:p>
        </w:tc>
      </w:tr>
      <w:tr w14:paraId="0AE0E799">
        <w:trPr>
          <w:trHeight w:val="270" w:hRule="atLeast"/>
          <w:jc w:val="center"/>
        </w:trPr>
        <w:tc>
          <w:tcPr>
            <w:tcW w:w="700" w:type="dxa"/>
            <w:tcBorders>
              <w:top w:val="single" w:color="auto" w:sz="4" w:space="0"/>
              <w:left w:val="thinThickSmallGap" w:color="auto" w:sz="1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3F47353">
            <w:pPr>
              <w:jc w:val="center"/>
              <w:rPr>
                <w:rFonts w:hint="default" w:ascii="微软雅黑" w:hAnsi="微软雅黑" w:eastAsia="微软雅黑"/>
                <w:b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lang w:val="en-US" w:eastAsia="zh-CN"/>
              </w:rPr>
              <w:t>3</w:t>
            </w:r>
          </w:p>
        </w:tc>
        <w:tc>
          <w:tcPr>
            <w:tcW w:w="44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9405A62">
            <w:pPr>
              <w:jc w:val="center"/>
              <w:rPr>
                <w:rFonts w:hint="eastAsia" w:ascii="微软雅黑" w:hAnsi="微软雅黑" w:eastAsia="微软雅黑"/>
                <w:b/>
                <w:lang w:val="en-US" w:eastAsia="zh-CN"/>
              </w:rPr>
            </w:pPr>
          </w:p>
        </w:tc>
        <w:tc>
          <w:tcPr>
            <w:tcW w:w="195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29BD88C">
            <w:pPr>
              <w:jc w:val="center"/>
              <w:rPr>
                <w:rFonts w:hint="eastAsia" w:ascii="微软雅黑" w:hAnsi="微软雅黑" w:eastAsia="微软雅黑"/>
                <w:b/>
                <w:lang w:val="en-US" w:eastAsia="zh-CN"/>
              </w:rPr>
            </w:pPr>
          </w:p>
        </w:tc>
        <w:tc>
          <w:tcPr>
            <w:tcW w:w="3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hickThinSmallGap" w:color="auto" w:sz="18" w:space="0"/>
            </w:tcBorders>
            <w:shd w:val="clear" w:color="auto" w:fill="auto"/>
            <w:vAlign w:val="top"/>
          </w:tcPr>
          <w:p w14:paraId="0A992211">
            <w:pPr>
              <w:jc w:val="center"/>
              <w:rPr>
                <w:rFonts w:hint="eastAsia" w:ascii="微软雅黑" w:hAnsi="微软雅黑" w:eastAsia="微软雅黑"/>
                <w:b/>
              </w:rPr>
            </w:pPr>
          </w:p>
        </w:tc>
      </w:tr>
      <w:tr w14:paraId="6BAE65EF">
        <w:trPr>
          <w:trHeight w:val="270" w:hRule="atLeast"/>
          <w:jc w:val="center"/>
        </w:trPr>
        <w:tc>
          <w:tcPr>
            <w:tcW w:w="700" w:type="dxa"/>
            <w:tcBorders>
              <w:top w:val="single" w:color="auto" w:sz="4" w:space="0"/>
              <w:left w:val="thinThickSmallGap" w:color="auto" w:sz="1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364829">
            <w:pPr>
              <w:jc w:val="center"/>
              <w:rPr>
                <w:rFonts w:hint="default" w:ascii="微软雅黑" w:hAnsi="微软雅黑" w:eastAsia="微软雅黑"/>
                <w:b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lang w:val="en-US" w:eastAsia="zh-CN"/>
              </w:rPr>
              <w:t>4</w:t>
            </w:r>
          </w:p>
        </w:tc>
        <w:tc>
          <w:tcPr>
            <w:tcW w:w="44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870ED46">
            <w:pPr>
              <w:jc w:val="center"/>
              <w:rPr>
                <w:rFonts w:hint="eastAsia" w:ascii="微软雅黑" w:hAnsi="微软雅黑" w:eastAsia="微软雅黑"/>
                <w:b/>
                <w:lang w:val="en-US" w:eastAsia="zh-CN"/>
              </w:rPr>
            </w:pPr>
          </w:p>
        </w:tc>
        <w:tc>
          <w:tcPr>
            <w:tcW w:w="195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3F1A7CA">
            <w:pPr>
              <w:jc w:val="center"/>
              <w:rPr>
                <w:rFonts w:hint="eastAsia" w:ascii="微软雅黑" w:hAnsi="微软雅黑" w:eastAsia="微软雅黑"/>
                <w:b/>
                <w:lang w:val="en-US" w:eastAsia="zh-CN"/>
              </w:rPr>
            </w:pPr>
          </w:p>
        </w:tc>
        <w:tc>
          <w:tcPr>
            <w:tcW w:w="3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hickThinSmallGap" w:color="auto" w:sz="18" w:space="0"/>
            </w:tcBorders>
            <w:shd w:val="clear" w:color="auto" w:fill="auto"/>
            <w:vAlign w:val="top"/>
          </w:tcPr>
          <w:p w14:paraId="28503422">
            <w:pPr>
              <w:jc w:val="center"/>
              <w:rPr>
                <w:rFonts w:hint="eastAsia" w:ascii="微软雅黑" w:hAnsi="微软雅黑" w:eastAsia="微软雅黑"/>
                <w:b/>
              </w:rPr>
            </w:pPr>
          </w:p>
        </w:tc>
      </w:tr>
    </w:tbl>
    <w:p w14:paraId="142C79F7">
      <w:pPr>
        <w:rPr>
          <w:rFonts w:ascii="微软雅黑" w:hAnsi="微软雅黑" w:eastAsia="微软雅黑"/>
        </w:rPr>
      </w:pPr>
    </w:p>
    <w:p w14:paraId="222AB9D3">
      <w:pPr>
        <w:ind w:firstLine="630" w:firstLineChars="300"/>
        <w:rPr>
          <w:rFonts w:hint="default" w:ascii="微软雅黑" w:hAnsi="微软雅黑" w:eastAsia="微软雅黑" w:cs="Helvetica"/>
          <w:color w:val="auto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Helvetica"/>
          <w:color w:val="auto"/>
          <w:kern w:val="0"/>
          <w:sz w:val="21"/>
          <w:szCs w:val="21"/>
          <w:lang w:val="en-US" w:eastAsia="zh-CN" w:bidi="ar-SA"/>
        </w:rPr>
        <w:t>备注：以上信息为今天沟通概要，部分信息限于篇幅，不做更详细表述，在后续建设中细化落地。</w:t>
      </w:r>
    </w:p>
    <w:sectPr>
      <w:headerReference r:id="rId3" w:type="default"/>
      <w:footerReference r:id="rId4" w:type="default"/>
      <w:footerReference r:id="rId5" w:type="even"/>
      <w:pgSz w:w="11907" w:h="16840"/>
      <w:pgMar w:top="1440" w:right="567" w:bottom="1440" w:left="567" w:header="720" w:footer="1134" w:gutter="0"/>
      <w:cols w:space="720" w:num="1"/>
      <w:docGrid w:linePitch="27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inherit">
    <w:altName w:val="苹方-简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A0E1DA">
    <w:pPr>
      <w:pStyle w:val="3"/>
      <w:framePr w:wrap="around" w:vAnchor="text" w:hAnchor="margin" w:xAlign="center" w:y="1"/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separate"/>
    </w:r>
    <w:r>
      <w:rPr>
        <w:rStyle w:val="8"/>
      </w:rPr>
      <w:t>1</w:t>
    </w:r>
    <w:r>
      <w:rPr>
        <w:rStyle w:val="8"/>
      </w:rPr>
      <w:fldChar w:fldCharType="end"/>
    </w:r>
  </w:p>
  <w:p w14:paraId="02D5C24E">
    <w:pPr>
      <w:pStyle w:val="3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C73BC3">
    <w:pPr>
      <w:pStyle w:val="3"/>
      <w:framePr w:wrap="around" w:vAnchor="text" w:hAnchor="margin" w:xAlign="center" w:y="1"/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end"/>
    </w:r>
  </w:p>
  <w:p w14:paraId="10EBC92B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9ECFA">
    <w:pPr>
      <w:pStyle w:val="4"/>
      <w:ind w:right="360"/>
      <w:jc w:val="right"/>
    </w:pPr>
    <w:r>
      <w:rPr>
        <w:rFonts w:hint="eastAsia" w:ascii="微软雅黑" w:hAnsi="微软雅黑" w:eastAsia="微软雅黑" w:cs="微软雅黑"/>
        <w:lang w:eastAsia="zh-CN"/>
      </w:rPr>
      <w:t>……</w:t>
    </w:r>
    <w:r>
      <w:rPr>
        <w:rFonts w:hint="eastAsia" w:ascii="微软雅黑" w:hAnsi="微软雅黑" w:eastAsia="微软雅黑" w:cs="微软雅黑"/>
      </w:rPr>
      <w:t>CRM项目会议纪要</w:t>
    </w:r>
    <w:r>
      <w:t xml:space="preserve">                                                                         </w:t>
    </w:r>
    <w:r>
      <w:drawing>
        <wp:inline distT="0" distB="0" distL="114300" distR="114300">
          <wp:extent cx="1184910" cy="363855"/>
          <wp:effectExtent l="0" t="0" r="0" b="0"/>
          <wp:docPr id="1" name="图片 1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4910" cy="3638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BE800F"/>
    <w:multiLevelType w:val="singleLevel"/>
    <w:tmpl w:val="FEBE800F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055006AF"/>
    <w:multiLevelType w:val="multilevel"/>
    <w:tmpl w:val="055006AF"/>
    <w:lvl w:ilvl="0" w:tentative="0">
      <w:start w:val="1"/>
      <w:numFmt w:val="upperLetter"/>
      <w:lvlText w:val="%1."/>
      <w:lvlJc w:val="left"/>
      <w:pPr>
        <w:ind w:left="1260" w:hanging="420"/>
      </w:p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2">
    <w:nsid w:val="149F4A57"/>
    <w:multiLevelType w:val="multilevel"/>
    <w:tmpl w:val="149F4A57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D4E461A"/>
    <w:multiLevelType w:val="multilevel"/>
    <w:tmpl w:val="2D4E461A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33AD33C2"/>
    <w:multiLevelType w:val="multilevel"/>
    <w:tmpl w:val="33AD33C2"/>
    <w:lvl w:ilvl="0" w:tentative="0">
      <w:start w:val="1"/>
      <w:numFmt w:val="decimal"/>
      <w:lvlText w:val="%1)"/>
      <w:lvlJc w:val="left"/>
      <w:pPr>
        <w:ind w:left="840" w:hanging="420"/>
      </w:pPr>
      <w:rPr>
        <w:rFonts w:hint="default"/>
        <w:color w:val="auto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5">
    <w:nsid w:val="41E35B1C"/>
    <w:multiLevelType w:val="multilevel"/>
    <w:tmpl w:val="41E35B1C"/>
    <w:lvl w:ilvl="0" w:tentative="0">
      <w:start w:val="1"/>
      <w:numFmt w:val="upperLetter"/>
      <w:lvlText w:val="%1."/>
      <w:lvlJc w:val="left"/>
      <w:pPr>
        <w:ind w:left="1260" w:hanging="420"/>
      </w:p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6">
    <w:nsid w:val="7D336F1F"/>
    <w:multiLevelType w:val="multilevel"/>
    <w:tmpl w:val="7D336F1F"/>
    <w:lvl w:ilvl="0" w:tentative="0">
      <w:start w:val="1"/>
      <w:numFmt w:val="bullet"/>
      <w:lvlText w:val=""/>
      <w:lvlJc w:val="left"/>
      <w:pPr>
        <w:ind w:left="16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2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4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3"/>
  </w:num>
  <w:num w:numId="5">
    <w:abstractNumId w:val="5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U0N2E5MGMxOGJlNmM1NTRjN2ZiZmRkNWUxNDcwMTUifQ=="/>
  </w:docVars>
  <w:rsids>
    <w:rsidRoot w:val="005C6A9D"/>
    <w:rsid w:val="00016597"/>
    <w:rsid w:val="00040EF3"/>
    <w:rsid w:val="00083C53"/>
    <w:rsid w:val="00087FE6"/>
    <w:rsid w:val="000A31CF"/>
    <w:rsid w:val="000C0025"/>
    <w:rsid w:val="000E1ACD"/>
    <w:rsid w:val="00115BC4"/>
    <w:rsid w:val="00133626"/>
    <w:rsid w:val="00143332"/>
    <w:rsid w:val="00172F2D"/>
    <w:rsid w:val="00183113"/>
    <w:rsid w:val="001B714D"/>
    <w:rsid w:val="001C2A1B"/>
    <w:rsid w:val="001D0653"/>
    <w:rsid w:val="00207C45"/>
    <w:rsid w:val="002543D5"/>
    <w:rsid w:val="0026222E"/>
    <w:rsid w:val="002764FB"/>
    <w:rsid w:val="002F39CD"/>
    <w:rsid w:val="00317395"/>
    <w:rsid w:val="0036374B"/>
    <w:rsid w:val="00365853"/>
    <w:rsid w:val="00367921"/>
    <w:rsid w:val="00390A20"/>
    <w:rsid w:val="00395B62"/>
    <w:rsid w:val="003977A2"/>
    <w:rsid w:val="003B1F08"/>
    <w:rsid w:val="004363DE"/>
    <w:rsid w:val="0045471C"/>
    <w:rsid w:val="004A55C0"/>
    <w:rsid w:val="004E3A6D"/>
    <w:rsid w:val="00535B17"/>
    <w:rsid w:val="005549FD"/>
    <w:rsid w:val="00597BAC"/>
    <w:rsid w:val="005C6A9D"/>
    <w:rsid w:val="00643B9E"/>
    <w:rsid w:val="00647990"/>
    <w:rsid w:val="006A2AD7"/>
    <w:rsid w:val="007217AC"/>
    <w:rsid w:val="00723AD8"/>
    <w:rsid w:val="007D0511"/>
    <w:rsid w:val="007D53FB"/>
    <w:rsid w:val="007F4290"/>
    <w:rsid w:val="007F5181"/>
    <w:rsid w:val="00805446"/>
    <w:rsid w:val="00885A0D"/>
    <w:rsid w:val="008F2459"/>
    <w:rsid w:val="009443FE"/>
    <w:rsid w:val="0095083D"/>
    <w:rsid w:val="00952C3A"/>
    <w:rsid w:val="0098208B"/>
    <w:rsid w:val="009D09D9"/>
    <w:rsid w:val="00AD549D"/>
    <w:rsid w:val="00B46C97"/>
    <w:rsid w:val="00B47F88"/>
    <w:rsid w:val="00B828BC"/>
    <w:rsid w:val="00BE3199"/>
    <w:rsid w:val="00C11156"/>
    <w:rsid w:val="00C62A03"/>
    <w:rsid w:val="00C70C8A"/>
    <w:rsid w:val="00D34D4E"/>
    <w:rsid w:val="00D663A7"/>
    <w:rsid w:val="00D81736"/>
    <w:rsid w:val="00DC387F"/>
    <w:rsid w:val="00DD5897"/>
    <w:rsid w:val="00DE69D3"/>
    <w:rsid w:val="00E745DB"/>
    <w:rsid w:val="00E7623D"/>
    <w:rsid w:val="00E95B1E"/>
    <w:rsid w:val="00EC76EB"/>
    <w:rsid w:val="00EF0B9D"/>
    <w:rsid w:val="00F02CA8"/>
    <w:rsid w:val="00F5364A"/>
    <w:rsid w:val="00FB7D4D"/>
    <w:rsid w:val="00FD09D1"/>
    <w:rsid w:val="10757A71"/>
    <w:rsid w:val="19DD4CCF"/>
    <w:rsid w:val="299DDDDA"/>
    <w:rsid w:val="2EBA27D8"/>
    <w:rsid w:val="390E375B"/>
    <w:rsid w:val="3D3F571D"/>
    <w:rsid w:val="7ED99A5F"/>
    <w:rsid w:val="9F774F04"/>
    <w:rsid w:val="BBBC5543"/>
    <w:rsid w:val="F87F57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kern w:val="0"/>
      <w:sz w:val="24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qFormat/>
    <w:uiPriority w:val="0"/>
    <w:rPr>
      <w:sz w:val="18"/>
      <w:szCs w:val="18"/>
    </w:r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18"/>
      <w:szCs w:val="18"/>
    </w:rPr>
  </w:style>
  <w:style w:type="paragraph" w:styleId="4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sz w:val="18"/>
      <w:szCs w:val="18"/>
    </w:rPr>
  </w:style>
  <w:style w:type="paragraph" w:styleId="5">
    <w:name w:val="HTML Preformatted"/>
    <w:basedOn w:val="1"/>
    <w:link w:val="12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styleId="8">
    <w:name w:val="page number"/>
    <w:qFormat/>
    <w:uiPriority w:val="0"/>
    <w:rPr>
      <w:rFonts w:cs="Times New Roman"/>
    </w:rPr>
  </w:style>
  <w:style w:type="character" w:customStyle="1" w:styleId="9">
    <w:name w:val="批注框文本 字符"/>
    <w:basedOn w:val="7"/>
    <w:link w:val="2"/>
    <w:semiHidden/>
    <w:qFormat/>
    <w:uiPriority w:val="0"/>
    <w:rPr>
      <w:rFonts w:ascii="宋体" w:hAnsi="宋体" w:eastAsia="宋体" w:cs="宋体"/>
      <w:kern w:val="0"/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rFonts w:ascii="Times New Roman" w:hAnsi="Times New Roman" w:cs="Times New Roman"/>
      <w:sz w:val="20"/>
      <w:szCs w:val="20"/>
    </w:rPr>
  </w:style>
  <w:style w:type="character" w:customStyle="1" w:styleId="11">
    <w:name w:val="页脚 字符"/>
    <w:basedOn w:val="7"/>
    <w:link w:val="3"/>
    <w:qFormat/>
    <w:uiPriority w:val="0"/>
    <w:rPr>
      <w:rFonts w:ascii="Times New Roman" w:hAnsi="Times New Roman" w:eastAsia="宋体" w:cs="Times New Roman"/>
      <w:kern w:val="0"/>
      <w:sz w:val="18"/>
      <w:szCs w:val="18"/>
    </w:rPr>
  </w:style>
  <w:style w:type="character" w:customStyle="1" w:styleId="12">
    <w:name w:val="HTML 预设格式 字符"/>
    <w:basedOn w:val="7"/>
    <w:link w:val="5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3">
    <w:name w:val="页眉 字符"/>
    <w:basedOn w:val="7"/>
    <w:link w:val="4"/>
    <w:qFormat/>
    <w:uiPriority w:val="0"/>
    <w:rPr>
      <w:rFonts w:ascii="Times New Roman" w:hAnsi="Times New Roman" w:eastAsia="宋体" w:cs="Times New Roman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Office_6.11.0.8885_F1E327BC-269C-435d-A152-05C5408002CA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2024-10-17T17:41:00Z</dcterms:created>
  <dc:creator>Data</dc:creator>
  <cp:lastModifiedBy>Rita</cp:lastModifiedBy>
  <dcterms:modified xsi:type="dcterms:W3CDTF">2024-10-30T09:48:31Z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6DC2DEBB0ADF56D5E3510F6712AF5774_42</vt:lpwstr>
  </property>
</Properties>
</file>