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5E13F"/>
    <w:p w14:paraId="378981D4">
      <w:pPr>
        <w:jc w:val="center"/>
      </w:pPr>
      <w:r>
        <w:rPr>
          <w:rFonts w:ascii="微软雅黑" w:hAnsi="微软雅黑" w:eastAsia="微软雅黑"/>
          <w:b/>
          <w:color w:val="1A3C6E"/>
          <w:sz w:val="52"/>
        </w:rPr>
        <w:t>生产环境故障分析 &amp; 自动修复智能体</w:t>
      </w:r>
    </w:p>
    <w:p w14:paraId="36B88A6A">
      <w:pPr>
        <w:jc w:val="center"/>
      </w:pPr>
      <w:r>
        <w:rPr>
          <w:rFonts w:ascii="微软雅黑" w:hAnsi="微软雅黑" w:eastAsia="微软雅黑"/>
          <w:color w:val="666666"/>
          <w:sz w:val="28"/>
        </w:rPr>
        <w:t>Production Fault Analysis &amp; Auto-Remediation Agent</w:t>
      </w:r>
    </w:p>
    <w:p w14:paraId="7F4B245A"/>
    <w:p w14:paraId="05E02167"/>
    <w:p w14:paraId="49543B6C">
      <w:pPr>
        <w:jc w:val="center"/>
      </w:pPr>
      <w:r>
        <w:rPr>
          <w:rFonts w:ascii="微软雅黑" w:hAnsi="微软雅黑" w:eastAsia="微软雅黑"/>
          <w:color w:val="333333"/>
          <w:sz w:val="26"/>
        </w:rPr>
        <w:t>—— 基于 LLM + Multi-Agent 的智能运维方案 ——</w:t>
      </w:r>
    </w:p>
    <w:p w14:paraId="1777E0BE"/>
    <w:p w14:paraId="685A05FF"/>
    <w:p w14:paraId="7BB8AE5C"/>
    <w:p w14:paraId="7564C460"/>
    <w:p w14:paraId="35D588D1">
      <w:pPr>
        <w:jc w:val="center"/>
      </w:pPr>
      <w:r>
        <w:rPr>
          <w:rFonts w:ascii="微软雅黑" w:hAnsi="微软雅黑" w:eastAsia="微软雅黑"/>
          <w:color w:val="888888"/>
          <w:sz w:val="20"/>
        </w:rPr>
        <w:t>文档版本：v1.0</w:t>
      </w:r>
    </w:p>
    <w:p w14:paraId="5BAEAB3D">
      <w:pPr>
        <w:jc w:val="center"/>
      </w:pPr>
      <w:r>
        <w:rPr>
          <w:rFonts w:ascii="微软雅黑" w:hAnsi="微软雅黑" w:eastAsia="微软雅黑"/>
          <w:color w:val="888888"/>
          <w:sz w:val="20"/>
        </w:rPr>
        <w:t>日期：2026-07-01</w:t>
      </w:r>
    </w:p>
    <w:p w14:paraId="5ADDE9F8">
      <w:r>
        <w:br w:type="page"/>
      </w:r>
    </w:p>
    <w:p w14:paraId="274B4E1D">
      <w:pPr>
        <w:pStyle w:val="3"/>
      </w:pPr>
      <w:r>
        <w:t>目录</w:t>
      </w:r>
    </w:p>
    <w:p w14:paraId="5B496F58">
      <w:r>
        <w:rPr>
          <w:rFonts w:ascii="微软雅黑" w:hAnsi="微软雅黑" w:eastAsia="微软雅黑"/>
          <w:b/>
          <w:sz w:val="22"/>
        </w:rPr>
        <w:t>1  项目背景与目标</w:t>
      </w:r>
    </w:p>
    <w:p w14:paraId="44522068">
      <w:r>
        <w:rPr>
          <w:rFonts w:ascii="微软雅黑" w:hAnsi="微软雅黑" w:eastAsia="微软雅黑"/>
          <w:b/>
          <w:sz w:val="22"/>
        </w:rPr>
        <w:t>2  总体架构设计</w:t>
      </w:r>
    </w:p>
    <w:p w14:paraId="3F52A85E">
      <w:r>
        <w:rPr>
          <w:rFonts w:ascii="微软雅黑" w:hAnsi="微软雅黑" w:eastAsia="微软雅黑"/>
          <w:b/>
          <w:sz w:val="22"/>
        </w:rPr>
        <w:t>2.1  架构全景图</w:t>
      </w:r>
    </w:p>
    <w:p w14:paraId="734CC352">
      <w:r>
        <w:rPr>
          <w:rFonts w:ascii="微软雅黑" w:hAnsi="微软雅黑" w:eastAsia="微软雅黑"/>
          <w:b/>
          <w:sz w:val="22"/>
        </w:rPr>
        <w:t>2.2  核心设计原则</w:t>
      </w:r>
    </w:p>
    <w:p w14:paraId="74A7B4D1">
      <w:r>
        <w:rPr>
          <w:rFonts w:ascii="微软雅黑" w:hAnsi="微软雅黑" w:eastAsia="微软雅黑"/>
          <w:b/>
          <w:sz w:val="22"/>
        </w:rPr>
        <w:t>3  技术栈选型</w:t>
      </w:r>
    </w:p>
    <w:p w14:paraId="6787D5EC">
      <w:r>
        <w:rPr>
          <w:rFonts w:ascii="微软雅黑" w:hAnsi="微软雅黑" w:eastAsia="微软雅黑"/>
          <w:b/>
          <w:sz w:val="22"/>
        </w:rPr>
        <w:t>3.1  技术栈总览</w:t>
      </w:r>
    </w:p>
    <w:p w14:paraId="21AE6698">
      <w:r>
        <w:rPr>
          <w:rFonts w:ascii="微软雅黑" w:hAnsi="微软雅黑" w:eastAsia="微软雅黑"/>
          <w:b/>
          <w:sz w:val="22"/>
        </w:rPr>
        <w:t>3.2  选型理由</w:t>
      </w:r>
    </w:p>
    <w:p w14:paraId="4D167FBB">
      <w:r>
        <w:rPr>
          <w:rFonts w:ascii="微软雅黑" w:hAnsi="微软雅黑" w:eastAsia="微软雅黑"/>
          <w:b/>
          <w:sz w:val="22"/>
        </w:rPr>
        <w:t>4  核心模块设计</w:t>
      </w:r>
    </w:p>
    <w:p w14:paraId="6BF0B896">
      <w:r>
        <w:rPr>
          <w:rFonts w:ascii="微软雅黑" w:hAnsi="微软雅黑" w:eastAsia="微软雅黑"/>
          <w:b/>
          <w:sz w:val="22"/>
        </w:rPr>
        <w:t>4.1  数据采集层（Observability Pipeline）</w:t>
      </w:r>
    </w:p>
    <w:p w14:paraId="7275E5EF">
      <w:r>
        <w:rPr>
          <w:rFonts w:ascii="微软雅黑" w:hAnsi="微软雅黑" w:eastAsia="微软雅黑"/>
          <w:b/>
          <w:sz w:val="22"/>
        </w:rPr>
        <w:t>4.2  异常检测引擎（Anomaly Detection）</w:t>
      </w:r>
    </w:p>
    <w:p w14:paraId="71BF3700">
      <w:r>
        <w:rPr>
          <w:rFonts w:ascii="微软雅黑" w:hAnsi="微软雅黑" w:eastAsia="微软雅黑"/>
          <w:b/>
          <w:sz w:val="22"/>
        </w:rPr>
        <w:t>4.3  根因分析引擎（RCA — Root Cause Analysis）</w:t>
      </w:r>
    </w:p>
    <w:p w14:paraId="36E4E791">
      <w:r>
        <w:rPr>
          <w:rFonts w:ascii="微软雅黑" w:hAnsi="微软雅黑" w:eastAsia="微软雅黑"/>
          <w:b/>
          <w:sz w:val="22"/>
        </w:rPr>
        <w:t>4.4  自动修复执行器（Auto-Remediation Executor）</w:t>
      </w:r>
    </w:p>
    <w:p w14:paraId="34768E0D">
      <w:r>
        <w:rPr>
          <w:rFonts w:ascii="微软雅黑" w:hAnsi="微软雅黑" w:eastAsia="微软雅黑"/>
          <w:b/>
          <w:sz w:val="22"/>
        </w:rPr>
        <w:t>4.5  安全护栏 &amp; 审批流（Guardrails &amp; Approval）</w:t>
      </w:r>
    </w:p>
    <w:p w14:paraId="7E42F5AE">
      <w:r>
        <w:rPr>
          <w:rFonts w:ascii="微软雅黑" w:hAnsi="微软雅黑" w:eastAsia="微软雅黑"/>
          <w:b/>
          <w:sz w:val="22"/>
        </w:rPr>
        <w:t>4.6  知识库 &amp; 长期记忆（Knowledge Base）</w:t>
      </w:r>
    </w:p>
    <w:p w14:paraId="563E7019">
      <w:r>
        <w:rPr>
          <w:rFonts w:ascii="微软雅黑" w:hAnsi="微软雅黑" w:eastAsia="微软雅黑"/>
          <w:b/>
          <w:sz w:val="22"/>
        </w:rPr>
        <w:t>4.7  LLM 推理中枢（LLM Orchestrator）</w:t>
      </w:r>
    </w:p>
    <w:p w14:paraId="074E77E1">
      <w:r>
        <w:rPr>
          <w:rFonts w:ascii="微软雅黑" w:hAnsi="微软雅黑" w:eastAsia="微软雅黑"/>
          <w:b/>
          <w:sz w:val="22"/>
        </w:rPr>
        <w:t>5  Multi-Agent 协作机制</w:t>
      </w:r>
    </w:p>
    <w:p w14:paraId="40E4D3CA">
      <w:r>
        <w:rPr>
          <w:rFonts w:ascii="微软雅黑" w:hAnsi="微软雅黑" w:eastAsia="微软雅黑"/>
          <w:b/>
          <w:sz w:val="22"/>
        </w:rPr>
        <w:t>6  核心工作流程</w:t>
      </w:r>
    </w:p>
    <w:p w14:paraId="3ACED803">
      <w:r>
        <w:rPr>
          <w:rFonts w:ascii="微软雅黑" w:hAnsi="微软雅黑" w:eastAsia="微软雅黑"/>
          <w:b/>
          <w:sz w:val="22"/>
        </w:rPr>
        <w:t>6.1  故障全生命周期</w:t>
      </w:r>
    </w:p>
    <w:p w14:paraId="771E8B62">
      <w:r>
        <w:rPr>
          <w:rFonts w:ascii="微软雅黑" w:hAnsi="微软雅黑" w:eastAsia="微软雅黑"/>
          <w:b/>
          <w:sz w:val="22"/>
        </w:rPr>
        <w:t>6.2  关键路径时序</w:t>
      </w:r>
    </w:p>
    <w:p w14:paraId="4F23ACB0">
      <w:r>
        <w:rPr>
          <w:rFonts w:ascii="微软雅黑" w:hAnsi="微软雅黑" w:eastAsia="微软雅黑"/>
          <w:b/>
          <w:sz w:val="22"/>
        </w:rPr>
        <w:t>7  安全与合规设计</w:t>
      </w:r>
    </w:p>
    <w:p w14:paraId="2D02963E">
      <w:r>
        <w:rPr>
          <w:rFonts w:ascii="微软雅黑" w:hAnsi="微软雅黑" w:eastAsia="微软雅黑"/>
          <w:b/>
          <w:sz w:val="22"/>
        </w:rPr>
        <w:t>8  部署架构</w:t>
      </w:r>
    </w:p>
    <w:p w14:paraId="46E9B5D8">
      <w:r>
        <w:rPr>
          <w:rFonts w:ascii="微软雅黑" w:hAnsi="微软雅黑" w:eastAsia="微软雅黑"/>
          <w:b/>
          <w:sz w:val="22"/>
        </w:rPr>
        <w:t>9  迭代路线图</w:t>
      </w:r>
    </w:p>
    <w:p w14:paraId="4C7D08E3">
      <w:r>
        <w:rPr>
          <w:rFonts w:ascii="微软雅黑" w:hAnsi="微软雅黑" w:eastAsia="微软雅黑"/>
          <w:b/>
          <w:sz w:val="22"/>
        </w:rPr>
        <w:t>10  总结与展望</w:t>
      </w:r>
    </w:p>
    <w:p w14:paraId="7B1F194E">
      <w:r>
        <w:br w:type="page"/>
      </w:r>
    </w:p>
    <w:p w14:paraId="590D2920">
      <w:pPr>
        <w:pStyle w:val="3"/>
      </w:pPr>
      <w:r>
        <w:t>1. 项目背景与目标</w:t>
      </w:r>
    </w:p>
    <w:p w14:paraId="49AF80DF">
      <w:pPr>
        <w:pStyle w:val="4"/>
      </w:pPr>
      <w:r>
        <w:t>1.2 项目目标</w:t>
      </w:r>
    </w:p>
    <w:p w14:paraId="728E527A">
      <w:r>
        <w:t>• 构建一个基于 LLM 的 Multi-Agent 系统，自动完成「故障发现 → 告警聚合 → 根因分析 → 修复执行 → 复盘报告」全链路。</w:t>
      </w:r>
    </w:p>
    <w:p w14:paraId="0DF36D0F">
      <w:r>
        <w:t>• 将 MTTR 从小时级压缩到分钟级，覆盖 80% 已知故障场景。</w:t>
      </w:r>
    </w:p>
    <w:p w14:paraId="0B3CE022">
      <w:r>
        <w:t>• 提供安全护栏（Guardrails），确保自动修复操作可审计、可回滚、可干预。</w:t>
      </w:r>
    </w:p>
    <w:p w14:paraId="53F42FAB">
      <w:r>
        <w:t>• 沉淀故障知识库，让每次排障都成为可复用的组织资产。</w:t>
      </w:r>
    </w:p>
    <w:p w14:paraId="28440958">
      <w:r>
        <w:br w:type="page"/>
      </w:r>
    </w:p>
    <w:p w14:paraId="2B63F348">
      <w:pPr>
        <w:pStyle w:val="3"/>
      </w:pPr>
      <w:r>
        <w:t>2. 总体架构设计</w:t>
      </w:r>
    </w:p>
    <w:p w14:paraId="540D0055">
      <w:pPr>
        <w:pStyle w:val="4"/>
      </w:pPr>
      <w:r>
        <w:t>2.1 架构全景图</w:t>
      </w:r>
    </w:p>
    <w:p w14:paraId="46200D03">
      <w:r>
        <w:rPr>
          <w:rFonts w:ascii="微软雅黑" w:hAnsi="微软雅黑" w:eastAsia="微软雅黑"/>
        </w:rPr>
        <w:t>系统采用分层 + 微服务架构，核心分为 7 层，通过消息队列解耦，各层可独立扩缩容：</w:t>
      </w:r>
    </w:p>
    <w:p w14:paraId="0AC2E158">
      <w:pPr>
        <w:ind w:left="567"/>
      </w:pP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                       🔔  接入层（Ingestion）         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Prometheus AlertManager  │  Grafana Alerting  │  ELK Watcher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自定义 Webhook  │  CloudWatch / Azure Monitor  │  Sentry / Datadog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└──────────────────────────────────┬──────────────────────────────────┘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               ▼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                   📊  数据采集 &amp; 上下文增强层          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┌──────────┐ ┌──────────┐ ┌──────────┐ ┌──────────┐ ┌────────────┐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│ 指标拉取  │ │ 日志采集  │ │ Trace获取 │ │ 拓扑发现  │ │ 变更事件   │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│ PromQL   │ │ Loki/ELK │ │ Jaeger   │ │ K8s/CMDB │ │ Git/Jenkins│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└──────────┘ └──────────┘ └──────────┘ └──────────┘ └────────────┘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└──────────────────────────────────┬──────────────────────────────────┘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               ▼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                   🧠  Multi-Agent 推理层（核心）       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┌──────────────────────────────────────────────────────────────┐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│                  LLM Orchestrator (主控 Agent)                 │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│   Agentic Router → 任务分解 → 子Agent调度 → 结果聚合 → 决策     │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└──────────────────────────────────────────────────────────────┘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     │              │               │              │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     ▼              ▼               ▼              ▼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┌─────────┐  ┌──────────┐  ┌──────────┐  ┌──────────────┐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│告警分析  │  │ 日志分析  │  │ 指标分析  │  │ 变更关联     │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│ Agent   │  │ Agent    │  │ Agent    │  │ Agent        │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└─────────┘  └──────────┘  └──────────┘  └──────────────┘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     │              │               │              │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     └──────────────┴───────────────┴──────────────┘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                        │                           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                        ▼                           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             ┌──────────────────┐                   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             │  根因分析 (RCA)   │ ← 多维度交叉验证   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             │   综合研判 Agent  │                   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             └──────────────────┘                   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└──────────────────────────────────┬──────────────────────────────────┘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               ▼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                   🛡️  安全护栏 &amp; 人机协同层           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┌──────────────┐  ┌──────────────┐  ┌──────────────┐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│ 操作风险分级  │  │  审批工作流   │  │  变更窗口检查  │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│ L1-L4       │  │  自动/人工    │  │  CR/冻结期    │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└──────────────┘  └──────────────┘  └──────────────┘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└──────────────────────────────────┬──────────────────────────────────┘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               ▼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                   🔧  自动修复执行层                  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┌──────────┐ ┌──────────┐ ┌──────────┐ ┌──────────┐ ┌────────────┐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│ 服务重启  │ │ 流量切换  │ │ 扩容缩容  │ │ 配置回滚  │ │ Runbook   │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│ K8s/SSH │ │ Nginx/   │ │ HPA/Karp │ │ GitOps/  │ │ 脚本执行   │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│          │ │  DNS切换  │ │ enter    │ │ ArgoCD   │ │           │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└──────────┘ └──────────┘ └──────────┘ └──────────┘ └────────────┘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└──────────────────────────────────┬──────────────────────────────────┘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               ▼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                   📝  复盘 &amp; 知识沉淀层               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┌──────────┐ ┌──────────┐ ┌──────────┐ ┌────────────────────────┐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│ 自动生成  │ │ 知识库更新│ │ Runbook  │ │ 向量数据库（长期记忆）   │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│ 复盘报告  │ │ 向量化存储│ │  自动生成 │ │ 相似故障检索            │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└──────────┘ └──────────┘ └──────────┘ └────────────────────────┘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2D2D2D"/>
          <w:sz w:val="19"/>
        </w:rPr>
        <w:br w:type="textWrapping"/>
      </w:r>
    </w:p>
    <w:p w14:paraId="51C48453">
      <w:pPr>
        <w:pStyle w:val="4"/>
      </w:pPr>
      <w:r>
        <w:t>2.2 核心设计原则</w:t>
      </w:r>
    </w:p>
    <w:p w14:paraId="540478FA">
      <w:r>
        <w:rPr>
          <w:rFonts w:ascii="微软雅黑" w:hAnsi="微软雅黑" w:eastAsia="微软雅黑"/>
          <w:b/>
        </w:rPr>
        <w:t>• 渐进式自动化：</w:t>
      </w:r>
      <w:r>
        <w:rPr>
          <w:rFonts w:ascii="微软雅黑" w:hAnsi="微软雅黑" w:eastAsia="微软雅黑"/>
        </w:rPr>
        <w:t>L1（建议）→ L2（半自动）→ L3（自动+审批）→ L4（全自动），根据操作风险等级逐级开放。</w:t>
      </w:r>
    </w:p>
    <w:p w14:paraId="04AB526A">
      <w:r>
        <w:rPr>
          <w:rFonts w:ascii="微软雅黑" w:hAnsi="微软雅黑" w:eastAsia="微软雅黑"/>
          <w:b/>
        </w:rPr>
        <w:t>• 可观测性驱动：</w:t>
      </w:r>
      <w:r>
        <w:rPr>
          <w:rFonts w:ascii="微软雅黑" w:hAnsi="微软雅黑" w:eastAsia="微软雅黑"/>
        </w:rPr>
        <w:t>所有决策基于可观测数据（指标/日志/链路/事件），LLM 不凭空猜测，而是分析数据得出结论。</w:t>
      </w:r>
    </w:p>
    <w:p w14:paraId="408F2AE3">
      <w:r>
        <w:rPr>
          <w:rFonts w:ascii="微软雅黑" w:hAnsi="微软雅黑" w:eastAsia="微软雅黑"/>
          <w:b/>
        </w:rPr>
        <w:t>• 安全第一：</w:t>
      </w:r>
      <w:r>
        <w:rPr>
          <w:rFonts w:ascii="微软雅黑" w:hAnsi="微软雅黑" w:eastAsia="微软雅黑"/>
        </w:rPr>
        <w:t>任何写操作必须经过 Guardrails 校验，高风险操作强制走审批流。所有操作可审计、可回滚。</w:t>
      </w:r>
    </w:p>
    <w:p w14:paraId="5C9C1DE4">
      <w:r>
        <w:rPr>
          <w:rFonts w:ascii="微软雅黑" w:hAnsi="微软雅黑" w:eastAsia="微软雅黑"/>
          <w:b/>
        </w:rPr>
        <w:t>• 人在回路（Human-in-the-Loop）：</w:t>
      </w:r>
      <w:r>
        <w:rPr>
          <w:rFonts w:ascii="微软雅黑" w:hAnsi="微软雅黑" w:eastAsia="微软雅黑"/>
        </w:rPr>
        <w:t>系统做分析和建议，最终高风险决策由人类确认。系统从确认中持续学习。</w:t>
      </w:r>
    </w:p>
    <w:p w14:paraId="3BB20032">
      <w:r>
        <w:rPr>
          <w:rFonts w:ascii="微软雅黑" w:hAnsi="微软雅黑" w:eastAsia="微软雅黑"/>
          <w:b/>
        </w:rPr>
        <w:t>• 知识沉淀：</w:t>
      </w:r>
      <w:r>
        <w:rPr>
          <w:rFonts w:ascii="微软雅黑" w:hAnsi="微软雅黑" w:eastAsia="微软雅黑"/>
        </w:rPr>
        <w:t>每次故障处理都是知识库的增量更新，系统越用越聪明。</w:t>
      </w:r>
    </w:p>
    <w:p w14:paraId="4C64CE8B">
      <w:r>
        <w:br w:type="page"/>
      </w:r>
    </w:p>
    <w:p w14:paraId="73180A6D">
      <w:pPr>
        <w:pStyle w:val="3"/>
      </w:pPr>
      <w:r>
        <w:t>3. 技术栈选型</w:t>
      </w:r>
    </w:p>
    <w:p w14:paraId="51DF8BCF">
      <w:pPr>
        <w:pStyle w:val="4"/>
      </w:pPr>
      <w:r>
        <w:t>3.1 技术栈总览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52A77C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3022" w:type="dxa"/>
          </w:tcPr>
          <w:p w14:paraId="7B130D5D">
            <w:pPr>
              <w:spacing w:after="0"/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w="3022" w:type="dxa"/>
          </w:tcPr>
          <w:p w14:paraId="3C36EF5A">
            <w:pPr>
              <w:spacing w:after="0"/>
              <w:jc w:val="center"/>
            </w:pPr>
            <w:r>
              <w:rPr>
                <w:b/>
                <w:sz w:val="20"/>
              </w:rPr>
              <w:t>技术选型</w:t>
            </w:r>
          </w:p>
        </w:tc>
        <w:tc>
          <w:tcPr>
            <w:tcW w:w="3022" w:type="dxa"/>
          </w:tcPr>
          <w:p w14:paraId="0613C95A">
            <w:pPr>
              <w:spacing w:after="0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67BCB5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A3A1FF7">
            <w:pPr>
              <w:spacing w:after="0"/>
            </w:pPr>
            <w:r>
              <w:rPr>
                <w:sz w:val="20"/>
              </w:rPr>
              <w:t>LLM 推理</w:t>
            </w:r>
          </w:p>
        </w:tc>
        <w:tc>
          <w:tcPr>
            <w:tcW w:w="3022" w:type="dxa"/>
          </w:tcPr>
          <w:p w14:paraId="2F0F2A9B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千问qwen-max</w:t>
            </w:r>
          </w:p>
        </w:tc>
        <w:tc>
          <w:tcPr>
            <w:tcW w:w="3022" w:type="dxa"/>
          </w:tcPr>
          <w:p w14:paraId="1634DC05">
            <w:pPr>
              <w:spacing w:after="0"/>
            </w:pPr>
          </w:p>
        </w:tc>
      </w:tr>
      <w:tr w14:paraId="65C4E0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B49D52C">
            <w:pPr>
              <w:spacing w:after="0"/>
            </w:pPr>
            <w:r>
              <w:rPr>
                <w:sz w:val="20"/>
              </w:rPr>
              <w:t>Agent 框架</w:t>
            </w:r>
          </w:p>
        </w:tc>
        <w:tc>
          <w:tcPr>
            <w:tcW w:w="3022" w:type="dxa"/>
          </w:tcPr>
          <w:p w14:paraId="692F751D">
            <w:pPr>
              <w:spacing w:after="0"/>
            </w:pPr>
            <w:r>
              <w:rPr>
                <w:sz w:val="20"/>
              </w:rPr>
              <w:t>Claude Agent SDK / LangGraph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自研 Agentic Router</w:t>
            </w:r>
          </w:p>
        </w:tc>
        <w:tc>
          <w:tcPr>
            <w:tcW w:w="3022" w:type="dxa"/>
          </w:tcPr>
          <w:p w14:paraId="63A2DC65">
            <w:pPr>
              <w:spacing w:after="0"/>
            </w:pPr>
            <w:r>
              <w:rPr>
                <w:sz w:val="20"/>
              </w:rPr>
              <w:t>LangGraph 构建有状态、可检查点的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Multi-Agent 工作流；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SDK 提供原生 tool-use 能力。</w:t>
            </w:r>
          </w:p>
        </w:tc>
      </w:tr>
      <w:tr w14:paraId="3B1488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2FEF502">
            <w:pPr>
              <w:spacing w:after="0"/>
            </w:pPr>
            <w:r>
              <w:rPr>
                <w:sz w:val="20"/>
              </w:rPr>
              <w:t>消息队列</w:t>
            </w:r>
          </w:p>
        </w:tc>
        <w:tc>
          <w:tcPr>
            <w:tcW w:w="3022" w:type="dxa"/>
          </w:tcPr>
          <w:p w14:paraId="4AE2081F">
            <w:pPr>
              <w:spacing w:after="0"/>
            </w:pPr>
            <w:r>
              <w:rPr>
                <w:sz w:val="20"/>
              </w:rPr>
              <w:t>Kafka / Redpanda</w:t>
            </w:r>
          </w:p>
        </w:tc>
        <w:tc>
          <w:tcPr>
            <w:tcW w:w="3022" w:type="dxa"/>
          </w:tcPr>
          <w:p w14:paraId="7A711AAC">
            <w:pPr>
              <w:spacing w:after="0"/>
            </w:pPr>
            <w:r>
              <w:rPr>
                <w:sz w:val="20"/>
              </w:rPr>
              <w:t>告警事件流、Agent 间消息传递，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保证高吞吐和消息不丢失。</w:t>
            </w:r>
          </w:p>
        </w:tc>
      </w:tr>
      <w:tr w14:paraId="699DA6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C6B1CCC">
            <w:pPr>
              <w:spacing w:after="0"/>
            </w:pPr>
            <w:r>
              <w:rPr>
                <w:sz w:val="20"/>
              </w:rPr>
              <w:t>指标监控</w:t>
            </w:r>
          </w:p>
        </w:tc>
        <w:tc>
          <w:tcPr>
            <w:tcW w:w="3022" w:type="dxa"/>
          </w:tcPr>
          <w:p w14:paraId="7C001C08">
            <w:pPr>
              <w:spacing w:after="0"/>
            </w:pPr>
            <w:r>
              <w:rPr>
                <w:sz w:val="20"/>
              </w:rPr>
              <w:t>Prometheus + VictoriaMetrics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Grafana</w:t>
            </w:r>
          </w:p>
        </w:tc>
        <w:tc>
          <w:tcPr>
            <w:tcW w:w="3022" w:type="dxa"/>
          </w:tcPr>
          <w:p w14:paraId="5B6B771A">
            <w:pPr>
              <w:spacing w:after="0"/>
            </w:pPr>
            <w:r>
              <w:rPr>
                <w:sz w:val="20"/>
              </w:rPr>
              <w:t>时序指标存储与查询，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VictoriaMetrics 提供长期存储。</w:t>
            </w:r>
          </w:p>
        </w:tc>
      </w:tr>
      <w:tr w14:paraId="33504B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2A00D4F">
            <w:pPr>
              <w:spacing w:after="0"/>
            </w:pPr>
            <w:r>
              <w:rPr>
                <w:sz w:val="20"/>
              </w:rPr>
              <w:t>日志平台</w:t>
            </w:r>
          </w:p>
        </w:tc>
        <w:tc>
          <w:tcPr>
            <w:tcW w:w="3022" w:type="dxa"/>
          </w:tcPr>
          <w:p w14:paraId="1F52DC0A">
            <w:pPr>
              <w:spacing w:after="0"/>
            </w:pPr>
            <w:r>
              <w:rPr>
                <w:sz w:val="20"/>
              </w:rPr>
              <w:t>Loki + Elasticsearch</w:t>
            </w:r>
          </w:p>
        </w:tc>
        <w:tc>
          <w:tcPr>
            <w:tcW w:w="3022" w:type="dxa"/>
          </w:tcPr>
          <w:p w14:paraId="5671ADA8">
            <w:pPr>
              <w:spacing w:after="0"/>
            </w:pPr>
            <w:r>
              <w:rPr>
                <w:sz w:val="20"/>
              </w:rPr>
              <w:t>Loki 存结构化日志，低成本；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ES 存全文检索日志。</w:t>
            </w:r>
          </w:p>
        </w:tc>
      </w:tr>
      <w:tr w14:paraId="219C75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F5565FD">
            <w:pPr>
              <w:spacing w:after="0"/>
            </w:pPr>
            <w:r>
              <w:rPr>
                <w:sz w:val="20"/>
              </w:rPr>
              <w:t>链路追踪</w:t>
            </w:r>
          </w:p>
        </w:tc>
        <w:tc>
          <w:tcPr>
            <w:tcW w:w="3022" w:type="dxa"/>
          </w:tcPr>
          <w:p w14:paraId="601D5FC7">
            <w:pPr>
              <w:spacing w:after="0"/>
            </w:pPr>
            <w:r>
              <w:rPr>
                <w:sz w:val="20"/>
              </w:rPr>
              <w:t>Jaeger + OpenTelemetry</w:t>
            </w:r>
          </w:p>
        </w:tc>
        <w:tc>
          <w:tcPr>
            <w:tcW w:w="3022" w:type="dxa"/>
          </w:tcPr>
          <w:p w14:paraId="2D280042">
            <w:pPr>
              <w:spacing w:after="0"/>
            </w:pPr>
            <w:r>
              <w:rPr>
                <w:sz w:val="20"/>
              </w:rPr>
              <w:t>分布式链路追踪，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用于服务依赖分析和延迟定位。</w:t>
            </w:r>
          </w:p>
        </w:tc>
      </w:tr>
      <w:tr w14:paraId="39C8E5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538968F">
            <w:pPr>
              <w:spacing w:after="0"/>
            </w:pPr>
            <w:r>
              <w:rPr>
                <w:sz w:val="20"/>
              </w:rPr>
              <w:t>拓扑/CMDB</w:t>
            </w:r>
          </w:p>
        </w:tc>
        <w:tc>
          <w:tcPr>
            <w:tcW w:w="3022" w:type="dxa"/>
          </w:tcPr>
          <w:p w14:paraId="4525418B">
            <w:pPr>
              <w:spacing w:after="0"/>
            </w:pPr>
            <w:r>
              <w:rPr>
                <w:sz w:val="20"/>
              </w:rPr>
              <w:t>Neo4j (服务依赖图)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Kubernetes API + Consul</w:t>
            </w:r>
          </w:p>
        </w:tc>
        <w:tc>
          <w:tcPr>
            <w:tcW w:w="3022" w:type="dxa"/>
          </w:tcPr>
          <w:p w14:paraId="36A00CE7">
            <w:pPr>
              <w:spacing w:after="0"/>
            </w:pPr>
            <w:r>
              <w:rPr>
                <w:sz w:val="20"/>
              </w:rPr>
              <w:t>实时服务拓扑发现和依赖关系查询。</w:t>
            </w:r>
          </w:p>
        </w:tc>
      </w:tr>
      <w:tr w14:paraId="66D014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71FC23E7">
            <w:pPr>
              <w:spacing w:after="0"/>
            </w:pPr>
            <w:r>
              <w:rPr>
                <w:sz w:val="20"/>
              </w:rPr>
              <w:t>变更事件</w:t>
            </w:r>
          </w:p>
        </w:tc>
        <w:tc>
          <w:tcPr>
            <w:tcW w:w="3022" w:type="dxa"/>
          </w:tcPr>
          <w:p w14:paraId="2044B454">
            <w:pPr>
              <w:spacing w:after="0"/>
            </w:pPr>
            <w:r>
              <w:rPr>
                <w:sz w:val="20"/>
              </w:rPr>
              <w:t>GitLab/GitHub Webhook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Jenkins/ArgoCD Events</w:t>
            </w:r>
          </w:p>
        </w:tc>
        <w:tc>
          <w:tcPr>
            <w:tcW w:w="3022" w:type="dxa"/>
          </w:tcPr>
          <w:p w14:paraId="1EC2F418">
            <w:pPr>
              <w:spacing w:after="0"/>
            </w:pPr>
            <w:r>
              <w:rPr>
                <w:sz w:val="20"/>
              </w:rPr>
              <w:t>关联近期变更，快速定位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"哪个部署引入了故障"。</w:t>
            </w:r>
          </w:p>
        </w:tc>
      </w:tr>
      <w:tr w14:paraId="06B0B7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66D1967D">
            <w:pPr>
              <w:spacing w:after="0"/>
            </w:pPr>
            <w:r>
              <w:rPr>
                <w:sz w:val="20"/>
              </w:rPr>
              <w:t>向量数据库</w:t>
            </w:r>
          </w:p>
        </w:tc>
        <w:tc>
          <w:tcPr>
            <w:tcW w:w="3022" w:type="dxa"/>
          </w:tcPr>
          <w:p w14:paraId="2112BFC0">
            <w:pPr>
              <w:spacing w:after="0"/>
            </w:pPr>
            <w:r>
              <w:rPr>
                <w:sz w:val="20"/>
              </w:rPr>
              <w:t>Milvus / Qdrant</w:t>
            </w:r>
          </w:p>
        </w:tc>
        <w:tc>
          <w:tcPr>
            <w:tcW w:w="3022" w:type="dxa"/>
          </w:tcPr>
          <w:p w14:paraId="3745FAEF">
            <w:pPr>
              <w:spacing w:after="0"/>
            </w:pPr>
            <w:r>
              <w:rPr>
                <w:sz w:val="20"/>
              </w:rPr>
              <w:t>故障知识库的语义存储和相似检索，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支持跨故障案例的类比推理。</w:t>
            </w:r>
          </w:p>
        </w:tc>
      </w:tr>
      <w:tr w14:paraId="577414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9AAF898">
            <w:pPr>
              <w:spacing w:after="0"/>
            </w:pPr>
            <w:r>
              <w:rPr>
                <w:sz w:val="20"/>
              </w:rPr>
              <w:t>工作流引擎</w:t>
            </w:r>
          </w:p>
        </w:tc>
        <w:tc>
          <w:tcPr>
            <w:tcW w:w="3022" w:type="dxa"/>
          </w:tcPr>
          <w:p w14:paraId="6E2DBF83">
            <w:pPr>
              <w:spacing w:after="0"/>
            </w:pPr>
            <w:r>
              <w:rPr>
                <w:sz w:val="20"/>
              </w:rPr>
              <w:t>Temporal / Argo Workflows</w:t>
            </w:r>
          </w:p>
        </w:tc>
        <w:tc>
          <w:tcPr>
            <w:tcW w:w="3022" w:type="dxa"/>
          </w:tcPr>
          <w:p w14:paraId="3CB9E4AD">
            <w:pPr>
              <w:spacing w:after="0"/>
            </w:pPr>
            <w:r>
              <w:rPr>
                <w:sz w:val="20"/>
              </w:rPr>
              <w:t>编排长时间运行的修复工作流，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支持重试、超时、补偿（回滚）。</w:t>
            </w:r>
          </w:p>
        </w:tc>
      </w:tr>
      <w:tr w14:paraId="09F77B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4FE506BE">
            <w:pPr>
              <w:spacing w:after="0"/>
            </w:pPr>
            <w:r>
              <w:rPr>
                <w:sz w:val="20"/>
              </w:rPr>
              <w:t>安全护栏</w:t>
            </w:r>
          </w:p>
        </w:tc>
        <w:tc>
          <w:tcPr>
            <w:tcW w:w="3022" w:type="dxa"/>
          </w:tcPr>
          <w:p w14:paraId="7BE26627">
            <w:pPr>
              <w:spacing w:after="0"/>
            </w:pPr>
            <w:r>
              <w:rPr>
                <w:sz w:val="20"/>
              </w:rPr>
              <w:t>Open Policy Agent (OPA)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自定义 Python Guardrails</w:t>
            </w:r>
          </w:p>
        </w:tc>
        <w:tc>
          <w:tcPr>
            <w:tcW w:w="3022" w:type="dxa"/>
          </w:tcPr>
          <w:p w14:paraId="0AF21864">
            <w:pPr>
              <w:spacing w:after="0"/>
            </w:pPr>
            <w:r>
              <w:rPr>
                <w:sz w:val="20"/>
              </w:rPr>
              <w:t>声明式策略，"允许/拒绝"每次操作，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如：禁止在生产窗口外执行重启。</w:t>
            </w:r>
          </w:p>
        </w:tc>
      </w:tr>
      <w:tr w14:paraId="64E2B3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2802AF40">
            <w:pPr>
              <w:spacing w:after="0"/>
            </w:pPr>
            <w:r>
              <w:rPr>
                <w:sz w:val="20"/>
              </w:rPr>
              <w:t>审批/通知</w:t>
            </w:r>
          </w:p>
        </w:tc>
        <w:tc>
          <w:tcPr>
            <w:tcW w:w="3022" w:type="dxa"/>
          </w:tcPr>
          <w:p w14:paraId="50C410D0">
            <w:pPr>
              <w:spacing w:after="0"/>
            </w:pPr>
            <w:r>
              <w:rPr>
                <w:sz w:val="20"/>
              </w:rPr>
              <w:t>PagerDuty / 企业微信 / Slack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自定义审批服务</w:t>
            </w:r>
          </w:p>
        </w:tc>
        <w:tc>
          <w:tcPr>
            <w:tcW w:w="3022" w:type="dxa"/>
          </w:tcPr>
          <w:p w14:paraId="371806DE">
            <w:pPr>
              <w:spacing w:after="0"/>
            </w:pPr>
            <w:r>
              <w:rPr>
                <w:sz w:val="20"/>
              </w:rPr>
              <w:t>高风险操作推送审批，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IM 通道交互式确认。</w:t>
            </w:r>
          </w:p>
        </w:tc>
      </w:tr>
      <w:tr w14:paraId="64F08E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1B633CCC">
            <w:pPr>
              <w:spacing w:after="0"/>
            </w:pPr>
            <w:r>
              <w:rPr>
                <w:sz w:val="20"/>
              </w:rPr>
              <w:t>修复执行</w:t>
            </w:r>
          </w:p>
        </w:tc>
        <w:tc>
          <w:tcPr>
            <w:tcW w:w="3022" w:type="dxa"/>
          </w:tcPr>
          <w:p w14:paraId="3EB15FCF">
            <w:pPr>
              <w:spacing w:after="0"/>
            </w:pPr>
            <w:r>
              <w:rPr>
                <w:sz w:val="20"/>
              </w:rPr>
              <w:t>Kubernetes API + Ansible AWX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Rundeck</w:t>
            </w:r>
          </w:p>
        </w:tc>
        <w:tc>
          <w:tcPr>
            <w:tcW w:w="3022" w:type="dxa"/>
          </w:tcPr>
          <w:p w14:paraId="40188BD6">
            <w:pPr>
              <w:spacing w:after="0"/>
            </w:pPr>
            <w:r>
              <w:rPr>
                <w:sz w:val="20"/>
              </w:rPr>
              <w:t>K8s 原生操作（重启/扩缩容/切换）；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物理机/VM 通过 Ansible 执行。</w:t>
            </w:r>
          </w:p>
        </w:tc>
      </w:tr>
      <w:tr w14:paraId="76C250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59DC31EA">
            <w:pPr>
              <w:spacing w:after="0"/>
            </w:pPr>
            <w:r>
              <w:rPr>
                <w:sz w:val="20"/>
              </w:rPr>
              <w:t>存储</w:t>
            </w:r>
          </w:p>
        </w:tc>
        <w:tc>
          <w:tcPr>
            <w:tcW w:w="3022" w:type="dxa"/>
          </w:tcPr>
          <w:p w14:paraId="003A5242">
            <w:pPr>
              <w:spacing w:after="0"/>
            </w:pPr>
            <w:r>
              <w:rPr>
                <w:sz w:val="20"/>
              </w:rPr>
              <w:t>PostgreSQL (元数据/审计)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MinIO/S3 (报告/日志归档)</w:t>
            </w:r>
          </w:p>
        </w:tc>
        <w:tc>
          <w:tcPr>
            <w:tcW w:w="3022" w:type="dxa"/>
          </w:tcPr>
          <w:p w14:paraId="3E2CE4C4">
            <w:pPr>
              <w:spacing w:after="0"/>
            </w:pPr>
            <w:r>
              <w:rPr>
                <w:sz w:val="20"/>
              </w:rPr>
              <w:t>PG 存工单、审计、审批记录；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对象存储存复盘报告和故障快照。</w:t>
            </w:r>
          </w:p>
        </w:tc>
      </w:tr>
      <w:tr w14:paraId="78BB99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</w:tcPr>
          <w:p w14:paraId="0251966C">
            <w:pPr>
              <w:spacing w:after="0"/>
            </w:pPr>
            <w:r>
              <w:rPr>
                <w:sz w:val="20"/>
              </w:rPr>
              <w:t>部署</w:t>
            </w:r>
          </w:p>
        </w:tc>
        <w:tc>
          <w:tcPr>
            <w:tcW w:w="3022" w:type="dxa"/>
          </w:tcPr>
          <w:p w14:paraId="2B1B8312">
            <w:pPr>
              <w:spacing w:after="0"/>
            </w:pPr>
            <w:r>
              <w:rPr>
                <w:sz w:val="20"/>
              </w:rPr>
              <w:t>Kubernetes + Helm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+ ArgoCD (GitOps)</w:t>
            </w:r>
          </w:p>
        </w:tc>
        <w:tc>
          <w:tcPr>
            <w:tcW w:w="3022" w:type="dxa"/>
          </w:tcPr>
          <w:p w14:paraId="5FBE7493">
            <w:pPr>
              <w:spacing w:after="0"/>
            </w:pPr>
            <w:r>
              <w:rPr>
                <w:sz w:val="20"/>
              </w:rPr>
              <w:t>所有服务容器化，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GitOps 管理配置和部署。</w:t>
            </w:r>
          </w:p>
        </w:tc>
      </w:tr>
    </w:tbl>
    <w:p w14:paraId="506403FE"/>
    <w:p w14:paraId="68359F9A">
      <w:pPr>
        <w:pStyle w:val="4"/>
      </w:pPr>
      <w:r>
        <w:t>3.2 为什么选 Claude + LangGraph</w:t>
      </w:r>
    </w:p>
    <w:p w14:paraId="27FE8466">
      <w:r>
        <w:rPr>
          <w:rFonts w:ascii="微软雅黑" w:hAnsi="微软雅黑" w:eastAsia="微软雅黑"/>
          <w:b/>
        </w:rPr>
        <w:t>• Claude API：</w:t>
      </w:r>
      <w:r>
        <w:rPr>
          <w:rFonts w:ascii="微软雅黑" w:hAnsi="微软雅黑" w:eastAsia="微软雅黑"/>
        </w:rPr>
        <w:t>业界领先的推理能力，特别是 Opus 4.8 在复杂因果推理上表现卓越；支持 200K 上下文窗口，可一次性输入大量日志/指标；原生 tool-use 与 MCP 协议支持，方便集成各种工具。</w:t>
      </w:r>
    </w:p>
    <w:p w14:paraId="51356328">
      <w:r>
        <w:rPr>
          <w:rFonts w:ascii="微软雅黑" w:hAnsi="微软雅黑" w:eastAsia="微软雅黑"/>
          <w:b/>
        </w:rPr>
        <w:t>• LangGraph：</w:t>
      </w:r>
      <w:r>
        <w:rPr>
          <w:rFonts w:ascii="微软雅黑" w:hAnsi="微软雅黑" w:eastAsia="微软雅黑"/>
        </w:rPr>
        <w:t>专为 Agent 工作流设计的状态图框架，支持循环、分支、并行、人工审批节点；内置 checkpoint 机制，工作流可暂停/恢复/回放；与 LangSmith 集成，可追踪每一步 Agent 决策。</w:t>
      </w:r>
    </w:p>
    <w:p w14:paraId="78065A79">
      <w:r>
        <w:rPr>
          <w:rFonts w:ascii="微软雅黑" w:hAnsi="微软雅黑" w:eastAsia="微软雅黑"/>
          <w:b/>
        </w:rPr>
        <w:t>• 混合模型策略：</w:t>
      </w:r>
      <w:r>
        <w:rPr>
          <w:rFonts w:ascii="微软雅黑" w:hAnsi="微软雅黑" w:eastAsia="微软雅黑"/>
        </w:rPr>
        <w:t>敏感数据用本地部署的 Qwen 模型处理，不上传外网；复杂推理用 Claude Opus，日常分析用 Claude Sonnet，兼顾效果与成本。</w:t>
      </w:r>
    </w:p>
    <w:p w14:paraId="204A5439">
      <w:r>
        <w:br w:type="page"/>
      </w:r>
    </w:p>
    <w:p w14:paraId="423296E0">
      <w:pPr>
        <w:pStyle w:val="3"/>
      </w:pPr>
      <w:r>
        <w:t>4. 核心模块设计</w:t>
      </w:r>
    </w:p>
    <w:p w14:paraId="3D82352D">
      <w:pPr>
        <w:pStyle w:val="4"/>
      </w:pPr>
      <w:r>
        <w:t>4.1 数据采集层（Observability Pipeline）</w:t>
      </w:r>
    </w:p>
    <w:p w14:paraId="3304DBB8">
      <w:r>
        <w:rPr>
          <w:rFonts w:ascii="微软雅黑" w:hAnsi="微软雅黑" w:eastAsia="微软雅黑"/>
        </w:rPr>
        <w:t>职责：在故障告警触发后，自动围绕告警对象拉取 360° 上下文数据，构建 Agent 的"感知场"。</w:t>
      </w:r>
    </w:p>
    <w:p w14:paraId="428BE4E1">
      <w:r>
        <w:rPr>
          <w:rFonts w:ascii="微软雅黑" w:hAnsi="微软雅黑" w:eastAsia="微软雅黑"/>
          <w:b/>
        </w:rPr>
        <w:t>• 告警源适配器：</w:t>
      </w:r>
      <w:r>
        <w:rPr>
          <w:rFonts w:ascii="微软雅黑" w:hAnsi="微软雅黑" w:eastAsia="微软雅黑"/>
        </w:rPr>
        <w:t>统一接入 Prometheus AlertManager、Grafana、ELK Watcher、CloudWatch、Datadog 等告警事件，标准化为 CloudEvents 格式。</w:t>
      </w:r>
    </w:p>
    <w:p w14:paraId="638CA273">
      <w:r>
        <w:rPr>
          <w:rFonts w:ascii="微软雅黑" w:hAnsi="微软雅黑" w:eastAsia="微软雅黑"/>
          <w:b/>
        </w:rPr>
        <w:t>• 上下文增强器：</w:t>
      </w:r>
      <w:r>
        <w:rPr>
          <w:rFonts w:ascii="微软雅黑" w:hAnsi="微软雅黑" w:eastAsia="微软雅黑"/>
        </w:rPr>
        <w:t>根据告警中的 service/pod/namespace 等标签，自动拉取：最近 30min 指标时序、关联错误日志、最近 5 次部署变更、服务依赖拓扑子图。</w:t>
      </w:r>
    </w:p>
    <w:p w14:paraId="6FF38FBA">
      <w:r>
        <w:rPr>
          <w:rFonts w:ascii="微软雅黑" w:hAnsi="微软雅黑" w:eastAsia="微软雅黑"/>
          <w:b/>
        </w:rPr>
        <w:t>• 变更关联器：</w:t>
      </w:r>
      <w:r>
        <w:rPr>
          <w:rFonts w:ascii="微软雅黑" w:hAnsi="微软雅黑" w:eastAsia="微软雅黑"/>
        </w:rPr>
        <w:t>查询 Git/CI/CD 系统，找出告警时间窗口内的所有变更事件（代码提交、配置变更、镜像升级），按相关性排序。</w:t>
      </w:r>
    </w:p>
    <w:p w14:paraId="53488194">
      <w:pPr>
        <w:pStyle w:val="4"/>
      </w:pPr>
      <w:r>
        <w:t>4.2 异常检测引擎（Anomaly Detection）</w:t>
      </w:r>
    </w:p>
    <w:p w14:paraId="204EB2D9">
      <w:r>
        <w:rPr>
          <w:rFonts w:ascii="微软雅黑" w:hAnsi="微软雅黑" w:eastAsia="微软雅黑"/>
        </w:rPr>
        <w:t>职责：在多维数据中自动发现异常模式，不依赖固定阈值，而是用统计 + ML + LLM 三道防线。</w:t>
      </w:r>
    </w:p>
    <w:p w14:paraId="1FA02977">
      <w:r>
        <w:rPr>
          <w:rFonts w:ascii="微软雅黑" w:hAnsi="微软雅黑" w:eastAsia="微软雅黑"/>
          <w:b/>
        </w:rPr>
        <w:t>• 第一道：统计规则：</w:t>
      </w:r>
      <w:r>
        <w:rPr>
          <w:rFonts w:ascii="微软雅黑" w:hAnsi="微软雅黑" w:eastAsia="微软雅黑"/>
        </w:rPr>
        <w:t>同比/环比突变检测（P99 延迟翻倍、错误率突增）、季节性分解（Prophet / STL）、同环比 + IQR 异常检测。速度快，覆盖面广。</w:t>
      </w:r>
    </w:p>
    <w:p w14:paraId="3C0D748A">
      <w:r>
        <w:rPr>
          <w:rFonts w:ascii="微软雅黑" w:hAnsi="微软雅黑" w:eastAsia="微软雅黑"/>
          <w:b/>
        </w:rPr>
        <w:t>• 第二道：ML 模型：</w:t>
      </w:r>
      <w:r>
        <w:rPr>
          <w:rFonts w:ascii="微软雅黑" w:hAnsi="微软雅黑" w:eastAsia="微软雅黑"/>
        </w:rPr>
        <w:t>Isolation Forest / LSTM-AutoEncoder 做无监督异常检测；Prophet + 置信区间检测趋势偏离。处理复杂模式，减少规则维护成本。</w:t>
      </w:r>
    </w:p>
    <w:p w14:paraId="6072B6FC">
      <w:r>
        <w:rPr>
          <w:rFonts w:ascii="微软雅黑" w:hAnsi="微软雅黑" w:eastAsia="微软雅黑"/>
          <w:b/>
        </w:rPr>
        <w:t>• 第三道：LLM 模式识别：</w:t>
      </w:r>
      <w:r>
        <w:rPr>
          <w:rFonts w:ascii="微软雅黑" w:hAnsi="微软雅黑" w:eastAsia="微软雅黑"/>
        </w:rPr>
        <w:t>将时序数据的文字描述 + 日志摘要输入 LLM，让模型从语义层面判断是否是异常、属于什么类型（如"OOM 型"、"雪崩型"、"慢查询型"）。</w:t>
      </w:r>
    </w:p>
    <w:p w14:paraId="68A211A8">
      <w:pPr>
        <w:pStyle w:val="4"/>
      </w:pPr>
      <w:r>
        <w:t>4.3 根因分析引擎（RCA Agent）</w:t>
      </w:r>
    </w:p>
    <w:p w14:paraId="3AADBC3B">
      <w:r>
        <w:rPr>
          <w:rFonts w:ascii="微软雅黑" w:hAnsi="微软雅黑" w:eastAsia="微软雅黑"/>
        </w:rPr>
        <w:t>职责：融合多维度证据链，推理故障根因。这是整个系统最核心的模块。</w:t>
      </w:r>
    </w:p>
    <w:p w14:paraId="58D1A4C5">
      <w:r>
        <w:rPr>
          <w:rFonts w:ascii="微软雅黑" w:hAnsi="微软雅黑" w:eastAsia="微软雅黑"/>
          <w:b/>
        </w:rPr>
        <w:t>分析范式：Hypothesis-Driven RCA（假设驱动的根因分析）</w:t>
      </w:r>
    </w:p>
    <w:p w14:paraId="17FB8311">
      <w:r>
        <w:rPr>
          <w:rFonts w:ascii="微软雅黑" w:hAnsi="微软雅黑" w:eastAsia="微软雅黑"/>
          <w:b/>
        </w:rPr>
        <w:t>• Step 1 — 故障画像：</w:t>
      </w:r>
      <w:r>
        <w:rPr>
          <w:rFonts w:ascii="微软雅黑" w:hAnsi="微软雅黑" w:eastAsia="微软雅黑"/>
        </w:rPr>
        <w:t>基于告警 + 异常 + 拓扑信息，生成故障画像：影响范围（blast radius）、故障类型（服务/资源/配置/网络）、严重等级。</w:t>
      </w:r>
    </w:p>
    <w:p w14:paraId="3B2AA190">
      <w:r>
        <w:rPr>
          <w:rFonts w:ascii="微软雅黑" w:hAnsi="微软雅黑" w:eastAsia="微软雅黑"/>
          <w:b/>
        </w:rPr>
        <w:t>• Step 2 — 假设生成：</w:t>
      </w:r>
      <w:r>
        <w:rPr>
          <w:rFonts w:ascii="微软雅黑" w:hAnsi="微软雅黑" w:eastAsia="微软雅黑"/>
        </w:rPr>
        <w:t>LLM 根据故障画像 + 历史相似案例（从向量数据库检索 top-k），生成 3-5 个根因假设，每个假设附置信度。</w:t>
      </w:r>
    </w:p>
    <w:p w14:paraId="5718BF88">
      <w:r>
        <w:rPr>
          <w:rFonts w:ascii="微软雅黑" w:hAnsi="微软雅黑" w:eastAsia="微软雅黑"/>
          <w:b/>
        </w:rPr>
        <w:t>• Step 3 — 证据收集：</w:t>
      </w:r>
      <w:r>
        <w:rPr>
          <w:rFonts w:ascii="微软雅黑" w:hAnsi="微软雅黑" w:eastAsia="微软雅黑"/>
        </w:rPr>
        <w:t>每个假设派发专门的子 Agent 去收集支持/反对证据。如"内存泄漏假设"→拉取 OOM 日志 + 内存曲线 + GC 日志；"配置错误假设"→diff 最近配置变更。</w:t>
      </w:r>
    </w:p>
    <w:p w14:paraId="3F271B64">
      <w:r>
        <w:rPr>
          <w:rFonts w:ascii="微软雅黑" w:hAnsi="微软雅黑" w:eastAsia="微软雅黑"/>
          <w:b/>
        </w:rPr>
        <w:t>• Step 4 — 交叉验证：</w:t>
      </w:r>
      <w:r>
        <w:rPr>
          <w:rFonts w:ascii="微软雅黑" w:hAnsi="微软雅黑" w:eastAsia="微软雅黑"/>
        </w:rPr>
        <w:t>综合研判 Agent 汇总所有假设的支撑证据，排除矛盾的、更新置信度，输出最可能的根因 + 证据链。</w:t>
      </w:r>
    </w:p>
    <w:p w14:paraId="4A6E1DA7">
      <w:r>
        <w:rPr>
          <w:rFonts w:ascii="微软雅黑" w:hAnsi="微软雅黑" w:eastAsia="微软雅黑"/>
          <w:b/>
        </w:rPr>
        <w:t>• Step 5 — 修复建议：</w:t>
      </w:r>
      <w:r>
        <w:rPr>
          <w:rFonts w:ascii="微软雅黑" w:hAnsi="微软雅黑" w:eastAsia="微软雅黑"/>
        </w:rPr>
        <w:t>根据确认的根因，从知识库检索对应的修复方案（Runbook），生成具体操作步骤和预期影响。</w:t>
      </w:r>
    </w:p>
    <w:p w14:paraId="00C7EBA1">
      <w:pPr>
        <w:pStyle w:val="4"/>
      </w:pPr>
      <w:r>
        <w:t>4.4 自动修复执行器（Auto-Remediation Executor）</w:t>
      </w:r>
    </w:p>
    <w:p w14:paraId="411AC1E6">
      <w:r>
        <w:rPr>
          <w:rFonts w:ascii="微软雅黑" w:hAnsi="微软雅黑" w:eastAsia="微软雅黑"/>
        </w:rPr>
        <w:t>职责：将 RCA 输出的修复方案转换为安全的、可审计的执行操作。</w:t>
      </w:r>
    </w:p>
    <w:p w14:paraId="118ECA2C">
      <w:r>
        <w:rPr>
          <w:rFonts w:ascii="微软雅黑" w:hAnsi="微软雅黑" w:eastAsia="微软雅黑"/>
          <w:b/>
        </w:rPr>
        <w:t>• 操作原子化：</w:t>
      </w:r>
      <w:r>
        <w:rPr>
          <w:rFonts w:ascii="微软雅黑" w:hAnsi="微软雅黑" w:eastAsia="微软雅黑"/>
        </w:rPr>
        <w:t>将复杂修复动作拆分为原子步骤，每步有明确的 pre-check、执行、post-check、回滚定义。</w:t>
      </w:r>
    </w:p>
    <w:p w14:paraId="102194C0">
      <w:r>
        <w:rPr>
          <w:rFonts w:ascii="微软雅黑" w:hAnsi="微软雅黑" w:eastAsia="微软雅黑"/>
          <w:b/>
        </w:rPr>
        <w:t>• 执行引擎：</w:t>
      </w:r>
      <w:r>
        <w:rPr>
          <w:rFonts w:ascii="微软雅黑" w:hAnsi="微软雅黑" w:eastAsia="微软雅黑"/>
        </w:rPr>
        <w:t>Kubernetes 操作（kubectl / client-go）、Ansible（物理机/VM）、Terraform（基础设施）、自定义脚本（沙箱执行）。</w:t>
      </w:r>
    </w:p>
    <w:p w14:paraId="71C3ABF8">
      <w:r>
        <w:rPr>
          <w:rFonts w:ascii="微软雅黑" w:hAnsi="微软雅黑" w:eastAsia="微软雅黑"/>
          <w:b/>
        </w:rPr>
        <w:t>• 回滚机制：</w:t>
      </w:r>
      <w:r>
        <w:rPr>
          <w:rFonts w:ascii="微软雅黑" w:hAnsi="微软雅黑" w:eastAsia="微软雅黑"/>
        </w:rPr>
        <w:t>每个操作步骤完成后记录状态快照，失败时自动执行逆操作。通过 Temporal Workflow 保证最终一致性。</w:t>
      </w:r>
    </w:p>
    <w:p w14:paraId="593EEA10">
      <w:r>
        <w:rPr>
          <w:rFonts w:ascii="微软雅黑" w:hAnsi="微软雅黑" w:eastAsia="微软雅黑"/>
          <w:b/>
        </w:rPr>
        <w:t>• 效果验证：</w:t>
      </w:r>
      <w:r>
        <w:rPr>
          <w:rFonts w:ascii="微软雅黑" w:hAnsi="微软雅黑" w:eastAsia="微软雅黑"/>
        </w:rPr>
        <w:t>修复执行后自动验证：检查告警是否恢复、指标是否回到正常区间、用户流量是否正常。验证不通过自动回滚。</w:t>
      </w:r>
    </w:p>
    <w:p w14:paraId="5278BA81">
      <w:pPr>
        <w:pStyle w:val="4"/>
      </w:pPr>
      <w:r>
        <w:t>4.5 安全护栏 &amp; 审批流（Guardrails &amp; Approval）</w:t>
      </w:r>
    </w:p>
    <w:p w14:paraId="107C2E82">
      <w:r>
        <w:rPr>
          <w:rFonts w:ascii="微软雅黑" w:hAnsi="微软雅黑" w:eastAsia="微软雅黑"/>
        </w:rPr>
        <w:t>职责：确保自动修复不会造成二次故障，是系统的"刹车"和"方向盘"。</w:t>
      </w:r>
    </w:p>
    <w:p w14:paraId="66C5C5C7">
      <w:r>
        <w:rPr>
          <w:rFonts w:ascii="微软雅黑" w:hAnsi="微软雅黑" w:eastAsia="微软雅黑"/>
          <w:b/>
        </w:rPr>
        <w:t>操作风险分级：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557D97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3B9B9E5">
            <w:pPr>
              <w:spacing w:after="0"/>
              <w:jc w:val="center"/>
            </w:pPr>
            <w:r>
              <w:rPr>
                <w:b/>
                <w:sz w:val="20"/>
              </w:rPr>
              <w:t>风险等级</w:t>
            </w:r>
          </w:p>
        </w:tc>
        <w:tc>
          <w:tcPr>
            <w:tcW w:w="2266" w:type="dxa"/>
          </w:tcPr>
          <w:p w14:paraId="118474F1">
            <w:pPr>
              <w:spacing w:after="0"/>
              <w:jc w:val="center"/>
            </w:pPr>
            <w:r>
              <w:rPr>
                <w:b/>
                <w:sz w:val="20"/>
              </w:rPr>
              <w:t>操作示例</w:t>
            </w:r>
          </w:p>
        </w:tc>
        <w:tc>
          <w:tcPr>
            <w:tcW w:w="2266" w:type="dxa"/>
          </w:tcPr>
          <w:p w14:paraId="69A30D6D">
            <w:pPr>
              <w:spacing w:after="0"/>
              <w:jc w:val="center"/>
            </w:pPr>
            <w:r>
              <w:rPr>
                <w:b/>
                <w:sz w:val="20"/>
              </w:rPr>
              <w:t>审批策略</w:t>
            </w:r>
          </w:p>
        </w:tc>
        <w:tc>
          <w:tcPr>
            <w:tcW w:w="2266" w:type="dxa"/>
          </w:tcPr>
          <w:p w14:paraId="5F8B83F5">
            <w:pPr>
              <w:spacing w:after="0"/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 w14:paraId="5BCF7B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384E077">
            <w:pPr>
              <w:spacing w:after="0"/>
            </w:pPr>
            <w:r>
              <w:rPr>
                <w:sz w:val="20"/>
              </w:rPr>
              <w:t>L1 - 只读</w:t>
            </w:r>
          </w:p>
        </w:tc>
        <w:tc>
          <w:tcPr>
            <w:tcW w:w="2266" w:type="dxa"/>
          </w:tcPr>
          <w:p w14:paraId="702399D1">
            <w:pPr>
              <w:spacing w:after="0"/>
            </w:pPr>
            <w:r>
              <w:rPr>
                <w:sz w:val="20"/>
              </w:rPr>
              <w:t>查询日志、拉取指标、检索知识库</w:t>
            </w:r>
          </w:p>
        </w:tc>
        <w:tc>
          <w:tcPr>
            <w:tcW w:w="2266" w:type="dxa"/>
          </w:tcPr>
          <w:p w14:paraId="7C191897">
            <w:pPr>
              <w:spacing w:after="0"/>
            </w:pPr>
            <w:r>
              <w:rPr>
                <w:sz w:val="20"/>
              </w:rPr>
              <w:t>全自动，无需审批</w:t>
            </w:r>
          </w:p>
        </w:tc>
        <w:tc>
          <w:tcPr>
            <w:tcW w:w="2266" w:type="dxa"/>
          </w:tcPr>
          <w:p w14:paraId="683F98DC">
            <w:pPr>
              <w:spacing w:after="0"/>
            </w:pPr>
            <w:r>
              <w:rPr>
                <w:sz w:val="20"/>
              </w:rPr>
              <w:t>kubectl get / describe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PromQL 查询</w:t>
            </w:r>
          </w:p>
        </w:tc>
      </w:tr>
      <w:tr w14:paraId="35859F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6F9A9B2">
            <w:pPr>
              <w:spacing w:after="0"/>
            </w:pPr>
            <w:r>
              <w:rPr>
                <w:sz w:val="20"/>
              </w:rPr>
              <w:t>L2 - 低风险</w:t>
            </w:r>
          </w:p>
        </w:tc>
        <w:tc>
          <w:tcPr>
            <w:tcW w:w="2266" w:type="dxa"/>
          </w:tcPr>
          <w:p w14:paraId="21C4FD23">
            <w:pPr>
              <w:spacing w:after="0"/>
            </w:pPr>
            <w:r>
              <w:rPr>
                <w:sz w:val="20"/>
              </w:rPr>
              <w:t>重启单个 Pod、清理磁盘缓存</w:t>
            </w:r>
          </w:p>
        </w:tc>
        <w:tc>
          <w:tcPr>
            <w:tcW w:w="2266" w:type="dxa"/>
          </w:tcPr>
          <w:p w14:paraId="05C5345C">
            <w:pPr>
              <w:spacing w:after="0"/>
            </w:pPr>
            <w:r>
              <w:rPr>
                <w:sz w:val="20"/>
              </w:rPr>
              <w:t>自动执行，事后通知</w:t>
            </w:r>
          </w:p>
        </w:tc>
        <w:tc>
          <w:tcPr>
            <w:tcW w:w="2266" w:type="dxa"/>
          </w:tcPr>
          <w:p w14:paraId="5496684B">
            <w:pPr>
              <w:spacing w:after="0"/>
            </w:pPr>
            <w:r>
              <w:rPr>
                <w:sz w:val="20"/>
              </w:rPr>
              <w:t>kubectl rollout restart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清理 /tmp</w:t>
            </w:r>
          </w:p>
        </w:tc>
      </w:tr>
      <w:tr w14:paraId="0BE221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2749D2E">
            <w:pPr>
              <w:spacing w:after="0"/>
            </w:pPr>
            <w:r>
              <w:rPr>
                <w:sz w:val="20"/>
              </w:rPr>
              <w:t>L3 - 中风险</w:t>
            </w:r>
          </w:p>
        </w:tc>
        <w:tc>
          <w:tcPr>
            <w:tcW w:w="2266" w:type="dxa"/>
          </w:tcPr>
          <w:p w14:paraId="50014523">
            <w:pPr>
              <w:spacing w:after="0"/>
            </w:pPr>
            <w:r>
              <w:rPr>
                <w:sz w:val="20"/>
              </w:rPr>
              <w:t>流量切换、水平扩容、配置热更新</w:t>
            </w:r>
          </w:p>
        </w:tc>
        <w:tc>
          <w:tcPr>
            <w:tcW w:w="2266" w:type="dxa"/>
          </w:tcPr>
          <w:p w14:paraId="00A1A846">
            <w:pPr>
              <w:spacing w:after="0"/>
            </w:pPr>
            <w:r>
              <w:rPr>
                <w:sz w:val="20"/>
              </w:rPr>
              <w:t>自动提案 → 人工一键审批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（IM 交互 / Web UI）</w:t>
            </w:r>
          </w:p>
        </w:tc>
        <w:tc>
          <w:tcPr>
            <w:tcW w:w="2266" w:type="dxa"/>
          </w:tcPr>
          <w:p w14:paraId="1937B09C">
            <w:pPr>
              <w:spacing w:after="0"/>
            </w:pPr>
            <w:r>
              <w:rPr>
                <w:sz w:val="20"/>
              </w:rPr>
              <w:t>调整 Service 权重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HPA min/max 修改</w:t>
            </w:r>
          </w:p>
        </w:tc>
      </w:tr>
      <w:tr w14:paraId="0814E3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5511DA2">
            <w:pPr>
              <w:spacing w:after="0"/>
            </w:pPr>
            <w:r>
              <w:rPr>
                <w:sz w:val="20"/>
              </w:rPr>
              <w:t>L4 - 高风险</w:t>
            </w:r>
          </w:p>
        </w:tc>
        <w:tc>
          <w:tcPr>
            <w:tcW w:w="2266" w:type="dxa"/>
          </w:tcPr>
          <w:p w14:paraId="6A163AE8">
            <w:pPr>
              <w:spacing w:after="0"/>
            </w:pPr>
            <w:r>
              <w:rPr>
                <w:sz w:val="20"/>
              </w:rPr>
              <w:t>数据库主从切换、全量回滚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网络策略变更</w:t>
            </w:r>
          </w:p>
        </w:tc>
        <w:tc>
          <w:tcPr>
            <w:tcW w:w="2266" w:type="dxa"/>
          </w:tcPr>
          <w:p w14:paraId="4BA6F0E7">
            <w:pPr>
              <w:spacing w:after="0"/>
            </w:pPr>
            <w:r>
              <w:rPr>
                <w:sz w:val="20"/>
              </w:rPr>
              <w:t>强制人工审批 → 双人复核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→ 变更窗口检查</w:t>
            </w:r>
          </w:p>
        </w:tc>
        <w:tc>
          <w:tcPr>
            <w:tcW w:w="2266" w:type="dxa"/>
          </w:tcPr>
          <w:p w14:paraId="7872EC4A">
            <w:pPr>
              <w:spacing w:after="0"/>
            </w:pPr>
            <w:r>
              <w:rPr>
                <w:sz w:val="20"/>
              </w:rPr>
              <w:t>MySQL Failover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Nginx 全量 reload</w:t>
            </w:r>
          </w:p>
        </w:tc>
      </w:tr>
    </w:tbl>
    <w:p w14:paraId="1017E824"/>
    <w:p w14:paraId="1A3D366D">
      <w:pPr>
        <w:pStyle w:val="4"/>
      </w:pPr>
      <w:r>
        <w:t>4.6 知识库 &amp; 长期记忆（Knowledge Base）</w:t>
      </w:r>
    </w:p>
    <w:p w14:paraId="119BCDA7">
      <w:r>
        <w:rPr>
          <w:rFonts w:ascii="微软雅黑" w:hAnsi="微软雅黑" w:eastAsia="微软雅黑"/>
        </w:rPr>
        <w:t>职责：存储故障案例、Runbook、修复经验，让系统越用越聪明。</w:t>
      </w:r>
    </w:p>
    <w:p w14:paraId="706ED0BB">
      <w:r>
        <w:rPr>
          <w:rFonts w:ascii="微软雅黑" w:hAnsi="微软雅黑" w:eastAsia="微软雅黑"/>
          <w:b/>
        </w:rPr>
        <w:t>• 向量存储 (Milvus)：</w:t>
      </w:r>
      <w:r>
        <w:rPr>
          <w:rFonts w:ascii="微软雅黑" w:hAnsi="微软雅黑" w:eastAsia="微软雅黑"/>
        </w:rPr>
        <w:t>故障描述、日志特征、根因结论的 Embedding。支持语义检索："当前这个 OOM 跟 3 周前那次的模式是不是一样？"。</w:t>
      </w:r>
    </w:p>
    <w:p w14:paraId="5F907240">
      <w:r>
        <w:rPr>
          <w:rFonts w:ascii="微软雅黑" w:hAnsi="微软雅黑" w:eastAsia="微软雅黑"/>
          <w:b/>
        </w:rPr>
        <w:t>• 图谱存储 (Neo4j)：</w:t>
      </w:r>
      <w:r>
        <w:rPr>
          <w:rFonts w:ascii="微软雅黑" w:hAnsi="微软雅黑" w:eastAsia="微软雅黑"/>
        </w:rPr>
        <w:t>服务依赖关系、"故障→根因→修复→服务"的因果关系图。支持图遍历查询："这个服务挂了会影响哪些上游？"。</w:t>
      </w:r>
    </w:p>
    <w:p w14:paraId="2E77E247">
      <w:r>
        <w:rPr>
          <w:rFonts w:ascii="微软雅黑" w:hAnsi="微软雅黑" w:eastAsia="微软雅黑"/>
          <w:b/>
        </w:rPr>
        <w:t>• Runbook 库 (Git)：</w:t>
      </w:r>
      <w:r>
        <w:rPr>
          <w:rFonts w:ascii="微软雅黑" w:hAnsi="微软雅黑" w:eastAsia="微软雅黑"/>
        </w:rPr>
        <w:t>经过验证的修复手册，以 Markdown + 参数化模板存储。LLM 检索到匹配的 Runbook 后，填充参数自动生成执行计划。</w:t>
      </w:r>
    </w:p>
    <w:p w14:paraId="6E7CFDBF">
      <w:r>
        <w:rPr>
          <w:rFonts w:ascii="微软雅黑" w:hAnsi="微软雅黑" w:eastAsia="微软雅黑"/>
          <w:b/>
        </w:rPr>
        <w:t>• 反馈闭环：</w:t>
      </w:r>
      <w:r>
        <w:rPr>
          <w:rFonts w:ascii="微软雅黑" w:hAnsi="微软雅黑" w:eastAsia="微软雅黑"/>
        </w:rPr>
        <w:t>人工审批时可以修正 Agent 的判断或选择更合适的修复方案 → 反馈信号回写知识库 → 更新 Embedding 或 Rank 权重。</w:t>
      </w:r>
    </w:p>
    <w:p w14:paraId="18A6F926">
      <w:pPr>
        <w:pStyle w:val="4"/>
      </w:pPr>
      <w:r>
        <w:t>4.7 LLM 推理中枢（LLM Orchestrator）</w:t>
      </w:r>
    </w:p>
    <w:p w14:paraId="4D4870AE">
      <w:r>
        <w:rPr>
          <w:rFonts w:ascii="微软雅黑" w:hAnsi="微软雅黑" w:eastAsia="微软雅黑"/>
        </w:rPr>
        <w:t>职责：整个系统的"大脑"，负责理解故障、调度子 Agent、综合推理、做出决策。</w:t>
      </w:r>
    </w:p>
    <w:p w14:paraId="64F62493">
      <w:r>
        <w:rPr>
          <w:rFonts w:ascii="微软雅黑" w:hAnsi="微软雅黑" w:eastAsia="微软雅黑"/>
          <w:b/>
        </w:rPr>
        <w:t>• Agentic Router：</w:t>
      </w:r>
      <w:r>
        <w:rPr>
          <w:rFonts w:ascii="微软雅黑" w:hAnsi="微软雅黑" w:eastAsia="微软雅黑"/>
        </w:rPr>
        <w:t>根据告警类型（CPU 异常 / 内存异常 / 错误率 / 网络 / 存储）路由到不同的分析管道，选择最合适的 Agent 组合。</w:t>
      </w:r>
    </w:p>
    <w:p w14:paraId="5C0399E4">
      <w:r>
        <w:rPr>
          <w:rFonts w:ascii="微软雅黑" w:hAnsi="微软雅黑" w:eastAsia="微软雅黑"/>
          <w:b/>
        </w:rPr>
        <w:t>• Prompt 工程：</w:t>
      </w:r>
      <w:r>
        <w:rPr>
          <w:rFonts w:ascii="微软雅黑" w:hAnsi="微软雅黑" w:eastAsia="微软雅黑"/>
        </w:rPr>
        <w:t>每个 Agent 有精心设计的 System Prompt，包含：角色定义、可用工具、输出格式、思维链（CoT）、注意事项。使用动态 Few-Shot（从知识库检索相似案例作为示例）。</w:t>
      </w:r>
    </w:p>
    <w:p w14:paraId="30A49180">
      <w:r>
        <w:rPr>
          <w:rFonts w:ascii="微软雅黑" w:hAnsi="微软雅黑" w:eastAsia="微软雅黑"/>
          <w:b/>
        </w:rPr>
        <w:t>• 上下文窗口管理：</w:t>
      </w:r>
      <w:r>
        <w:rPr>
          <w:rFonts w:ascii="微软雅黑" w:hAnsi="微软雅黑" w:eastAsia="微软雅黑"/>
        </w:rPr>
        <w:t>200K 上下文窗口虽然大，但要精打细算。策略：分层摘要（原始数据→结构化摘要→关键发现→最终结论），按需加载（先摘要后详细）。</w:t>
      </w:r>
    </w:p>
    <w:p w14:paraId="5BEB8477">
      <w:r>
        <w:rPr>
          <w:rFonts w:ascii="微软雅黑" w:hAnsi="微软雅黑" w:eastAsia="微软雅黑"/>
          <w:b/>
        </w:rPr>
        <w:t>• 模型路由：</w:t>
      </w:r>
      <w:r>
        <w:rPr>
          <w:rFonts w:ascii="微软雅黑" w:hAnsi="微软雅黑" w:eastAsia="微软雅黑"/>
        </w:rPr>
        <w:t>简单任务（告警分类、格式化）→ Sonnet；复杂推理（RCA 根因分析、跨系统关联）→ Opus 4.8；敏感数据本地处理 → Qwen3。</w:t>
      </w:r>
    </w:p>
    <w:p w14:paraId="7B9E7E08">
      <w:r>
        <w:rPr>
          <w:rFonts w:ascii="微软雅黑" w:hAnsi="微软雅黑" w:eastAsia="微软雅黑"/>
          <w:b/>
        </w:rPr>
        <w:t>• 结构化输出：</w:t>
      </w:r>
      <w:r>
        <w:rPr>
          <w:rFonts w:ascii="微软雅黑" w:hAnsi="微软雅黑" w:eastAsia="微软雅黑"/>
        </w:rPr>
        <w:t>所有 Agent 输出使用 JSON Schema 约束（tool_choice / structured outputs），确保下游可程序化消费，避免解析失败。</w:t>
      </w:r>
    </w:p>
    <w:p w14:paraId="3B26F1C8">
      <w:r>
        <w:br w:type="page"/>
      </w:r>
    </w:p>
    <w:p w14:paraId="3241F563">
      <w:pPr>
        <w:pStyle w:val="3"/>
      </w:pPr>
      <w:r>
        <w:t>5. Multi-Agent 协作机制</w:t>
      </w:r>
    </w:p>
    <w:p w14:paraId="129D0B0C">
      <w:r>
        <w:rPr>
          <w:rFonts w:ascii="微软雅黑" w:hAnsi="微软雅黑" w:eastAsia="微软雅黑"/>
        </w:rPr>
        <w:t>本系统的 Multi-Agent 架构参考了 Anthropic 的 "Orchestrator-Workers" 模式以及 AutoGen / CrewAI 的多 Agent 对话范式，但做了面向生产环境的定制：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6FD792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0C60AEC5">
            <w:pPr>
              <w:spacing w:after="0"/>
              <w:jc w:val="center"/>
            </w:pPr>
            <w:r>
              <w:rPr>
                <w:b/>
                <w:sz w:val="20"/>
              </w:rPr>
              <w:t>Agent 角色</w:t>
            </w:r>
          </w:p>
        </w:tc>
        <w:tc>
          <w:tcPr>
            <w:tcW w:w="1813" w:type="dxa"/>
          </w:tcPr>
          <w:p w14:paraId="78800113">
            <w:pPr>
              <w:spacing w:after="0"/>
              <w:jc w:val="center"/>
            </w:pPr>
            <w:r>
              <w:rPr>
                <w:b/>
                <w:sz w:val="20"/>
              </w:rPr>
              <w:t>触发条件</w:t>
            </w:r>
          </w:p>
        </w:tc>
        <w:tc>
          <w:tcPr>
            <w:tcW w:w="1813" w:type="dxa"/>
          </w:tcPr>
          <w:p w14:paraId="4AD4077D">
            <w:pPr>
              <w:spacing w:after="0"/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w="1813" w:type="dxa"/>
          </w:tcPr>
          <w:p w14:paraId="225B1672">
            <w:pPr>
              <w:spacing w:after="0"/>
              <w:jc w:val="center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w="1813" w:type="dxa"/>
          </w:tcPr>
          <w:p w14:paraId="363A9905">
            <w:pPr>
              <w:spacing w:after="0"/>
              <w:jc w:val="center"/>
            </w:pPr>
            <w:r>
              <w:rPr>
                <w:b/>
                <w:sz w:val="20"/>
              </w:rPr>
              <w:t>使用的模型</w:t>
            </w:r>
          </w:p>
        </w:tc>
      </w:tr>
      <w:tr w14:paraId="759489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5DFCB35E">
            <w:pPr>
              <w:spacing w:after="0"/>
            </w:pPr>
            <w:r>
              <w:rPr>
                <w:sz w:val="20"/>
              </w:rPr>
              <w:t>Orchestrator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(主控 Agent)</w:t>
            </w:r>
          </w:p>
        </w:tc>
        <w:tc>
          <w:tcPr>
            <w:tcW w:w="1813" w:type="dxa"/>
          </w:tcPr>
          <w:p w14:paraId="1BB7A09A">
            <w:pPr>
              <w:spacing w:after="0"/>
            </w:pPr>
            <w:r>
              <w:rPr>
                <w:sz w:val="20"/>
              </w:rPr>
              <w:t>任意告警到达</w:t>
            </w:r>
          </w:p>
        </w:tc>
        <w:tc>
          <w:tcPr>
            <w:tcW w:w="1813" w:type="dxa"/>
          </w:tcPr>
          <w:p w14:paraId="1DE6B5D8">
            <w:pPr>
              <w:spacing w:after="0"/>
            </w:pPr>
            <w:r>
              <w:rPr>
                <w:sz w:val="20"/>
              </w:rPr>
              <w:t>告警事件 + 上下文</w:t>
            </w:r>
          </w:p>
        </w:tc>
        <w:tc>
          <w:tcPr>
            <w:tcW w:w="1813" w:type="dxa"/>
          </w:tcPr>
          <w:p w14:paraId="3583DBFF">
            <w:pPr>
              <w:spacing w:after="0"/>
            </w:pPr>
            <w:r>
              <w:rPr>
                <w:sz w:val="20"/>
              </w:rPr>
              <w:t>任务分解计划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子 Agent 调度指令</w:t>
            </w:r>
          </w:p>
        </w:tc>
        <w:tc>
          <w:tcPr>
            <w:tcW w:w="1813" w:type="dxa"/>
          </w:tcPr>
          <w:p w14:paraId="6574BBFE">
            <w:pPr>
              <w:spacing w:after="0"/>
            </w:pPr>
            <w:r>
              <w:rPr>
                <w:sz w:val="20"/>
              </w:rPr>
              <w:t>Claude Opus 4.8</w:t>
            </w:r>
          </w:p>
        </w:tc>
      </w:tr>
      <w:tr w14:paraId="24E232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8D97CF3">
            <w:pPr>
              <w:spacing w:after="0"/>
            </w:pPr>
            <w:r>
              <w:rPr>
                <w:sz w:val="20"/>
              </w:rPr>
              <w:t>Alert Classifier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(告警分类)</w:t>
            </w:r>
          </w:p>
        </w:tc>
        <w:tc>
          <w:tcPr>
            <w:tcW w:w="1813" w:type="dxa"/>
          </w:tcPr>
          <w:p w14:paraId="5E0205A5">
            <w:pPr>
              <w:spacing w:after="0"/>
            </w:pPr>
            <w:r>
              <w:rPr>
                <w:sz w:val="20"/>
              </w:rPr>
              <w:t>告警进入系统</w:t>
            </w:r>
          </w:p>
        </w:tc>
        <w:tc>
          <w:tcPr>
            <w:tcW w:w="1813" w:type="dxa"/>
          </w:tcPr>
          <w:p w14:paraId="220705B6">
            <w:pPr>
              <w:spacing w:after="0"/>
            </w:pPr>
            <w:r>
              <w:rPr>
                <w:sz w:val="20"/>
              </w:rPr>
              <w:t>告警原始 JSON + 标签</w:t>
            </w:r>
          </w:p>
        </w:tc>
        <w:tc>
          <w:tcPr>
            <w:tcW w:w="1813" w:type="dxa"/>
          </w:tcPr>
          <w:p w14:paraId="04E29292">
            <w:pPr>
              <w:spacing w:after="0"/>
            </w:pPr>
            <w:r>
              <w:rPr>
                <w:sz w:val="20"/>
              </w:rPr>
              <w:t>告警分类、严重度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路由目标</w:t>
            </w:r>
          </w:p>
        </w:tc>
        <w:tc>
          <w:tcPr>
            <w:tcW w:w="1813" w:type="dxa"/>
          </w:tcPr>
          <w:p w14:paraId="5B55A33D">
            <w:pPr>
              <w:spacing w:after="0"/>
            </w:pPr>
            <w:r>
              <w:rPr>
                <w:sz w:val="20"/>
              </w:rPr>
              <w:t>Claude Sonnet 5</w:t>
            </w:r>
          </w:p>
        </w:tc>
      </w:tr>
      <w:tr w14:paraId="340E48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599EE2E4">
            <w:pPr>
              <w:spacing w:after="0"/>
            </w:pPr>
            <w:r>
              <w:rPr>
                <w:sz w:val="20"/>
              </w:rPr>
              <w:t>Metrics Analyst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(指标分析)</w:t>
            </w:r>
          </w:p>
        </w:tc>
        <w:tc>
          <w:tcPr>
            <w:tcW w:w="1813" w:type="dxa"/>
          </w:tcPr>
          <w:p w14:paraId="07C91F28">
            <w:pPr>
              <w:spacing w:after="0"/>
            </w:pPr>
            <w:r>
              <w:rPr>
                <w:sz w:val="20"/>
              </w:rPr>
              <w:t>告警涉及性能指标</w:t>
            </w:r>
          </w:p>
        </w:tc>
        <w:tc>
          <w:tcPr>
            <w:tcW w:w="1813" w:type="dxa"/>
          </w:tcPr>
          <w:p w14:paraId="568E7D9F">
            <w:pPr>
              <w:spacing w:after="0"/>
            </w:pPr>
            <w:r>
              <w:rPr>
                <w:sz w:val="20"/>
              </w:rPr>
              <w:t>PromQL 查询结果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时序数据</w:t>
            </w:r>
          </w:p>
        </w:tc>
        <w:tc>
          <w:tcPr>
            <w:tcW w:w="1813" w:type="dxa"/>
          </w:tcPr>
          <w:p w14:paraId="6400C53F">
            <w:pPr>
              <w:spacing w:after="0"/>
            </w:pPr>
            <w:r>
              <w:rPr>
                <w:sz w:val="20"/>
              </w:rPr>
              <w:t>异常模式描述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关键时间点</w:t>
            </w:r>
          </w:p>
        </w:tc>
        <w:tc>
          <w:tcPr>
            <w:tcW w:w="1813" w:type="dxa"/>
          </w:tcPr>
          <w:p w14:paraId="28C3058D">
            <w:pPr>
              <w:spacing w:after="0"/>
            </w:pPr>
            <w:r>
              <w:rPr>
                <w:sz w:val="20"/>
              </w:rPr>
              <w:t>Claude Sonnet 5</w:t>
            </w:r>
          </w:p>
        </w:tc>
      </w:tr>
      <w:tr w14:paraId="0B6E76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61198D96">
            <w:pPr>
              <w:spacing w:after="0"/>
            </w:pPr>
            <w:r>
              <w:rPr>
                <w:sz w:val="20"/>
              </w:rPr>
              <w:t>Log Analyst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(日志分析)</w:t>
            </w:r>
          </w:p>
        </w:tc>
        <w:tc>
          <w:tcPr>
            <w:tcW w:w="1813" w:type="dxa"/>
          </w:tcPr>
          <w:p w14:paraId="4CBE8918">
            <w:pPr>
              <w:spacing w:after="0"/>
            </w:pPr>
            <w:r>
              <w:rPr>
                <w:sz w:val="20"/>
              </w:rPr>
              <w:t>告警涉及应用日志</w:t>
            </w:r>
          </w:p>
        </w:tc>
        <w:tc>
          <w:tcPr>
            <w:tcW w:w="1813" w:type="dxa"/>
          </w:tcPr>
          <w:p w14:paraId="607CBD39">
            <w:pPr>
              <w:spacing w:after="0"/>
            </w:pPr>
            <w:r>
              <w:rPr>
                <w:sz w:val="20"/>
              </w:rPr>
              <w:t>Loki/ES 日志</w:t>
            </w:r>
          </w:p>
        </w:tc>
        <w:tc>
          <w:tcPr>
            <w:tcW w:w="1813" w:type="dxa"/>
          </w:tcPr>
          <w:p w14:paraId="3C66B058">
            <w:pPr>
              <w:spacing w:after="0"/>
            </w:pPr>
            <w:r>
              <w:rPr>
                <w:sz w:val="20"/>
              </w:rPr>
              <w:t>错误模式、关键堆栈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时间线重建</w:t>
            </w:r>
          </w:p>
        </w:tc>
        <w:tc>
          <w:tcPr>
            <w:tcW w:w="1813" w:type="dxa"/>
          </w:tcPr>
          <w:p w14:paraId="0FE8163D">
            <w:pPr>
              <w:spacing w:after="0"/>
            </w:pPr>
            <w:r>
              <w:rPr>
                <w:sz w:val="20"/>
              </w:rPr>
              <w:t>Claude Sonnet 5</w:t>
            </w:r>
          </w:p>
        </w:tc>
      </w:tr>
      <w:tr w14:paraId="0D628A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6C1DED89">
            <w:pPr>
              <w:spacing w:after="0"/>
            </w:pPr>
            <w:r>
              <w:rPr>
                <w:sz w:val="20"/>
              </w:rPr>
              <w:t>Change Correlator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(变更关联)</w:t>
            </w:r>
          </w:p>
        </w:tc>
        <w:tc>
          <w:tcPr>
            <w:tcW w:w="1813" w:type="dxa"/>
          </w:tcPr>
          <w:p w14:paraId="32FFCBE7">
            <w:pPr>
              <w:spacing w:after="0"/>
            </w:pPr>
            <w:r>
              <w:rPr>
                <w:sz w:val="20"/>
              </w:rPr>
              <w:t>告警窗口内存在变更</w:t>
            </w:r>
          </w:p>
        </w:tc>
        <w:tc>
          <w:tcPr>
            <w:tcW w:w="1813" w:type="dxa"/>
          </w:tcPr>
          <w:p w14:paraId="16AD7C52">
            <w:pPr>
              <w:spacing w:after="0"/>
            </w:pPr>
            <w:r>
              <w:rPr>
                <w:sz w:val="20"/>
              </w:rPr>
              <w:t>Git log / CI 记录</w:t>
            </w:r>
          </w:p>
        </w:tc>
        <w:tc>
          <w:tcPr>
            <w:tcW w:w="1813" w:type="dxa"/>
          </w:tcPr>
          <w:p w14:paraId="5B0EED24">
            <w:pPr>
              <w:spacing w:after="0"/>
            </w:pPr>
            <w:r>
              <w:rPr>
                <w:sz w:val="20"/>
              </w:rPr>
              <w:t>可疑变更列表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相关度评分</w:t>
            </w:r>
          </w:p>
        </w:tc>
        <w:tc>
          <w:tcPr>
            <w:tcW w:w="1813" w:type="dxa"/>
          </w:tcPr>
          <w:p w14:paraId="33F24EBE">
            <w:pPr>
              <w:spacing w:after="0"/>
            </w:pPr>
            <w:r>
              <w:rPr>
                <w:sz w:val="20"/>
              </w:rPr>
              <w:t>Claude Sonnet 5</w:t>
            </w:r>
          </w:p>
        </w:tc>
      </w:tr>
      <w:tr w14:paraId="22246B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7386A9A3">
            <w:pPr>
              <w:spacing w:after="0"/>
            </w:pPr>
            <w:r>
              <w:rPr>
                <w:sz w:val="20"/>
              </w:rPr>
              <w:t>Topology Explorer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(拓扑分析)</w:t>
            </w:r>
          </w:p>
        </w:tc>
        <w:tc>
          <w:tcPr>
            <w:tcW w:w="1813" w:type="dxa"/>
          </w:tcPr>
          <w:p w14:paraId="12DCD7E1">
            <w:pPr>
              <w:spacing w:after="0"/>
            </w:pPr>
            <w:r>
              <w:rPr>
                <w:sz w:val="20"/>
              </w:rPr>
              <w:t>需要了解服务依赖</w:t>
            </w:r>
          </w:p>
        </w:tc>
        <w:tc>
          <w:tcPr>
            <w:tcW w:w="1813" w:type="dxa"/>
          </w:tcPr>
          <w:p w14:paraId="0DED2034">
            <w:pPr>
              <w:spacing w:after="0"/>
            </w:pPr>
            <w:r>
              <w:rPr>
                <w:sz w:val="20"/>
              </w:rPr>
              <w:t>Neo4j / K8s API</w:t>
            </w:r>
          </w:p>
        </w:tc>
        <w:tc>
          <w:tcPr>
            <w:tcW w:w="1813" w:type="dxa"/>
          </w:tcPr>
          <w:p w14:paraId="1A363241">
            <w:pPr>
              <w:spacing w:after="0"/>
            </w:pPr>
            <w:r>
              <w:rPr>
                <w:sz w:val="20"/>
              </w:rPr>
              <w:t>影响范围图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上下游依赖</w:t>
            </w:r>
          </w:p>
        </w:tc>
        <w:tc>
          <w:tcPr>
            <w:tcW w:w="1813" w:type="dxa"/>
          </w:tcPr>
          <w:p w14:paraId="17437479">
            <w:pPr>
              <w:spacing w:after="0"/>
            </w:pPr>
            <w:r>
              <w:rPr>
                <w:sz w:val="20"/>
              </w:rPr>
              <w:t>无需 LLM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(图查询)</w:t>
            </w:r>
          </w:p>
        </w:tc>
      </w:tr>
      <w:tr w14:paraId="27392C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2FA372E1">
            <w:pPr>
              <w:spacing w:after="0"/>
            </w:pPr>
            <w:r>
              <w:rPr>
                <w:sz w:val="20"/>
              </w:rPr>
              <w:t>RCA Synthesizer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(根因综合)</w:t>
            </w:r>
          </w:p>
        </w:tc>
        <w:tc>
          <w:tcPr>
            <w:tcW w:w="1813" w:type="dxa"/>
          </w:tcPr>
          <w:p w14:paraId="2C96A406">
            <w:pPr>
              <w:spacing w:after="0"/>
            </w:pPr>
            <w:r>
              <w:rPr>
                <w:sz w:val="20"/>
              </w:rPr>
              <w:t>各子 Agent 返回结论</w:t>
            </w:r>
          </w:p>
        </w:tc>
        <w:tc>
          <w:tcPr>
            <w:tcW w:w="1813" w:type="dxa"/>
          </w:tcPr>
          <w:p w14:paraId="1948857C">
            <w:pPr>
              <w:spacing w:after="0"/>
            </w:pPr>
            <w:r>
              <w:rPr>
                <w:sz w:val="20"/>
              </w:rPr>
              <w:t>所有子 Agent 报告</w:t>
            </w:r>
          </w:p>
        </w:tc>
        <w:tc>
          <w:tcPr>
            <w:tcW w:w="1813" w:type="dxa"/>
          </w:tcPr>
          <w:p w14:paraId="7326C645">
            <w:pPr>
              <w:spacing w:after="0"/>
            </w:pPr>
            <w:r>
              <w:rPr>
                <w:sz w:val="20"/>
              </w:rPr>
              <w:t>根因假设 + 置信度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证据链</w:t>
            </w:r>
          </w:p>
        </w:tc>
        <w:tc>
          <w:tcPr>
            <w:tcW w:w="1813" w:type="dxa"/>
          </w:tcPr>
          <w:p w14:paraId="789E124D">
            <w:pPr>
              <w:spacing w:after="0"/>
            </w:pPr>
            <w:r>
              <w:rPr>
                <w:sz w:val="20"/>
              </w:rPr>
              <w:t>Claude Opus 4.8</w:t>
            </w:r>
          </w:p>
        </w:tc>
      </w:tr>
      <w:tr w14:paraId="6CE254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477B19BD">
            <w:pPr>
              <w:spacing w:after="0"/>
            </w:pPr>
            <w:r>
              <w:rPr>
                <w:sz w:val="20"/>
              </w:rPr>
              <w:t>Remediation Planner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(修复规划)</w:t>
            </w:r>
          </w:p>
        </w:tc>
        <w:tc>
          <w:tcPr>
            <w:tcW w:w="1813" w:type="dxa"/>
          </w:tcPr>
          <w:p w14:paraId="428BE4BF">
            <w:pPr>
              <w:spacing w:after="0"/>
            </w:pPr>
            <w:r>
              <w:rPr>
                <w:sz w:val="20"/>
              </w:rPr>
              <w:t>RCA 确认根因</w:t>
            </w:r>
          </w:p>
        </w:tc>
        <w:tc>
          <w:tcPr>
            <w:tcW w:w="1813" w:type="dxa"/>
          </w:tcPr>
          <w:p w14:paraId="2A08ED71">
            <w:pPr>
              <w:spacing w:after="0"/>
            </w:pPr>
            <w:r>
              <w:rPr>
                <w:sz w:val="20"/>
              </w:rPr>
              <w:t>根因 + Runbook 库</w:t>
            </w:r>
          </w:p>
        </w:tc>
        <w:tc>
          <w:tcPr>
            <w:tcW w:w="1813" w:type="dxa"/>
          </w:tcPr>
          <w:p w14:paraId="52321946">
            <w:pPr>
              <w:spacing w:after="0"/>
            </w:pPr>
            <w:r>
              <w:rPr>
                <w:sz w:val="20"/>
              </w:rPr>
              <w:t>修复方案步骤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风险评估</w:t>
            </w:r>
          </w:p>
        </w:tc>
        <w:tc>
          <w:tcPr>
            <w:tcW w:w="1813" w:type="dxa"/>
          </w:tcPr>
          <w:p w14:paraId="7F7D116A">
            <w:pPr>
              <w:spacing w:after="0"/>
            </w:pPr>
            <w:r>
              <w:rPr>
                <w:sz w:val="20"/>
              </w:rPr>
              <w:t>Claude Opus 4.8</w:t>
            </w:r>
          </w:p>
        </w:tc>
      </w:tr>
      <w:tr w14:paraId="5A6EB6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35B84933">
            <w:pPr>
              <w:spacing w:after="0"/>
            </w:pPr>
            <w:r>
              <w:rPr>
                <w:sz w:val="20"/>
              </w:rPr>
              <w:t>Post-mortem Writer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(复盘撰写)</w:t>
            </w:r>
          </w:p>
        </w:tc>
        <w:tc>
          <w:tcPr>
            <w:tcW w:w="1813" w:type="dxa"/>
          </w:tcPr>
          <w:p w14:paraId="3987D587">
            <w:pPr>
              <w:spacing w:after="0"/>
            </w:pPr>
            <w:r>
              <w:rPr>
                <w:sz w:val="20"/>
              </w:rPr>
              <w:t>故障关闭后</w:t>
            </w:r>
          </w:p>
        </w:tc>
        <w:tc>
          <w:tcPr>
            <w:tcW w:w="1813" w:type="dxa"/>
          </w:tcPr>
          <w:p w14:paraId="753A65E4">
            <w:pPr>
              <w:spacing w:after="0"/>
            </w:pPr>
            <w:r>
              <w:rPr>
                <w:sz w:val="20"/>
              </w:rPr>
              <w:t>全流程记录 + 时间线</w:t>
            </w:r>
          </w:p>
        </w:tc>
        <w:tc>
          <w:tcPr>
            <w:tcW w:w="1813" w:type="dxa"/>
          </w:tcPr>
          <w:p w14:paraId="13288B8E">
            <w:pPr>
              <w:spacing w:after="0"/>
            </w:pPr>
            <w:r>
              <w:rPr>
                <w:sz w:val="20"/>
              </w:rPr>
              <w:t>Markdown 复盘报告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改进建议</w:t>
            </w:r>
          </w:p>
        </w:tc>
        <w:tc>
          <w:tcPr>
            <w:tcW w:w="1813" w:type="dxa"/>
          </w:tcPr>
          <w:p w14:paraId="1CD33415">
            <w:pPr>
              <w:spacing w:after="0"/>
            </w:pPr>
            <w:r>
              <w:rPr>
                <w:sz w:val="20"/>
              </w:rPr>
              <w:t>Claude Sonnet 5</w:t>
            </w:r>
          </w:p>
        </w:tc>
      </w:tr>
    </w:tbl>
    <w:p w14:paraId="09848580"/>
    <w:p w14:paraId="7D842B08">
      <w:r>
        <w:rPr>
          <w:rFonts w:ascii="微软雅黑" w:hAnsi="微软雅黑" w:eastAsia="微软雅黑"/>
          <w:b/>
        </w:rPr>
        <w:t>协作模式：</w:t>
      </w:r>
    </w:p>
    <w:p w14:paraId="44CFC9FC">
      <w:r>
        <w:rPr>
          <w:rFonts w:ascii="微软雅黑" w:hAnsi="微软雅黑" w:eastAsia="微软雅黑"/>
          <w:b/>
        </w:rPr>
        <w:t>• Orchestrator-Workers：</w:t>
      </w:r>
      <w:r>
        <w:rPr>
          <w:rFonts w:ascii="微软雅黑" w:hAnsi="微软雅黑" w:eastAsia="微软雅黑"/>
        </w:rPr>
        <w:t>主控 Agent 负责全局推理和决策，子 Agent 各司其职提供专项分析。这种模式比"Agent 自由对话"更可控、更确定。</w:t>
      </w:r>
    </w:p>
    <w:p w14:paraId="4273FB3D">
      <w:r>
        <w:rPr>
          <w:rFonts w:ascii="微软雅黑" w:hAnsi="微软雅黑" w:eastAsia="微软雅黑"/>
          <w:b/>
        </w:rPr>
        <w:t>• 并行 + 串行混合：</w:t>
      </w:r>
      <w:r>
        <w:rPr>
          <w:rFonts w:ascii="微软雅黑" w:hAnsi="微软雅黑" w:eastAsia="微软雅黑"/>
        </w:rPr>
        <w:t>告警分类、指标分析、日志分析、变更关联可以并行执行；RCA 综合必须在所有分析结果到位后串行执行；修复规划依赖 RCA 结果。</w:t>
      </w:r>
    </w:p>
    <w:p w14:paraId="7D9D7F2D">
      <w:r>
        <w:rPr>
          <w:rFonts w:ascii="微软雅黑" w:hAnsi="微软雅黑" w:eastAsia="微软雅黑"/>
          <w:b/>
        </w:rPr>
        <w:t>• 共享上下文（Blackboard）：</w:t>
      </w:r>
      <w:r>
        <w:rPr>
          <w:rFonts w:ascii="微软雅黑" w:hAnsi="微软雅黑" w:eastAsia="微软雅黑"/>
        </w:rPr>
        <w:t>所有 Agent 的中间结果写入共享的"黑板"（Redis + PG）。Orchestrator 从黑板读取所有子结论，进行综合判断。</w:t>
      </w:r>
    </w:p>
    <w:p w14:paraId="1A4CA132">
      <w:r>
        <w:rPr>
          <w:rFonts w:ascii="微软雅黑" w:hAnsi="微软雅黑" w:eastAsia="微软雅黑"/>
          <w:b/>
        </w:rPr>
        <w:t>• 辩论机制（Debate）：</w:t>
      </w:r>
      <w:r>
        <w:rPr>
          <w:rFonts w:ascii="微软雅黑" w:hAnsi="微软雅黑" w:eastAsia="微软雅黑"/>
        </w:rPr>
        <w:t>当 RCA Synthesizer 无法确定唯一根因时，可以启动 Debate 模式：让两个 Agent 分别持不同假设辩论，Orchestrator 作为裁判裁决。</w:t>
      </w:r>
    </w:p>
    <w:p w14:paraId="0EE6AB0B">
      <w:r>
        <w:br w:type="page"/>
      </w:r>
    </w:p>
    <w:p w14:paraId="5FD50BED">
      <w:pPr>
        <w:pStyle w:val="3"/>
      </w:pPr>
      <w:r>
        <w:t>6. 核心工作流程</w:t>
      </w:r>
    </w:p>
    <w:p w14:paraId="0808C3B1">
      <w:pPr>
        <w:pStyle w:val="4"/>
      </w:pPr>
      <w:r>
        <w:t>6.1 故障全生命周期</w:t>
      </w:r>
    </w:p>
    <w:p w14:paraId="2DEF8CFB">
      <w:pPr>
        <w:ind w:left="567"/>
      </w:pP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┌──────────┐    ┌──────────┐    ┌──────────┐    ┌──────────┐    ┌──────────┐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1. 告警   │───▶│ 2. 上下文 │───▶│ 3. 异常   │───▶│ 4. 根因   │───▶│ 5. 修复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  接入   │    │    增强   │    │    检测   │    │    分析   │    │    执行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└──────────┘    └──────────┘    └──────────┘    └──────────┘    └──────────┘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                                   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                                                  ▼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┌──────────┐    ┌──────────┐    ┌──────────┐    ┌──────────┐    ┌──────────┐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│10. 知识库 │◀───│ 9. 反馈   │◀───│ 8. 复盘   │◀───│ 7. 效果   │◀───│ 6. 审批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│    更新   │    │    学习   │    │    报告   │    │    验证   │    │    决策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>└──────────┘    └──────────┘    └──────────┘    └──────────┘    └──────────┘</w:t>
      </w:r>
      <w:r>
        <w:rPr>
          <w:rFonts w:ascii="Consolas" w:hAnsi="Consolas"/>
          <w:color w:val="2D2D2D"/>
          <w:sz w:val="19"/>
        </w:rPr>
        <w:br w:type="textWrapping"/>
      </w:r>
    </w:p>
    <w:p w14:paraId="0B5D2BF0">
      <w:pPr>
        <w:pStyle w:val="4"/>
      </w:pPr>
      <w:r>
        <w:t>6.2 关键路径时序（典型场景：服务 OOM 故障）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2B271A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12D2D6E">
            <w:pPr>
              <w:spacing w:after="0"/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2266" w:type="dxa"/>
          </w:tcPr>
          <w:p w14:paraId="31E75248">
            <w:pPr>
              <w:spacing w:after="0"/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2266" w:type="dxa"/>
          </w:tcPr>
          <w:p w14:paraId="79063E04">
            <w:pPr>
              <w:spacing w:after="0"/>
              <w:jc w:val="center"/>
            </w:pPr>
            <w:r>
              <w:rPr>
                <w:b/>
                <w:sz w:val="20"/>
              </w:rPr>
              <w:t>执行者</w:t>
            </w:r>
          </w:p>
        </w:tc>
        <w:tc>
          <w:tcPr>
            <w:tcW w:w="2266" w:type="dxa"/>
          </w:tcPr>
          <w:p w14:paraId="34F6126E">
            <w:pPr>
              <w:spacing w:after="0"/>
              <w:jc w:val="center"/>
            </w:pPr>
            <w:r>
              <w:rPr>
                <w:b/>
                <w:sz w:val="20"/>
              </w:rPr>
              <w:t>动作</w:t>
            </w:r>
          </w:p>
        </w:tc>
      </w:tr>
      <w:tr w14:paraId="4729D7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41A9700">
            <w:pPr>
              <w:spacing w:after="0"/>
            </w:pPr>
            <w:r>
              <w:rPr>
                <w:sz w:val="20"/>
              </w:rPr>
              <w:t>T+0s</w:t>
            </w:r>
          </w:p>
        </w:tc>
        <w:tc>
          <w:tcPr>
            <w:tcW w:w="2266" w:type="dxa"/>
          </w:tcPr>
          <w:p w14:paraId="6D0A19D1">
            <w:pPr>
              <w:spacing w:after="0"/>
            </w:pPr>
            <w:r>
              <w:rPr>
                <w:sz w:val="20"/>
              </w:rPr>
              <w:t>告警接入</w:t>
            </w:r>
          </w:p>
        </w:tc>
        <w:tc>
          <w:tcPr>
            <w:tcW w:w="2266" w:type="dxa"/>
          </w:tcPr>
          <w:p w14:paraId="3241C8C1">
            <w:pPr>
              <w:spacing w:after="0"/>
            </w:pPr>
            <w:r>
              <w:rPr>
                <w:sz w:val="20"/>
              </w:rPr>
              <w:t>AlertManager → Kafka</w:t>
            </w:r>
          </w:p>
        </w:tc>
        <w:tc>
          <w:tcPr>
            <w:tcW w:w="2266" w:type="dxa"/>
          </w:tcPr>
          <w:p w14:paraId="6E1FB437">
            <w:pPr>
              <w:spacing w:after="0"/>
            </w:pPr>
            <w:r>
              <w:rPr>
                <w:sz w:val="20"/>
              </w:rPr>
              <w:t>Prometheus 检测到 payment-svc Pod 反复 OOMKilled，发出 Critical 告警。</w:t>
            </w:r>
          </w:p>
        </w:tc>
      </w:tr>
      <w:tr w14:paraId="599FE0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4672BD0">
            <w:pPr>
              <w:spacing w:after="0"/>
            </w:pPr>
            <w:r>
              <w:rPr>
                <w:sz w:val="20"/>
              </w:rPr>
              <w:t>T+5s</w:t>
            </w:r>
          </w:p>
        </w:tc>
        <w:tc>
          <w:tcPr>
            <w:tcW w:w="2266" w:type="dxa"/>
          </w:tcPr>
          <w:p w14:paraId="51D6013F">
            <w:pPr>
              <w:spacing w:after="0"/>
            </w:pPr>
            <w:r>
              <w:rPr>
                <w:sz w:val="20"/>
              </w:rPr>
              <w:t>上下文增强</w:t>
            </w:r>
          </w:p>
        </w:tc>
        <w:tc>
          <w:tcPr>
            <w:tcW w:w="2266" w:type="dxa"/>
          </w:tcPr>
          <w:p w14:paraId="31AAA4BA">
            <w:pPr>
              <w:spacing w:after="0"/>
            </w:pPr>
            <w:r>
              <w:rPr>
                <w:sz w:val="20"/>
              </w:rPr>
              <w:t>数据采集层</w:t>
            </w:r>
          </w:p>
        </w:tc>
        <w:tc>
          <w:tcPr>
            <w:tcW w:w="2266" w:type="dxa"/>
          </w:tcPr>
          <w:p w14:paraId="1844FEC1">
            <w:pPr>
              <w:spacing w:after="0"/>
            </w:pPr>
            <w:r>
              <w:rPr>
                <w:sz w:val="20"/>
              </w:rPr>
              <w:t>拉取 payment-svc 最近 30min 的：内存曲线、GC 日志、JVM 堆 dump 信息、最近 2 次部署 diff、上下游服务拓扑。</w:t>
            </w:r>
          </w:p>
        </w:tc>
      </w:tr>
      <w:tr w14:paraId="5602C7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72CBC31">
            <w:pPr>
              <w:spacing w:after="0"/>
            </w:pPr>
            <w:r>
              <w:rPr>
                <w:sz w:val="20"/>
              </w:rPr>
              <w:t>T+10s</w:t>
            </w:r>
          </w:p>
        </w:tc>
        <w:tc>
          <w:tcPr>
            <w:tcW w:w="2266" w:type="dxa"/>
          </w:tcPr>
          <w:p w14:paraId="507D8201">
            <w:pPr>
              <w:spacing w:after="0"/>
            </w:pPr>
            <w:r>
              <w:rPr>
                <w:sz w:val="20"/>
              </w:rPr>
              <w:t>异常检测</w:t>
            </w:r>
          </w:p>
        </w:tc>
        <w:tc>
          <w:tcPr>
            <w:tcW w:w="2266" w:type="dxa"/>
          </w:tcPr>
          <w:p w14:paraId="085A3C5E">
            <w:pPr>
              <w:spacing w:after="0"/>
            </w:pPr>
            <w:r>
              <w:rPr>
                <w:sz w:val="20"/>
              </w:rPr>
              <w:t>Metrics Analyst Agent</w:t>
            </w:r>
          </w:p>
        </w:tc>
        <w:tc>
          <w:tcPr>
            <w:tcW w:w="2266" w:type="dxa"/>
          </w:tcPr>
          <w:p w14:paraId="33C825D8">
            <w:pPr>
              <w:spacing w:after="0"/>
            </w:pPr>
            <w:r>
              <w:rPr>
                <w:sz w:val="20"/>
              </w:rPr>
              <w:t>分析内存曲线，发现内存呈单调递增，典型的"锯齿形"OOM 模式，判断为内存泄漏而非瞬时 spike。</w:t>
            </w:r>
          </w:p>
        </w:tc>
      </w:tr>
      <w:tr w14:paraId="34A2D0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317DD0A">
            <w:pPr>
              <w:spacing w:after="0"/>
            </w:pPr>
            <w:r>
              <w:rPr>
                <w:sz w:val="20"/>
              </w:rPr>
              <w:t>T+15s</w:t>
            </w:r>
          </w:p>
        </w:tc>
        <w:tc>
          <w:tcPr>
            <w:tcW w:w="2266" w:type="dxa"/>
          </w:tcPr>
          <w:p w14:paraId="7707D68A">
            <w:pPr>
              <w:spacing w:after="0"/>
            </w:pPr>
            <w:r>
              <w:rPr>
                <w:sz w:val="20"/>
              </w:rPr>
              <w:t>假设生成</w:t>
            </w:r>
          </w:p>
        </w:tc>
        <w:tc>
          <w:tcPr>
            <w:tcW w:w="2266" w:type="dxa"/>
          </w:tcPr>
          <w:p w14:paraId="44B7A079">
            <w:pPr>
              <w:spacing w:after="0"/>
            </w:pPr>
            <w:r>
              <w:rPr>
                <w:sz w:val="20"/>
              </w:rPr>
              <w:t>Orchestrator</w:t>
            </w:r>
          </w:p>
        </w:tc>
        <w:tc>
          <w:tcPr>
            <w:tcW w:w="2266" w:type="dxa"/>
          </w:tcPr>
          <w:p w14:paraId="48597980">
            <w:pPr>
              <w:spacing w:after="0"/>
            </w:pPr>
            <w:r>
              <w:rPr>
                <w:sz w:val="20"/>
              </w:rPr>
              <w:t>检索向量库中与"内存泄漏+OOM+Java"相似的历史案例 Top-5，生成 3 个假设：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H1: JVM 堆配置不足 (置信度 0.3)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H2: 新版本代码引入内存泄漏 (置信度 0.6)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H3: 上游流量激增导致 (置信度 0.1)</w:t>
            </w:r>
          </w:p>
        </w:tc>
      </w:tr>
      <w:tr w14:paraId="1ADF4C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3DA2822">
            <w:pPr>
              <w:spacing w:after="0"/>
            </w:pPr>
            <w:r>
              <w:rPr>
                <w:sz w:val="20"/>
              </w:rPr>
              <w:t>T+25s</w:t>
            </w:r>
          </w:p>
        </w:tc>
        <w:tc>
          <w:tcPr>
            <w:tcW w:w="2266" w:type="dxa"/>
          </w:tcPr>
          <w:p w14:paraId="3CB9EE25">
            <w:pPr>
              <w:spacing w:after="0"/>
            </w:pPr>
            <w:r>
              <w:rPr>
                <w:sz w:val="20"/>
              </w:rPr>
              <w:t>证据收集</w:t>
            </w:r>
          </w:p>
        </w:tc>
        <w:tc>
          <w:tcPr>
            <w:tcW w:w="2266" w:type="dxa"/>
          </w:tcPr>
          <w:p w14:paraId="260AA398">
            <w:pPr>
              <w:spacing w:after="0"/>
            </w:pPr>
            <w:r>
              <w:rPr>
                <w:sz w:val="20"/>
              </w:rPr>
              <w:t>多个子 Agent 并行</w:t>
            </w:r>
          </w:p>
        </w:tc>
        <w:tc>
          <w:tcPr>
            <w:tcW w:w="2266" w:type="dxa"/>
          </w:tcPr>
          <w:p w14:paraId="2663DB5F">
            <w:pPr>
              <w:spacing w:after="0"/>
            </w:pPr>
            <w:r>
              <w:rPr>
                <w:sz w:val="20"/>
              </w:rPr>
              <w:t>Log Analyst: 在最近一次部署后日志中出现了新的 WARN 日志"Connection pool not released"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Change Correlator: 2h 前有一次 payment-svc 的代码发布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Metrics Analyst: 上游流量无明显变化，排除 H3。</w:t>
            </w:r>
          </w:p>
        </w:tc>
      </w:tr>
      <w:tr w14:paraId="186E47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59BF83F4">
            <w:pPr>
              <w:spacing w:after="0"/>
            </w:pPr>
            <w:r>
              <w:rPr>
                <w:sz w:val="20"/>
              </w:rPr>
              <w:t>T+30s</w:t>
            </w:r>
          </w:p>
        </w:tc>
        <w:tc>
          <w:tcPr>
            <w:tcW w:w="2266" w:type="dxa"/>
          </w:tcPr>
          <w:p w14:paraId="774B29F6">
            <w:pPr>
              <w:spacing w:after="0"/>
            </w:pPr>
            <w:r>
              <w:rPr>
                <w:sz w:val="20"/>
              </w:rPr>
              <w:t>根因确认</w:t>
            </w:r>
          </w:p>
        </w:tc>
        <w:tc>
          <w:tcPr>
            <w:tcW w:w="2266" w:type="dxa"/>
          </w:tcPr>
          <w:p w14:paraId="2DECCCF1">
            <w:pPr>
              <w:spacing w:after="0"/>
            </w:pPr>
            <w:r>
              <w:rPr>
                <w:sz w:val="20"/>
              </w:rPr>
              <w:t>RCA Synthesizer</w:t>
            </w:r>
          </w:p>
        </w:tc>
        <w:tc>
          <w:tcPr>
            <w:tcW w:w="2266" w:type="dxa"/>
          </w:tcPr>
          <w:p w14:paraId="4D1A9092">
            <w:pPr>
              <w:spacing w:after="0"/>
            </w:pPr>
            <w:r>
              <w:rPr>
                <w:sz w:val="20"/>
              </w:rPr>
              <w:t>综合证据：新版本中 Connection Pool 未正确释放 → H2 置信度提升至 0.92。输出结论："根因为 v2.4.1 代码变更引入的连接池泄漏，导致堆内存持续增长直至 OOM"。</w:t>
            </w:r>
          </w:p>
        </w:tc>
      </w:tr>
      <w:tr w14:paraId="51A69C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3A69C5E">
            <w:pPr>
              <w:spacing w:after="0"/>
            </w:pPr>
            <w:r>
              <w:rPr>
                <w:sz w:val="20"/>
              </w:rPr>
              <w:t>T+35s</w:t>
            </w:r>
          </w:p>
        </w:tc>
        <w:tc>
          <w:tcPr>
            <w:tcW w:w="2266" w:type="dxa"/>
          </w:tcPr>
          <w:p w14:paraId="707F7861">
            <w:pPr>
              <w:spacing w:after="0"/>
            </w:pPr>
            <w:r>
              <w:rPr>
                <w:sz w:val="20"/>
              </w:rPr>
              <w:t>修复方案</w:t>
            </w:r>
          </w:p>
        </w:tc>
        <w:tc>
          <w:tcPr>
            <w:tcW w:w="2266" w:type="dxa"/>
          </w:tcPr>
          <w:p w14:paraId="1D54EB5E">
            <w:pPr>
              <w:spacing w:after="0"/>
            </w:pPr>
            <w:r>
              <w:rPr>
                <w:sz w:val="20"/>
              </w:rPr>
              <w:t>Remediation Planner</w:t>
            </w:r>
          </w:p>
        </w:tc>
        <w:tc>
          <w:tcPr>
            <w:tcW w:w="2266" w:type="dxa"/>
          </w:tcPr>
          <w:p w14:paraId="52D6B46E">
            <w:pPr>
              <w:spacing w:after="0"/>
            </w:pPr>
            <w:r>
              <w:rPr>
                <w:sz w:val="20"/>
              </w:rPr>
              <w:t>方案：回滚 payment-svc 到 v2.4.0 → 重启所有 Pod → 验证内存趋势恢复正常。操作等级 L3，需要人工审批。</w:t>
            </w:r>
          </w:p>
        </w:tc>
      </w:tr>
      <w:tr w14:paraId="3DF870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E8961CA">
            <w:pPr>
              <w:spacing w:after="0"/>
            </w:pPr>
            <w:r>
              <w:rPr>
                <w:sz w:val="20"/>
              </w:rPr>
              <w:t>T+40s</w:t>
            </w:r>
          </w:p>
        </w:tc>
        <w:tc>
          <w:tcPr>
            <w:tcW w:w="2266" w:type="dxa"/>
          </w:tcPr>
          <w:p w14:paraId="6F71930A">
            <w:pPr>
              <w:spacing w:after="0"/>
            </w:pPr>
            <w:r>
              <w:rPr>
                <w:sz w:val="20"/>
              </w:rPr>
              <w:t>审批</w:t>
            </w:r>
          </w:p>
        </w:tc>
        <w:tc>
          <w:tcPr>
            <w:tcW w:w="2266" w:type="dxa"/>
          </w:tcPr>
          <w:p w14:paraId="7855843A">
            <w:pPr>
              <w:spacing w:after="0"/>
            </w:pPr>
            <w:r>
              <w:rPr>
                <w:sz w:val="20"/>
              </w:rPr>
              <w:t>SRE 值班人员</w:t>
            </w:r>
          </w:p>
        </w:tc>
        <w:tc>
          <w:tcPr>
            <w:tcW w:w="2266" w:type="dxa"/>
          </w:tcPr>
          <w:p w14:paraId="6927B5D6">
            <w:pPr>
              <w:spacing w:after="0"/>
            </w:pPr>
            <w:r>
              <w:rPr>
                <w:sz w:val="20"/>
              </w:rPr>
              <w:t>Slack 收到审批卡片，可视化展示根因证据和修复方案。SRE 一键 Approve。</w:t>
            </w:r>
          </w:p>
        </w:tc>
      </w:tr>
      <w:tr w14:paraId="4CABDF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2FE52957">
            <w:pPr>
              <w:spacing w:after="0"/>
            </w:pPr>
            <w:r>
              <w:rPr>
                <w:sz w:val="20"/>
              </w:rPr>
              <w:t>T+45s</w:t>
            </w:r>
          </w:p>
        </w:tc>
        <w:tc>
          <w:tcPr>
            <w:tcW w:w="2266" w:type="dxa"/>
          </w:tcPr>
          <w:p w14:paraId="20BB7E2D">
            <w:pPr>
              <w:spacing w:after="0"/>
            </w:pPr>
            <w:r>
              <w:rPr>
                <w:sz w:val="20"/>
              </w:rPr>
              <w:t>执行修复</w:t>
            </w:r>
          </w:p>
        </w:tc>
        <w:tc>
          <w:tcPr>
            <w:tcW w:w="2266" w:type="dxa"/>
          </w:tcPr>
          <w:p w14:paraId="26122067">
            <w:pPr>
              <w:spacing w:after="0"/>
            </w:pPr>
            <w:r>
              <w:rPr>
                <w:sz w:val="20"/>
              </w:rPr>
              <w:t>Auto-Remediation</w:t>
            </w:r>
          </w:p>
        </w:tc>
        <w:tc>
          <w:tcPr>
            <w:tcW w:w="2266" w:type="dxa"/>
          </w:tcPr>
          <w:p w14:paraId="1F516ECA">
            <w:pPr>
              <w:spacing w:after="0"/>
            </w:pPr>
            <w:r>
              <w:rPr>
                <w:sz w:val="20"/>
              </w:rPr>
              <w:t>ArgoCD 触发回滚 → 等待 Pod 就绪 → 验证健康检查通过 → 观察 5min 内存曲线平稳。</w:t>
            </w:r>
          </w:p>
        </w:tc>
      </w:tr>
      <w:tr w14:paraId="5D06D0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3B77CB5">
            <w:pPr>
              <w:spacing w:after="0"/>
            </w:pPr>
            <w:r>
              <w:rPr>
                <w:sz w:val="20"/>
              </w:rPr>
              <w:t>T+300s</w:t>
            </w:r>
          </w:p>
        </w:tc>
        <w:tc>
          <w:tcPr>
            <w:tcW w:w="2266" w:type="dxa"/>
          </w:tcPr>
          <w:p w14:paraId="33CC2DA9">
            <w:pPr>
              <w:spacing w:after="0"/>
            </w:pPr>
            <w:r>
              <w:rPr>
                <w:sz w:val="20"/>
              </w:rPr>
              <w:t>效果验证</w:t>
            </w:r>
          </w:p>
        </w:tc>
        <w:tc>
          <w:tcPr>
            <w:tcW w:w="2266" w:type="dxa"/>
          </w:tcPr>
          <w:p w14:paraId="0F08F914">
            <w:pPr>
              <w:spacing w:after="0"/>
            </w:pPr>
            <w:r>
              <w:rPr>
                <w:sz w:val="20"/>
              </w:rPr>
              <w:t>效果验证模块</w:t>
            </w:r>
          </w:p>
        </w:tc>
        <w:tc>
          <w:tcPr>
            <w:tcW w:w="2266" w:type="dxa"/>
          </w:tcPr>
          <w:p w14:paraId="3EED08A5">
            <w:pPr>
              <w:spacing w:after="0"/>
            </w:pPr>
            <w:r>
              <w:rPr>
                <w:sz w:val="20"/>
              </w:rPr>
              <w:t>5min 观察窗口内：内存稳定在 60%，无 OOMKilled 事件，QPS 恢复正常。标记本次故障为已解决。</w:t>
            </w:r>
          </w:p>
        </w:tc>
      </w:tr>
      <w:tr w14:paraId="5378B1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EEC47BF">
            <w:pPr>
              <w:spacing w:after="0"/>
            </w:pPr>
            <w:r>
              <w:rPr>
                <w:sz w:val="20"/>
              </w:rPr>
              <w:t>T+310s</w:t>
            </w:r>
          </w:p>
        </w:tc>
        <w:tc>
          <w:tcPr>
            <w:tcW w:w="2266" w:type="dxa"/>
          </w:tcPr>
          <w:p w14:paraId="0BF20E0F">
            <w:pPr>
              <w:spacing w:after="0"/>
            </w:pPr>
            <w:r>
              <w:rPr>
                <w:sz w:val="20"/>
              </w:rPr>
              <w:t>复盘生成</w:t>
            </w:r>
          </w:p>
        </w:tc>
        <w:tc>
          <w:tcPr>
            <w:tcW w:w="2266" w:type="dxa"/>
          </w:tcPr>
          <w:p w14:paraId="5D4DE322">
            <w:pPr>
              <w:spacing w:after="0"/>
            </w:pPr>
            <w:r>
              <w:rPr>
                <w:sz w:val="20"/>
              </w:rPr>
              <w:t>Post-mortem Writer</w:t>
            </w:r>
          </w:p>
        </w:tc>
        <w:tc>
          <w:tcPr>
            <w:tcW w:w="2266" w:type="dxa"/>
          </w:tcPr>
          <w:p w14:paraId="64261C87">
            <w:pPr>
              <w:spacing w:after="0"/>
            </w:pPr>
            <w:r>
              <w:rPr>
                <w:sz w:val="20"/>
              </w:rPr>
              <w:t>自动生成复盘报告：故障时间线、根因分析过程、修复操作记录、预防建议（修复 Connection Pool Bug、增加内存泄漏监控告警）。写入知识库。</w:t>
            </w:r>
          </w:p>
        </w:tc>
      </w:tr>
    </w:tbl>
    <w:p w14:paraId="7D6E92E7"/>
    <w:p w14:paraId="74966827">
      <w:r>
        <w:br w:type="page"/>
      </w:r>
    </w:p>
    <w:p w14:paraId="20FE1ABE">
      <w:pPr>
        <w:pStyle w:val="3"/>
      </w:pPr>
      <w:r>
        <w:t>7. 安全与合规设计</w:t>
      </w:r>
    </w:p>
    <w:p w14:paraId="3D934895">
      <w:r>
        <w:rPr>
          <w:rFonts w:ascii="微软雅黑" w:hAnsi="微软雅黑" w:eastAsia="微软雅黑"/>
          <w:b/>
        </w:rPr>
        <w:t>• 操作沙箱：</w:t>
      </w:r>
      <w:r>
        <w:rPr>
          <w:rFonts w:ascii="微软雅黑" w:hAnsi="微软雅黑" w:eastAsia="微软雅黑"/>
        </w:rPr>
        <w:t>所有 LLM 生成的命令/脚本必须在沙箱环境中预执行验证，不允许直接在生产环境执行未经校验的操作。使用 eBPF / seccomp 限制系统调用。</w:t>
      </w:r>
    </w:p>
    <w:p w14:paraId="4306D715">
      <w:r>
        <w:rPr>
          <w:rFonts w:ascii="微软雅黑" w:hAnsi="微软雅黑" w:eastAsia="微软雅黑"/>
          <w:b/>
        </w:rPr>
        <w:t>• 变更窗口检查：</w:t>
      </w:r>
      <w:r>
        <w:rPr>
          <w:rFonts w:ascii="微软雅黑" w:hAnsi="微软雅黑" w:eastAsia="微软雅黑"/>
        </w:rPr>
        <w:t>集成企业变更日历，高风险操作自动检查是否在维护窗口/变更冻结期。非窗口期的高风险操作拒绝执行。</w:t>
      </w:r>
    </w:p>
    <w:p w14:paraId="717C378F">
      <w:r>
        <w:rPr>
          <w:rFonts w:ascii="微软雅黑" w:hAnsi="微软雅黑" w:eastAsia="微软雅黑"/>
          <w:b/>
        </w:rPr>
        <w:t>• 双人复核：</w:t>
      </w:r>
      <w:r>
        <w:rPr>
          <w:rFonts w:ascii="微软雅黑" w:hAnsi="微软雅黑" w:eastAsia="微软雅黑"/>
        </w:rPr>
        <w:t>L4 级别操作（数据库切换、全网流量切换）必须两名 SRE 同时审批。审批记录写入不可篡改的审计日志。</w:t>
      </w:r>
    </w:p>
    <w:p w14:paraId="59DD4D94">
      <w:r>
        <w:rPr>
          <w:rFonts w:ascii="微软雅黑" w:hAnsi="微软雅黑" w:eastAsia="微软雅黑"/>
          <w:b/>
        </w:rPr>
        <w:t>• 敏感数据保护：</w:t>
      </w:r>
      <w:r>
        <w:rPr>
          <w:rFonts w:ascii="微软雅黑" w:hAnsi="微软雅黑" w:eastAsia="微软雅黑"/>
        </w:rPr>
        <w:t>配置本地模型处理含敏感信息的日志数据；所有传输加密（mTLS）；向量数据库中存储的是脱敏后的 Embedding。</w:t>
      </w:r>
    </w:p>
    <w:p w14:paraId="08FE1702">
      <w:r>
        <w:rPr>
          <w:rFonts w:ascii="微软雅黑" w:hAnsi="微软雅黑" w:eastAsia="微软雅黑"/>
          <w:b/>
        </w:rPr>
        <w:t>• 审计跟踪：</w:t>
      </w:r>
      <w:r>
        <w:rPr>
          <w:rFonts w:ascii="微软雅黑" w:hAnsi="微软雅黑" w:eastAsia="微软雅黑"/>
        </w:rPr>
        <w:t>每一个 Agent 的决策、每一次操作执行、每一次审批都记录完整的审计日志（PostgreSQL + 对象存储），支持按故障 ID 全链路回溯。</w:t>
      </w:r>
    </w:p>
    <w:p w14:paraId="559D6FB8">
      <w:r>
        <w:rPr>
          <w:rFonts w:ascii="微软雅黑" w:hAnsi="微软雅黑" w:eastAsia="微软雅黑"/>
          <w:b/>
        </w:rPr>
        <w:t>• 权限最小化：</w:t>
      </w:r>
      <w:r>
        <w:rPr>
          <w:rFonts w:ascii="微软雅黑" w:hAnsi="微软雅黑" w:eastAsia="微软雅黑"/>
        </w:rPr>
        <w:t>每个修复执行器仅有完成其任务所需的最小权限（K8s RBAC、AWS IAM Role）。Agent 之间使用独立的 Service Account。</w:t>
      </w:r>
    </w:p>
    <w:p w14:paraId="3182B6AD">
      <w:r>
        <w:rPr>
          <w:rFonts w:ascii="微软雅黑" w:hAnsi="微软雅黑" w:eastAsia="微软雅黑"/>
          <w:b/>
        </w:rPr>
        <w:t>• 熔断机制：</w:t>
      </w:r>
      <w:r>
        <w:rPr>
          <w:rFonts w:ascii="微软雅黑" w:hAnsi="微软雅黑" w:eastAsia="微软雅黑"/>
        </w:rPr>
        <w:t>连续 N 次修复执行失败 → 自动熔断，停止自动操作 → 升级为人工处理。防止自动修复造成雪崩。</w:t>
      </w:r>
    </w:p>
    <w:p w14:paraId="1464DA5E">
      <w:r>
        <w:br w:type="page"/>
      </w:r>
      <w:bookmarkStart w:id="0" w:name="_GoBack"/>
      <w:bookmarkEnd w:id="0"/>
    </w:p>
    <w:p w14:paraId="765B1083">
      <w:pPr>
        <w:pStyle w:val="3"/>
      </w:pPr>
      <w:r>
        <w:t>8. 部署架构</w:t>
      </w:r>
    </w:p>
    <w:p w14:paraId="11A0991E">
      <w:pPr>
        <w:ind w:left="567"/>
      </w:pP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      ┌──────────────────────────┐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      │     Load Balancer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      │   (Nginx / ALB / Traefik)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      └─────────────┬────────────┘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     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┌───────────────────┼───────────────────┐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▼                   ▼                   ▼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┌─────────────┐     ┌─────────────┐     ┌─────────────┐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│  K8s Node 1 │     │  K8s Node 2 │     │  K8s Node 3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│             │     │             │     │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│ ┌─────────┐ │     │ ┌─────────┐ │     │ ┌─────────┐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│ │Ingestion│ │     │ │  Agent  │ │     │ │  Agent  │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│ │ Service │ │     │ │ Worker  │ │     │ │ Worker  │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│ └─────────┘ │     │ │  × 3    │ │     │ │  × 3    │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│ ┌─────────┐ │     │ └─────────┘ │     │ └─────────┘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│ │   API   │ │     │ ┌─────────┐ │     │ ┌─────────┐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│ │ Gateway │ │     │ │Executor │ │     │ │Executor │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│ └─────────┘ │     │ │ Worker  │ │     │ │ Worker  │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│ ┌─────────┐ │     │ └─────────┘ │     │ └─────────┘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│ │  Redis  │ │     │             │     │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│ │ (Cache) │ │     │             │     │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│ └─────────┘ │     │             │     │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└─────────────┘     └─────────────┘     └─────────────┘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│                   │    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└───────────────────┼───────────────────┘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     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┌───────────────────┼───────────────────┐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▼                   ▼                   ▼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┌─────────────┐     ┌─────────────┐     ┌─────────────┐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│ PostgreSQL  │     │   Milvus    │     │   Neo4j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│ (主) + (从) │     │  (Cluster)  │     │  (Cluster)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└─────────────┘     └─────────────┘     └─────────────┘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│                   │    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└───────────────────┼───────────────────┘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               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          ┌─────────┴─────────┐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          │   Kafka Cluster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          │   (3 Brokers)     │</w:t>
      </w:r>
      <w:r>
        <w:rPr>
          <w:rFonts w:ascii="Consolas" w:hAnsi="Consolas"/>
          <w:color w:val="2D2D2D"/>
          <w:sz w:val="19"/>
        </w:rPr>
        <w:br w:type="textWrapping"/>
      </w:r>
      <w:r>
        <w:rPr>
          <w:rFonts w:ascii="Consolas" w:hAnsi="Consolas"/>
          <w:color w:val="2D2D2D"/>
          <w:sz w:val="19"/>
        </w:rPr>
        <w:t xml:space="preserve">                              └───────────────────┘</w:t>
      </w:r>
      <w:r>
        <w:rPr>
          <w:rFonts w:ascii="Consolas" w:hAnsi="Consolas"/>
          <w:color w:val="2D2D2D"/>
          <w:sz w:val="19"/>
        </w:rPr>
        <w:br w:type="textWrapping"/>
      </w:r>
    </w:p>
    <w:p w14:paraId="5DA5652E">
      <w:r>
        <w:rPr>
          <w:rFonts w:ascii="微软雅黑" w:hAnsi="微软雅黑" w:eastAsia="微软雅黑"/>
          <w:b/>
        </w:rPr>
        <w:t>• 高可用：</w:t>
      </w:r>
      <w:r>
        <w:rPr>
          <w:rFonts w:ascii="微软雅黑" w:hAnsi="微软雅黑" w:eastAsia="微软雅黑"/>
        </w:rPr>
        <w:t>所有核心服务 3 副本部署，跨可用区分布。Kafka 和数据库均有冗余。</w:t>
      </w:r>
    </w:p>
    <w:p w14:paraId="644624BD">
      <w:r>
        <w:rPr>
          <w:rFonts w:ascii="微软雅黑" w:hAnsi="微软雅黑" w:eastAsia="微软雅黑"/>
          <w:b/>
        </w:rPr>
        <w:t>• 弹性伸缩：</w:t>
      </w:r>
      <w:r>
        <w:rPr>
          <w:rFonts w:ascii="微软雅黑" w:hAnsi="微软雅黑" w:eastAsia="微软雅黑"/>
        </w:rPr>
        <w:t>Agent Worker 基于 Kafka 消费延迟自动 HPA 扩缩容。故障高峰时自动扩容，低谷时缩容节省成本。</w:t>
      </w:r>
    </w:p>
    <w:p w14:paraId="3A3EFBE4">
      <w:r>
        <w:rPr>
          <w:rFonts w:ascii="微软雅黑" w:hAnsi="微软雅黑" w:eastAsia="微软雅黑"/>
          <w:b/>
        </w:rPr>
        <w:t>• 混合云就绪：</w:t>
      </w:r>
      <w:r>
        <w:rPr>
          <w:rFonts w:ascii="微软雅黑" w:hAnsi="微软雅黑" w:eastAsia="微软雅黑"/>
        </w:rPr>
        <w:t>LLM API 调用走公网（Claude API），敏感数据处理的本地模型部署在 VPC 内。所有数据存储在企业私有云或 VPC 内。</w:t>
      </w:r>
    </w:p>
    <w:p w14:paraId="21840916">
      <w:r>
        <w:rPr>
          <w:rFonts w:ascii="微软雅黑" w:hAnsi="微软雅黑" w:eastAsia="微软雅黑"/>
          <w:b/>
        </w:rPr>
        <w:t>• GitOps：</w:t>
      </w:r>
      <w:r>
        <w:rPr>
          <w:rFonts w:ascii="微软雅黑" w:hAnsi="微软雅黑" w:eastAsia="微软雅黑"/>
        </w:rPr>
        <w:t>所有配置通过 Git + ArgoCD 管理。修改配置需要 PR + Review，自动同步到集群。</w:t>
      </w:r>
    </w:p>
    <w:p w14:paraId="7B5C5F85">
      <w:r>
        <w:br w:type="page"/>
      </w:r>
    </w:p>
    <w:p w14:paraId="12C682AE">
      <w:pPr>
        <w:pStyle w:val="3"/>
      </w:pPr>
      <w:r>
        <w:t>9. 迭代路线图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3A753D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266" w:type="dxa"/>
          </w:tcPr>
          <w:p w14:paraId="33330998">
            <w:pPr>
              <w:spacing w:after="0"/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2266" w:type="dxa"/>
          </w:tcPr>
          <w:p w14:paraId="1E97FA8D">
            <w:pPr>
              <w:spacing w:after="0"/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2266" w:type="dxa"/>
          </w:tcPr>
          <w:p w14:paraId="39D945E5">
            <w:pPr>
              <w:spacing w:after="0"/>
              <w:jc w:val="center"/>
            </w:pPr>
            <w:r>
              <w:rPr>
                <w:b/>
                <w:sz w:val="20"/>
              </w:rPr>
              <w:t>目标</w:t>
            </w:r>
          </w:p>
        </w:tc>
        <w:tc>
          <w:tcPr>
            <w:tcW w:w="2266" w:type="dxa"/>
          </w:tcPr>
          <w:p w14:paraId="5BE25E39">
            <w:pPr>
              <w:spacing w:after="0"/>
              <w:jc w:val="center"/>
            </w:pPr>
            <w:r>
              <w:rPr>
                <w:b/>
                <w:sz w:val="20"/>
              </w:rPr>
              <w:t>核心交付物</w:t>
            </w:r>
          </w:p>
        </w:tc>
      </w:tr>
      <w:tr w14:paraId="102326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815033E">
            <w:pPr>
              <w:spacing w:after="0"/>
            </w:pPr>
            <w:r>
              <w:rPr>
                <w:sz w:val="20"/>
              </w:rPr>
              <w:t>Phase 0: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基础设施</w:t>
            </w:r>
          </w:p>
        </w:tc>
        <w:tc>
          <w:tcPr>
            <w:tcW w:w="2266" w:type="dxa"/>
          </w:tcPr>
          <w:p w14:paraId="3C1EDA80">
            <w:pPr>
              <w:spacing w:after="0"/>
            </w:pPr>
            <w:r>
              <w:rPr>
                <w:sz w:val="20"/>
              </w:rPr>
              <w:t>Month 1-2</w:t>
            </w:r>
          </w:p>
        </w:tc>
        <w:tc>
          <w:tcPr>
            <w:tcW w:w="2266" w:type="dxa"/>
          </w:tcPr>
          <w:p w14:paraId="1FD9DC4D">
            <w:pPr>
              <w:spacing w:after="0"/>
            </w:pPr>
            <w:r>
              <w:rPr>
                <w:sz w:val="20"/>
              </w:rPr>
              <w:t>搭建数据管道和基础平台</w:t>
            </w:r>
          </w:p>
        </w:tc>
        <w:tc>
          <w:tcPr>
            <w:tcW w:w="2266" w:type="dxa"/>
          </w:tcPr>
          <w:p w14:paraId="17DCF68F">
            <w:pPr>
              <w:spacing w:after="0"/>
            </w:pPr>
            <w:r>
              <w:rPr>
                <w:sz w:val="20"/>
              </w:rPr>
              <w:t>• Kafka 告警接入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Prometheus/Loki 数据源对接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告警标准化 (CloudEvents)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基础 API Gateway + 认证</w:t>
            </w:r>
          </w:p>
        </w:tc>
      </w:tr>
      <w:tr w14:paraId="1D8479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39AC9398">
            <w:pPr>
              <w:spacing w:after="0"/>
            </w:pPr>
            <w:r>
              <w:rPr>
                <w:sz w:val="20"/>
              </w:rPr>
              <w:t>Phase 1: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告警分析 MVP</w:t>
            </w:r>
          </w:p>
        </w:tc>
        <w:tc>
          <w:tcPr>
            <w:tcW w:w="2266" w:type="dxa"/>
          </w:tcPr>
          <w:p w14:paraId="0E48F6C2">
            <w:pPr>
              <w:spacing w:after="0"/>
            </w:pPr>
            <w:r>
              <w:rPr>
                <w:sz w:val="20"/>
              </w:rPr>
              <w:t>Month 2-4</w:t>
            </w:r>
          </w:p>
        </w:tc>
        <w:tc>
          <w:tcPr>
            <w:tcW w:w="2266" w:type="dxa"/>
          </w:tcPr>
          <w:p w14:paraId="15052A09">
            <w:pPr>
              <w:spacing w:after="0"/>
            </w:pPr>
            <w:r>
              <w:rPr>
                <w:sz w:val="20"/>
              </w:rPr>
              <w:t>实现告警自动分类和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初步分析，人工闭环</w:t>
            </w:r>
          </w:p>
        </w:tc>
        <w:tc>
          <w:tcPr>
            <w:tcW w:w="2266" w:type="dxa"/>
          </w:tcPr>
          <w:p w14:paraId="030ACCBF">
            <w:pPr>
              <w:spacing w:after="0"/>
            </w:pPr>
            <w:r>
              <w:rPr>
                <w:sz w:val="20"/>
              </w:rPr>
              <w:t>• Alert Classifier Agent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上下文自动增强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简单 Metrics/Log 分析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告警聚合 &amp; 降噪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Web Dashboard</w:t>
            </w:r>
          </w:p>
        </w:tc>
      </w:tr>
      <w:tr w14:paraId="5A48A8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3E8E15D">
            <w:pPr>
              <w:spacing w:after="0"/>
            </w:pPr>
            <w:r>
              <w:rPr>
                <w:sz w:val="20"/>
              </w:rPr>
              <w:t>Phase 2: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根因分析</w:t>
            </w:r>
          </w:p>
        </w:tc>
        <w:tc>
          <w:tcPr>
            <w:tcW w:w="2266" w:type="dxa"/>
          </w:tcPr>
          <w:p w14:paraId="553F99D9">
            <w:pPr>
              <w:spacing w:after="0"/>
            </w:pPr>
            <w:r>
              <w:rPr>
                <w:sz w:val="20"/>
              </w:rPr>
              <w:t>Month 4-6</w:t>
            </w:r>
          </w:p>
        </w:tc>
        <w:tc>
          <w:tcPr>
            <w:tcW w:w="2266" w:type="dxa"/>
          </w:tcPr>
          <w:p w14:paraId="5023FDD6">
            <w:pPr>
              <w:spacing w:after="0"/>
            </w:pPr>
            <w:r>
              <w:rPr>
                <w:sz w:val="20"/>
              </w:rPr>
              <w:t>实现假设驱动的多维度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RCA，覆盖 Top-10 故障类型</w:t>
            </w:r>
          </w:p>
        </w:tc>
        <w:tc>
          <w:tcPr>
            <w:tcW w:w="2266" w:type="dxa"/>
          </w:tcPr>
          <w:p w14:paraId="235E70A1">
            <w:pPr>
              <w:spacing w:after="0"/>
            </w:pPr>
            <w:r>
              <w:rPr>
                <w:sz w:val="20"/>
              </w:rPr>
              <w:t>• RCA Synthesizer Agent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假设生成 + 证据收集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变更关联分析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拓扑感知分析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向量库历史案例检索</w:t>
            </w:r>
          </w:p>
        </w:tc>
      </w:tr>
      <w:tr w14:paraId="715EC1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4BA8361F">
            <w:pPr>
              <w:spacing w:after="0"/>
            </w:pPr>
            <w:r>
              <w:rPr>
                <w:sz w:val="20"/>
              </w:rPr>
              <w:t>Phase 3: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半自动修复</w:t>
            </w:r>
          </w:p>
        </w:tc>
        <w:tc>
          <w:tcPr>
            <w:tcW w:w="2266" w:type="dxa"/>
          </w:tcPr>
          <w:p w14:paraId="7D541724">
            <w:pPr>
              <w:spacing w:after="0"/>
            </w:pPr>
            <w:r>
              <w:rPr>
                <w:sz w:val="20"/>
              </w:rPr>
              <w:t>Month 6-8</w:t>
            </w:r>
          </w:p>
        </w:tc>
        <w:tc>
          <w:tcPr>
            <w:tcW w:w="2266" w:type="dxa"/>
          </w:tcPr>
          <w:p w14:paraId="1E8F7371">
            <w:pPr>
              <w:spacing w:after="0"/>
            </w:pPr>
            <w:r>
              <w:rPr>
                <w:sz w:val="20"/>
              </w:rPr>
              <w:t>L1-L2 风险操作自动执行，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L3 审批后自动执行</w:t>
            </w:r>
          </w:p>
        </w:tc>
        <w:tc>
          <w:tcPr>
            <w:tcW w:w="2266" w:type="dxa"/>
          </w:tcPr>
          <w:p w14:paraId="2B4A841C">
            <w:pPr>
              <w:spacing w:after="0"/>
            </w:pPr>
            <w:r>
              <w:rPr>
                <w:sz w:val="20"/>
              </w:rPr>
              <w:t>• Auto-Remediation Executor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安全护栏 (OPA)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审批工作流（IM 集成）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修复效果验证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自动回滚机制</w:t>
            </w:r>
          </w:p>
        </w:tc>
      </w:tr>
      <w:tr w14:paraId="311D0D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0568031">
            <w:pPr>
              <w:spacing w:after="0"/>
            </w:pPr>
            <w:r>
              <w:rPr>
                <w:sz w:val="20"/>
              </w:rPr>
              <w:t>Phase 4: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全自动 + 学习</w:t>
            </w:r>
          </w:p>
        </w:tc>
        <w:tc>
          <w:tcPr>
            <w:tcW w:w="2266" w:type="dxa"/>
          </w:tcPr>
          <w:p w14:paraId="513279A0">
            <w:pPr>
              <w:spacing w:after="0"/>
            </w:pPr>
            <w:r>
              <w:rPr>
                <w:sz w:val="20"/>
              </w:rPr>
              <w:t>Month 8-10</w:t>
            </w:r>
          </w:p>
        </w:tc>
        <w:tc>
          <w:tcPr>
            <w:tcW w:w="2266" w:type="dxa"/>
          </w:tcPr>
          <w:p w14:paraId="784A2C34">
            <w:pPr>
              <w:spacing w:after="0"/>
            </w:pPr>
            <w:r>
              <w:rPr>
                <w:sz w:val="20"/>
              </w:rPr>
              <w:t>扩展故障覆盖面，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实现 L3 部分自动决策</w:t>
            </w:r>
          </w:p>
        </w:tc>
        <w:tc>
          <w:tcPr>
            <w:tcW w:w="2266" w:type="dxa"/>
          </w:tcPr>
          <w:p w14:paraId="6A2FEE1D">
            <w:pPr>
              <w:spacing w:after="0"/>
            </w:pPr>
            <w:r>
              <w:rPr>
                <w:sz w:val="20"/>
              </w:rPr>
              <w:t>• 更复杂故障场景覆盖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Runbook 自动生成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知识库自进化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复盘报告自动生成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告警预测 (ML)</w:t>
            </w:r>
          </w:p>
        </w:tc>
      </w:tr>
      <w:tr w14:paraId="5276AA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79055A61">
            <w:pPr>
              <w:spacing w:after="0"/>
            </w:pPr>
            <w:r>
              <w:rPr>
                <w:sz w:val="20"/>
              </w:rPr>
              <w:t>Phase 5: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平台化</w:t>
            </w:r>
          </w:p>
        </w:tc>
        <w:tc>
          <w:tcPr>
            <w:tcW w:w="2266" w:type="dxa"/>
          </w:tcPr>
          <w:p w14:paraId="75456430">
            <w:pPr>
              <w:spacing w:after="0"/>
            </w:pPr>
            <w:r>
              <w:rPr>
                <w:sz w:val="20"/>
              </w:rPr>
              <w:t>Month 10-12</w:t>
            </w:r>
          </w:p>
        </w:tc>
        <w:tc>
          <w:tcPr>
            <w:tcW w:w="2266" w:type="dxa"/>
          </w:tcPr>
          <w:p w14:paraId="6BC82B41">
            <w:pPr>
              <w:spacing w:after="0"/>
            </w:pPr>
            <w:r>
              <w:rPr>
                <w:sz w:val="20"/>
              </w:rPr>
              <w:t>产品化、多集群、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多租户、SaaS 化</w:t>
            </w:r>
          </w:p>
        </w:tc>
        <w:tc>
          <w:tcPr>
            <w:tcW w:w="2266" w:type="dxa"/>
          </w:tcPr>
          <w:p w14:paraId="044EFE17">
            <w:pPr>
              <w:spacing w:after="0"/>
            </w:pPr>
            <w:r>
              <w:rPr>
                <w:sz w:val="20"/>
              </w:rPr>
              <w:t>• 多集群管理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多租户隔离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自定义 Agent 插件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SLA 报表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开放 API</w:t>
            </w:r>
          </w:p>
        </w:tc>
      </w:tr>
    </w:tbl>
    <w:p w14:paraId="6B36876B"/>
    <w:p w14:paraId="3B2A3483">
      <w:r>
        <w:br w:type="page"/>
      </w:r>
    </w:p>
    <w:p w14:paraId="7FC6629E">
      <w:pPr>
        <w:pStyle w:val="3"/>
      </w:pPr>
      <w:r>
        <w:t>10. 总结与展望</w:t>
      </w:r>
    </w:p>
    <w:p w14:paraId="5CDCB243">
      <w:r>
        <w:rPr>
          <w:rFonts w:ascii="微软雅黑" w:hAnsi="微软雅黑" w:eastAsia="微软雅黑"/>
          <w:b/>
        </w:rPr>
        <w:t>核心洞察：</w:t>
      </w:r>
    </w:p>
    <w:p w14:paraId="3F6DAE66">
      <w:r>
        <w:t>• LLM 在运维领域的价值不在于"替代人"，而在于"把人的经验规模化"—— 一个资深 SRE 的经验可以在每次故障中复用，而不是只有在他在线时才能发挥作用。</w:t>
      </w:r>
    </w:p>
    <w:p w14:paraId="77D75932">
      <w:r>
        <w:t>• Multi-Agent 架构的本质优势是"分而治之"：每个 Agent 只关注一个维度（指标/日志/变更/拓扑），组合起来产生 emergent intelligence。这比一个大而全的 Prompt 更可靠、更可调试。</w:t>
      </w:r>
    </w:p>
    <w:p w14:paraId="75EAABA8">
      <w:r>
        <w:t>• 生产环境自动化的关键不是"能做多少"，而是"做错时的后果有多可控"。安全护栏和渐进式自动化是这个系统的生命线。</w:t>
      </w:r>
    </w:p>
    <w:p w14:paraId="305159AE">
      <w:r>
        <w:t>• 人机协同的最佳模式是：机器做分析和验证（快+全面），人做决策和担责（审慎+有担当）。系统设计要尊重这个边界。</w:t>
      </w:r>
    </w:p>
    <w:p w14:paraId="7D126498">
      <w:pPr>
        <w:jc w:val="center"/>
      </w:pP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8E73F8"/>
    <w:rsid w:val="24AF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3C6E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3C6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3C6E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1208</Words>
  <Characters>3320</Characters>
  <Lines>0</Lines>
  <Paragraphs>0</Paragraphs>
  <TotalTime>3</TotalTime>
  <ScaleCrop>false</ScaleCrop>
  <LinksUpToDate>false</LinksUpToDate>
  <CharactersWithSpaces>5019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WPS_1696990622</cp:lastModifiedBy>
  <dcterms:modified xsi:type="dcterms:W3CDTF">2026-07-01T11:56:46Z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eyJoZGlkIjoiN2EyZGExNWJhYmVjNzlhNjM3ZmE1MDdhOGIzNjg2Y2QiLCJ1c2VySWQiOiIxNTUwMDg1ODgyIn0=</vt:lpwstr>
  </property>
  <property fmtid="{D5CDD505-2E9C-101B-9397-08002B2CF9AE}" pid="3" name="KSOProductBuildVer">
    <vt:lpwstr>2052-12.1.0.26895</vt:lpwstr>
  </property>
  <property fmtid="{D5CDD505-2E9C-101B-9397-08002B2CF9AE}" pid="4" name="ICV">
    <vt:lpwstr>EDF9595D290D4FDBB663F5415E346219_12</vt:lpwstr>
  </property>
</Properties>
</file>