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A78C9">
      <w:pPr>
        <w:pStyle w:val="6"/>
        <w:spacing w:after="312" w:afterLines="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山东建筑大学 云计算与微服务 作业</w:t>
      </w:r>
    </w:p>
    <w:p w14:paraId="56C87EF3">
      <w:pPr>
        <w:pStyle w:val="6"/>
        <w:spacing w:before="312" w:beforeLines="100" w:after="312" w:afterLines="10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班级：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  <w:lang w:val="en-US" w:eastAsia="zh-CN"/>
        </w:rPr>
        <w:t>软件233</w:t>
      </w:r>
      <w:r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</w:rPr>
        <w:t xml:space="preserve">      学号：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  <w:lang w:val="en-US" w:eastAsia="zh-CN"/>
        </w:rPr>
        <w:t>202302105024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</w:rPr>
        <w:t xml:space="preserve">    姓名：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  <w:lang w:val="en-US" w:eastAsia="zh-CN"/>
        </w:rPr>
        <w:t>赵冠杰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</w:rPr>
        <w:t xml:space="preserve">  日期：</w:t>
      </w:r>
      <w:r>
        <w:rPr>
          <w:rFonts w:hint="eastAsia"/>
          <w:sz w:val="21"/>
          <w:szCs w:val="21"/>
          <w:lang w:val="en-US" w:eastAsia="zh-CN"/>
        </w:rPr>
        <w:t>2026.4.1</w:t>
      </w:r>
      <w:r>
        <w:rPr>
          <w:rFonts w:hint="eastAsia"/>
          <w:sz w:val="21"/>
          <w:szCs w:val="21"/>
          <w:u w:val="single"/>
        </w:rPr>
        <w:t xml:space="preserve">           </w:t>
      </w:r>
      <w:r>
        <w:rPr>
          <w:rFonts w:hint="eastAsia"/>
          <w:sz w:val="21"/>
          <w:szCs w:val="21"/>
        </w:rPr>
        <w:t xml:space="preserve"> </w:t>
      </w:r>
    </w:p>
    <w:p w14:paraId="64BB1880">
      <w:pPr>
        <w:pStyle w:val="6"/>
        <w:spacing w:before="312" w:beforeLines="100" w:after="312" w:afterLines="10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176530</wp:posOffset>
                </wp:positionV>
                <wp:extent cx="5314315" cy="0"/>
                <wp:effectExtent l="0" t="0" r="2032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27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78A7D9BD">
      <w:pPr>
        <w:pStyle w:val="2"/>
        <w:jc w:val="center"/>
      </w:pPr>
      <w:bookmarkStart w:id="0" w:name="_Toc501695385"/>
      <w:bookmarkStart w:id="1" w:name="_Toc494400564"/>
      <w:r>
        <w:rPr>
          <w:rFonts w:hint="eastAsia"/>
        </w:rPr>
        <w:t xml:space="preserve">作业1 </w:t>
      </w:r>
      <w:bookmarkEnd w:id="0"/>
      <w:bookmarkEnd w:id="1"/>
    </w:p>
    <w:p w14:paraId="5206FCA8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shd w:val="clear" w:fill="FFFFFF"/>
          <w:vertAlign w:val="baseline"/>
        </w:rPr>
        <w:t>微服务概述</w:t>
      </w:r>
    </w:p>
    <w:p w14:paraId="23C78AA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40" w:afterAutospacing="0"/>
        <w:ind w:left="0" w:right="0"/>
        <w:jc w:val="both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FFFFF"/>
          <w:vertAlign w:val="baseline"/>
        </w:rPr>
        <w:t>什么是微服务？</w:t>
      </w:r>
    </w:p>
    <w:p w14:paraId="348A08D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240" w:afterAutospacing="0"/>
        <w:ind w:right="0" w:rightChars="0"/>
        <w:jc w:val="both"/>
      </w:pPr>
      <w:r>
        <w:rPr>
          <w:rFonts w:ascii="宋体" w:hAnsi="宋体" w:eastAsia="宋体" w:cs="宋体"/>
          <w:sz w:val="24"/>
          <w:szCs w:val="24"/>
        </w:rPr>
        <w:t>微服务（Microservices）是一种</w:t>
      </w:r>
      <w:r>
        <w:rPr>
          <w:rStyle w:val="10"/>
          <w:rFonts w:ascii="宋体" w:hAnsi="宋体" w:eastAsia="宋体" w:cs="宋体"/>
          <w:b/>
          <w:bCs/>
          <w:color w:val="000000"/>
          <w:sz w:val="19"/>
          <w:szCs w:val="19"/>
          <w:bdr w:val="none" w:color="auto" w:sz="0" w:space="0"/>
        </w:rPr>
        <w:t>云原生软件架构设计模式</w:t>
      </w:r>
      <w:r>
        <w:rPr>
          <w:rFonts w:ascii="宋体" w:hAnsi="宋体" w:eastAsia="宋体" w:cs="宋体"/>
          <w:sz w:val="24"/>
          <w:szCs w:val="24"/>
        </w:rPr>
        <w:t>，核心思想是将一个大型、复杂的单体应用，拆分为多个</w:t>
      </w:r>
      <w:r>
        <w:rPr>
          <w:rStyle w:val="10"/>
          <w:rFonts w:ascii="宋体" w:hAnsi="宋体" w:eastAsia="宋体" w:cs="宋体"/>
          <w:b/>
          <w:bCs/>
          <w:color w:val="000000"/>
          <w:sz w:val="19"/>
          <w:szCs w:val="19"/>
          <w:bdr w:val="none" w:color="auto" w:sz="0" w:space="0"/>
        </w:rPr>
        <w:t>小型、自治、独立部署</w:t>
      </w:r>
      <w:r>
        <w:rPr>
          <w:rFonts w:ascii="宋体" w:hAnsi="宋体" w:eastAsia="宋体" w:cs="宋体"/>
          <w:sz w:val="24"/>
          <w:szCs w:val="24"/>
        </w:rPr>
        <w:t>的服务单元，每个服务专注于单一业务功能，通过轻量级通信机制（如 REST API、消息队列）协同工作，共同构成完整的应用系统。</w:t>
      </w:r>
    </w:p>
    <w:p w14:paraId="58E73F0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40" w:afterAutospacing="0"/>
        <w:ind w:left="0" w:right="0"/>
        <w:jc w:val="both"/>
      </w:pPr>
      <w: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shd w:val="clear" w:fill="FFFFFF"/>
          <w:vertAlign w:val="baseline"/>
        </w:rPr>
        <w:t>介绍一下Spring Cloud Alibaba的组成及作用？</w:t>
      </w:r>
    </w:p>
    <w:p w14:paraId="4E7C9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Spring Cloud Alibaba 是阿里巴巴开源的</w:t>
      </w: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一站式微服务解决方案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，基于 Spring Cloud 标准构建，整合了阿里内部成熟的分布式技术，为微服务架构提供全链路支持，核</w:t>
      </w:r>
      <w:bookmarkStart w:id="2" w:name="_GoBack"/>
      <w:bookmarkEnd w:id="2"/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心组件及作用如下：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566"/>
        <w:gridCol w:w="5590"/>
      </w:tblGrid>
      <w:tr w14:paraId="077A7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79B15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/>
            <w:vAlign w:val="center"/>
          </w:tcPr>
          <w:p w14:paraId="343493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5545" w:type="dxa"/>
            <w:shd w:val="clear"/>
            <w:vAlign w:val="center"/>
          </w:tcPr>
          <w:p w14:paraId="0C564F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关键能力</w:t>
            </w:r>
          </w:p>
        </w:tc>
      </w:tr>
      <w:tr w14:paraId="4CA9C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9436E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Nacos</w:t>
            </w:r>
          </w:p>
        </w:tc>
        <w:tc>
          <w:tcPr>
            <w:tcW w:w="0" w:type="auto"/>
            <w:shd w:val="clear"/>
            <w:vAlign w:val="center"/>
          </w:tcPr>
          <w:p w14:paraId="10A0CE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服务注册发现 + 分布式配置中心（双核心）</w:t>
            </w:r>
          </w:p>
        </w:tc>
        <w:tc>
          <w:tcPr>
            <w:tcW w:w="5545" w:type="dxa"/>
            <w:shd w:val="clear"/>
            <w:vAlign w:val="center"/>
          </w:tcPr>
          <w:p w14:paraId="4AF8A3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服务注册与发现：实现服务的自动注册、健康检查、服务发现，替代传统 Eureka2. 动态配置管理：集中管理微服务配置，支持配置实时推送、灰度发布、环境隔离</w:t>
            </w:r>
          </w:p>
        </w:tc>
      </w:tr>
      <w:tr w14:paraId="72BF8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F6445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Sentinel</w:t>
            </w:r>
          </w:p>
        </w:tc>
        <w:tc>
          <w:tcPr>
            <w:tcW w:w="0" w:type="auto"/>
            <w:shd w:val="clear"/>
            <w:vAlign w:val="center"/>
          </w:tcPr>
          <w:p w14:paraId="317409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流量控制与熔断降级组件</w:t>
            </w:r>
          </w:p>
        </w:tc>
        <w:tc>
          <w:tcPr>
            <w:tcW w:w="5545" w:type="dxa"/>
            <w:shd w:val="clear"/>
            <w:vAlign w:val="center"/>
          </w:tcPr>
          <w:p w14:paraId="0F22EC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提供流量控制、熔断降级、系统自适应保护、热点参数限流等能力，防止服务雪崩，保障微服务集群高可用</w:t>
            </w:r>
          </w:p>
        </w:tc>
      </w:tr>
      <w:tr w14:paraId="603BC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843EB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Seata</w:t>
            </w:r>
          </w:p>
        </w:tc>
        <w:tc>
          <w:tcPr>
            <w:tcW w:w="0" w:type="auto"/>
            <w:shd w:val="clear"/>
            <w:vAlign w:val="center"/>
          </w:tcPr>
          <w:p w14:paraId="4F57BF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分布式事务解决方案</w:t>
            </w:r>
          </w:p>
        </w:tc>
        <w:tc>
          <w:tcPr>
            <w:tcW w:w="5545" w:type="dxa"/>
            <w:shd w:val="clear"/>
            <w:vAlign w:val="center"/>
          </w:tcPr>
          <w:p w14:paraId="21A924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解决微服务架构下跨服务的数据一致性问题，提供 AT、TCC、SAGA、XA 等多种事务模式，保证分布式事务最终一致性</w:t>
            </w:r>
          </w:p>
        </w:tc>
      </w:tr>
      <w:tr w14:paraId="037B8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20747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RocketMQ</w:t>
            </w:r>
          </w:p>
        </w:tc>
        <w:tc>
          <w:tcPr>
            <w:tcW w:w="0" w:type="auto"/>
            <w:shd w:val="clear"/>
            <w:vAlign w:val="center"/>
          </w:tcPr>
          <w:p w14:paraId="06275D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分布式消息队列</w:t>
            </w:r>
          </w:p>
        </w:tc>
        <w:tc>
          <w:tcPr>
            <w:tcW w:w="5545" w:type="dxa"/>
            <w:shd w:val="clear"/>
            <w:vAlign w:val="center"/>
          </w:tcPr>
          <w:p w14:paraId="5760A5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实现服务间异步解耦、流量削峰、消息驱动，保障系统高可用与可扩展性，支撑最终一致性事务</w:t>
            </w:r>
          </w:p>
        </w:tc>
      </w:tr>
      <w:tr w14:paraId="7C21A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A2B24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Dubbo</w:t>
            </w:r>
          </w:p>
        </w:tc>
        <w:tc>
          <w:tcPr>
            <w:tcW w:w="0" w:type="auto"/>
            <w:shd w:val="clear"/>
            <w:vAlign w:val="center"/>
          </w:tcPr>
          <w:p w14:paraId="307E84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高性能 RPC 框架</w:t>
            </w:r>
          </w:p>
        </w:tc>
        <w:tc>
          <w:tcPr>
            <w:tcW w:w="5545" w:type="dxa"/>
            <w:shd w:val="clear"/>
            <w:vAlign w:val="center"/>
          </w:tcPr>
          <w:p w14:paraId="6BFC71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提供高性能、透明化的远程服务调用，可替代 OpenFeign，支持多种负载均衡策略，提升服务间通信效率</w:t>
            </w:r>
          </w:p>
        </w:tc>
      </w:tr>
      <w:tr w14:paraId="28118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65" w:type="dxa"/>
            <w:shd w:val="clear"/>
            <w:vAlign w:val="center"/>
          </w:tcPr>
          <w:p w14:paraId="5C31CD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Style w:val="10"/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Spring Cloud Gateway</w:t>
            </w:r>
          </w:p>
        </w:tc>
        <w:tc>
          <w:tcPr>
            <w:tcW w:w="1536" w:type="dxa"/>
            <w:shd w:val="clear"/>
            <w:vAlign w:val="center"/>
          </w:tcPr>
          <w:p w14:paraId="708CEA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网关（生态标配）</w:t>
            </w:r>
          </w:p>
        </w:tc>
        <w:tc>
          <w:tcPr>
            <w:tcW w:w="5545" w:type="dxa"/>
            <w:shd w:val="clear"/>
            <w:vAlign w:val="center"/>
          </w:tcPr>
          <w:p w14:paraId="046B78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作为微服务入口，提供路由转发、请求过滤、限流、认证授权、监控等能力，统一管理外部请求</w:t>
            </w:r>
          </w:p>
        </w:tc>
      </w:tr>
    </w:tbl>
    <w:p w14:paraId="5F454256">
      <w:pPr>
        <w:widowControl/>
        <w:spacing w:after="240"/>
        <w:ind w:firstLine="280" w:firstLineChars="1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F92E6"/>
    <w:multiLevelType w:val="multilevel"/>
    <w:tmpl w:val="DAEF92E6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BkZTAwZWFmMTExODY5NTMxNWQ3YjcwNDI5MDkyNTIifQ=="/>
  </w:docVars>
  <w:rsids>
    <w:rsidRoot w:val="00172A27"/>
    <w:rsid w:val="00011C7D"/>
    <w:rsid w:val="001269C6"/>
    <w:rsid w:val="001516E3"/>
    <w:rsid w:val="00172A27"/>
    <w:rsid w:val="001C0B56"/>
    <w:rsid w:val="001C28B5"/>
    <w:rsid w:val="002500E4"/>
    <w:rsid w:val="00275314"/>
    <w:rsid w:val="002A782B"/>
    <w:rsid w:val="00301A8E"/>
    <w:rsid w:val="003E68A2"/>
    <w:rsid w:val="00434803"/>
    <w:rsid w:val="0044131D"/>
    <w:rsid w:val="006238B6"/>
    <w:rsid w:val="00651662"/>
    <w:rsid w:val="006A42CD"/>
    <w:rsid w:val="006C4948"/>
    <w:rsid w:val="007C4C25"/>
    <w:rsid w:val="008F6EE2"/>
    <w:rsid w:val="009F32F4"/>
    <w:rsid w:val="00A309A8"/>
    <w:rsid w:val="00A65460"/>
    <w:rsid w:val="00AC2397"/>
    <w:rsid w:val="00AE7D68"/>
    <w:rsid w:val="00B64AF0"/>
    <w:rsid w:val="00BA2FA0"/>
    <w:rsid w:val="00BB55C0"/>
    <w:rsid w:val="00BE1A57"/>
    <w:rsid w:val="00C119DC"/>
    <w:rsid w:val="00C31CC4"/>
    <w:rsid w:val="00C43CEF"/>
    <w:rsid w:val="00C8639E"/>
    <w:rsid w:val="00CA4E75"/>
    <w:rsid w:val="00D25CF8"/>
    <w:rsid w:val="00D3421B"/>
    <w:rsid w:val="00DC24EB"/>
    <w:rsid w:val="00DE3B2C"/>
    <w:rsid w:val="00E50CF6"/>
    <w:rsid w:val="00EC44C4"/>
    <w:rsid w:val="00F814FE"/>
    <w:rsid w:val="00F84E3C"/>
    <w:rsid w:val="00FA5F12"/>
    <w:rsid w:val="050E411D"/>
    <w:rsid w:val="06952D48"/>
    <w:rsid w:val="06D575E9"/>
    <w:rsid w:val="14147C84"/>
    <w:rsid w:val="20997348"/>
    <w:rsid w:val="31966035"/>
    <w:rsid w:val="391A3100"/>
    <w:rsid w:val="3A005CEC"/>
    <w:rsid w:val="3D164601"/>
    <w:rsid w:val="3F5E6C02"/>
    <w:rsid w:val="46840182"/>
    <w:rsid w:val="61C42F31"/>
    <w:rsid w:val="68BF4E6A"/>
    <w:rsid w:val="69132EFA"/>
    <w:rsid w:val="6A0942FC"/>
    <w:rsid w:val="71441F71"/>
    <w:rsid w:val="74480BA4"/>
    <w:rsid w:val="76DB0DCF"/>
    <w:rsid w:val="7A574C10"/>
    <w:rsid w:val="7C9C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3">
    <w:name w:val="标题 1 字符"/>
    <w:basedOn w:val="9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9"/>
    <w:link w:val="4"/>
    <w:autoRedefine/>
    <w:qFormat/>
    <w:uiPriority w:val="9"/>
    <w:rPr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apple-converted-space"/>
    <w:basedOn w:val="9"/>
    <w:autoRedefine/>
    <w:qFormat/>
    <w:uiPriority w:val="0"/>
  </w:style>
  <w:style w:type="character" w:styleId="18">
    <w:name w:val="Placeholder Text"/>
    <w:basedOn w:val="9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30</Words>
  <Characters>30</Characters>
  <Lines>6</Lines>
  <Paragraphs>7</Paragraphs>
  <TotalTime>6</TotalTime>
  <ScaleCrop>false</ScaleCrop>
  <LinksUpToDate>false</LinksUpToDate>
  <CharactersWithSpaces>89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2026-03-30T23:43:00Z</dcterms:created>
  <dc:creator>微软用户</dc:creator>
  <cp:lastModifiedBy>WPS_1696990622</cp:lastModifiedBy>
  <dcterms:modified xsi:type="dcterms:W3CDTF">2026-04-01T11:17:49Z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8E4DC797E8664EA682930B922AFC45E7_13</vt:lpwstr>
  </property>
  <property fmtid="{D5CDD505-2E9C-101B-9397-08002B2CF9AE}" pid="4" name="KSOTemplateDocerSaveRecord">
    <vt:lpwstr>eyJoZGlkIjoiN2EyZGExNWJhYmVjNzlhNjM3ZmE1MDdhOGIzNjg2Y2QiLCJ1c2VySWQiOiIxNTUwMDg1ODgyIn0=</vt:lpwstr>
  </property>
</Properties>
</file>