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Перечень функциональных возможностей</w:t>
      </w:r>
    </w:p>
    <w:p>
      <w:pPr>
        <w:jc w:val="center"/>
      </w:pPr>
      <w:r>
        <w:rPr>
          <w:sz w:val="24"/>
        </w:rPr>
        <w:t>Сервис: cms-risk-service (TrustFlow CMS)</w:t>
      </w:r>
    </w:p>
    <w:p>
      <w:r>
        <w:t>Документ описывает функции, реализованные в микросервисе управления правилами и рисками, и роли пользователей, которым они доступны. Авторизация REST API выполняется по JWT; детальная проверка прав — через сервис compliance-auth-service.</w:t>
      </w:r>
    </w:p>
    <w:p>
      <w:pPr>
        <w:pStyle w:val="Heading1"/>
      </w:pPr>
      <w:r>
        <w:t>Роли пользователей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/>
          </w:tcPr>
          <w:p>
            <w:r>
              <w:t>Код роли</w:t>
            </w:r>
          </w:p>
        </w:tc>
        <w:tc>
          <w:tcPr>
            <w:tcW w:type="dxa" w:w="3230"/>
            <w:shd w:fill="D9E2F3"/>
          </w:tcPr>
          <w:p>
            <w:r>
              <w:t>Наименование</w:t>
            </w:r>
          </w:p>
        </w:tc>
        <w:tc>
          <w:tcPr>
            <w:tcW w:type="dxa" w:w="3230"/>
            <w:shd w:fill="D9E2F3"/>
          </w:tcPr>
          <w:p>
            <w:r>
              <w:t>Примечание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EXECUTIVE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Руководитель (исполнительный)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При регистрации получает все права доступа, включая MANAGE_RULES_AND_RISKS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SUPERVISOR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Руководитель подразделения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Права назначаются администратором вручную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MANAGER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Менеджер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Права назначаются администратором вручную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DEFAULT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Пользователь по умолчанию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Права назначаются администратором вручную</w:t>
            </w:r>
          </w:p>
        </w:tc>
      </w:tr>
    </w:tbl>
    <w:p>
      <w:r>
        <w:t>Уровни доступа к API: (1) любой аутентифицированный пользователь с валидным JWT и контекстом компании (заголовок CompanyId или claim companyId); (2) пользователь с правом MANAGE_RULES_AND_RISKS в auth-сервисе; (3) внутренние интеграции с localhost без роли пользователя.</w:t>
      </w:r>
    </w:p>
    <w:p>
      <w:pPr>
        <w:pStyle w:val="Heading1"/>
      </w:pPr>
      <w:r>
        <w:t>Функциональные возможности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2F3"/>
          </w:tcPr>
          <w:p>
            <w:r>
              <w:t>№</w:t>
            </w:r>
          </w:p>
        </w:tc>
        <w:tc>
          <w:tcPr>
            <w:tcW w:type="dxa" w:w="2422"/>
            <w:shd w:fill="D9E2F3"/>
          </w:tcPr>
          <w:p>
            <w:r>
              <w:t>Функциональная возможность</w:t>
            </w:r>
          </w:p>
        </w:tc>
        <w:tc>
          <w:tcPr>
            <w:tcW w:type="dxa" w:w="2422"/>
            <w:shd w:fill="D9E2F3"/>
          </w:tcPr>
          <w:p>
            <w:r>
              <w:t>Описание / API</w:t>
            </w:r>
          </w:p>
        </w:tc>
        <w:tc>
          <w:tcPr>
            <w:tcW w:type="dxa" w:w="2422"/>
            <w:shd w:fill="D9E2F3"/>
          </w:tcPr>
          <w:p>
            <w:r>
              <w:t>Роли и условия доступа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списка правил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/api/rules — список правил компании с категориями и объектами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EXECUTIVE, SUPERVISOR, MANAGER, DEFAULT — 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деталей правила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/api/rules/{id}, GET /api/rules/short/{id}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Создание правила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POST /api/rules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Пользователи с правом MANAGE_RULES_AND_RISKS (по умолчанию — EXECUTIVE; для остальных ролей — при назначении администратором)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Изменение правила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PUT /api/rules/{id}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 (EXECUTIVE или роли с назначенным правом)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Изменение привязки объекта риска к правилу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PUT /api/rules/{id}/risk-object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истории изменений правил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/api/rules/change-history, GET /api/rules/change-history/{id}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списка категорий рисков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/api/risk-categories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Создание категории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POST /api/risk-categories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Изменение категории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PUT /api/risk-categories/{id}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Удаление категории риска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DELETE /api/risk-categories/{id}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статистики обработки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/api/rules/processing/statistic, GET /api/risks/processing/statistic — очередь outbox и число результатов верификации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результатов верификации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/api/verification-results, GET /api/verification-results/{id}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 (данные в рамках companyId из JWT)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Создание результата верификации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POST /api/verification-results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Изменение результата верификации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PUT /api/verification-results/{id}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Удаление результата верификации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DELETE /api/verification-results/{id}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Все аутентифицированные пользователи компании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Внутренний просмотр правила (интеграция)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/api/internal/rules/{id} — только с localhost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Системная интеграция (без роли пользователя)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Внутренний просмотр категорий рисков (интеграция)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/api/internal/risk-categories — только с localhost, заголовок CompanyId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Системная интеграция (без роли пользователя)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Приём событий риска из Kafka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Consumer топика risk-topic → сохранение в outboox_monitoring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Системный процесс сервиса (не пользователь)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Асинхронная обработка мониторинга и оценка правил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Планировщик: Monitoring take → RuleEvaluationEngine → сохранение / публикация инцидента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Системный процесс сервиса (не пользователь)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Публикация инцидентов в Kafka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Топик incident_topic при срабатывании правил (found=true)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Системный процесс сервиса (не пользователь)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Очистка истории изменений правил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Планировщик RuleHistoryCleanupScheduler по расписанию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Системный процесс сервиса (не пользователь)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Документация API (Swagger)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GET /swagger-ui.html, /v3/api-docs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Без аутентификации (только для среды разработки/документирования)</w:t>
            </w:r>
          </w:p>
        </w:tc>
      </w:tr>
    </w:tbl>
    <w:p>
      <w:pPr>
        <w:pStyle w:val="Heading1"/>
      </w:pPr>
      <w:r>
        <w:t>Сводная матрица доступа по ролям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D9E2F3"/>
          </w:tcPr>
          <w:p>
            <w:r>
              <w:t>Группа функций</w:t>
            </w:r>
          </w:p>
        </w:tc>
        <w:tc>
          <w:tcPr>
            <w:tcW w:type="dxa" w:w="1615"/>
            <w:shd w:fill="D9E2F3"/>
          </w:tcPr>
          <w:p>
            <w:r>
              <w:t>EXECUTIVE</w:t>
            </w:r>
          </w:p>
        </w:tc>
        <w:tc>
          <w:tcPr>
            <w:tcW w:type="dxa" w:w="1615"/>
            <w:shd w:fill="D9E2F3"/>
          </w:tcPr>
          <w:p>
            <w:r>
              <w:t>SUPERVISOR</w:t>
            </w:r>
          </w:p>
        </w:tc>
        <w:tc>
          <w:tcPr>
            <w:tcW w:type="dxa" w:w="1615"/>
            <w:shd w:fill="D9E2F3"/>
          </w:tcPr>
          <w:p>
            <w:r>
              <w:t>MANAGER</w:t>
            </w:r>
          </w:p>
        </w:tc>
        <w:tc>
          <w:tcPr>
            <w:tcW w:type="dxa" w:w="1615"/>
            <w:shd w:fill="D9E2F3"/>
          </w:tcPr>
          <w:p>
            <w:r>
              <w:t>DEFAULT</w:t>
            </w:r>
          </w:p>
        </w:tc>
        <w:tc>
          <w:tcPr>
            <w:tcW w:type="dxa" w:w="1615"/>
            <w:shd w:fill="D9E2F3"/>
          </w:tcPr>
          <w:p>
            <w:r>
              <w:t>Условие</w:t>
            </w:r>
          </w:p>
        </w:tc>
      </w:tr>
      <w:tr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Чтение правил, истории, категорий, статистики, верификации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* при наличии JWT и контекста компании</w:t>
            </w:r>
          </w:p>
        </w:tc>
      </w:tr>
      <w:tr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Создание/изменение/удаление правил и категорий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По назначению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По назначению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По назначению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Требуется право MANAGE_RULES_AND_RISKS в auth</w:t>
            </w:r>
          </w:p>
        </w:tc>
      </w:tr>
      <w:tr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CRUD результатов верификации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Да*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* любой аутентифицированный пользователь компании</w:t>
            </w:r>
          </w:p>
        </w:tc>
      </w:tr>
      <w:tr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Фоновая обработка Kafka и планировщики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615"/>
          </w:tcPr>
          <w:p>
            <w:r>
              <w:rPr>
                <w:rFonts w:ascii="Calibri" w:hAnsi="Calibri"/>
                <w:sz w:val="20"/>
              </w:rPr>
              <w:t>Выполняется сервисом автоматически</w:t>
            </w:r>
          </w:p>
        </w:tc>
      </w:tr>
    </w:tbl>
    <w:p>
      <w:pPr>
        <w:pStyle w:val="Heading1"/>
      </w:pPr>
      <w:r>
        <w:t>Права доступа (permissions) и предоставляемая функциональность</w:t>
      </w:r>
    </w:p>
    <w:p>
      <w:r>
        <w:t>Права хранятся в compliance-auth-service (таблица permissions) и назначаются индивидуально каждому пользователю. Роль EXECUTIVE при регистрации получает полный набор прав; для MANAGER, SUPERVISOR и DEFAULT набор изначально пустой и настраивается пользователем с правом EDIT_USERS. Ниже — что даёт каждое право в экосистеме TrustFlow CMS и как оно связано с cms-risk-service.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2F3"/>
          </w:tcPr>
          <w:p>
            <w:r>
              <w:t>Код права</w:t>
            </w:r>
          </w:p>
        </w:tc>
        <w:tc>
          <w:tcPr>
            <w:tcW w:type="dxa" w:w="2422"/>
            <w:shd w:fill="D9E2F3"/>
          </w:tcPr>
          <w:p>
            <w:r>
              <w:t>Предоставляемая функциональность</w:t>
            </w:r>
          </w:p>
        </w:tc>
        <w:tc>
          <w:tcPr>
            <w:tcW w:type="dxa" w:w="2422"/>
            <w:shd w:fill="D9E2F3"/>
          </w:tcPr>
          <w:p>
            <w:r>
              <w:t>Где применяется</w:t>
            </w:r>
          </w:p>
        </w:tc>
        <w:tc>
          <w:tcPr>
            <w:tcW w:type="dxa" w:w="2422"/>
            <w:shd w:fill="D9E2F3"/>
          </w:tcPr>
          <w:p>
            <w:r>
              <w:t>Связь с cms-risk-service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VIEW_ALL_PAGES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Доступ ко всем разделам админ-панели (обход поштучных VIEW_*_PAGE при проверке навигации в UI).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 (фронтенд / auth)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API сервиса. Косвенно открывает раздел правил, если нет отдельного VIEW_RULES_AND_RISKS_PAGE.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VIEW_DASHBOARD_PAGE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главной страницы (дашборда) с агрегированной информацией.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VIEW_USERS_PAGE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списка пользователей компании.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compliance-auth-service: GET /api/users (обязательная проверка права).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VIEW_RISK_OBJECTS_PAGE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раздела «Объекты риска»: каталог моделей и экземпляров объектов риска.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Веб-интерфейс; маршруты /api/risk-objects через API Gateway → cms-monitoring-service.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 Сервис только читает объекты риска по внутреннему API при обогащении списка правил (GET /api/internal/risk-objects/{id}).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VIEW_INTEGRATIONS_PAGE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раздела «Интеграции» (подключённые системы, настройки обмена).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Веб-интерфейс; сервисы интеграций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VIEW_RULES_AND_RISKS_PAGE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раздела «Правила и риски» в админ-панели: список правил, детали, история изменений, категории, статистика обработки, результаты верификации (режим чтения в UI).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 (контроль видимости меню и страниц)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REST API cms-risk-service. Для чтения данных API достаточно JWT; отсутствие права ограничивает только доступ через UI.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VIEW_SETTINGS_PAGE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раздела «Настройки» компании и системных параметров.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VIEW_PROFILE_PAGE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Просмотр и редактирование собственного профиля пользователя.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EDIT_USERS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Изменение статуса пользователей компании; просмотр и изменение набора permissions других пользователей (PUT /api/users/{id}/access).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compliance-auth-service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 Требуется администратору для выдачи MANAGE_RULES_AND_RISKS пользователям с ролями MANAGER / SUPERVISOR / DEFAULT.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MANAGE_RISK_OBJECTS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Создание, изменение и удаление объектов риска и связанных сущностей в модуле мониторинга.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cms-monitoring-service (через API Gateway), 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 Связан с правилами косвенно: правило может ссылаться на riskObjectId; изменение привязки в правиле требует MANAGE_RULES_AND_RISKS.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MANAGE_INTEGRATIONS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Настройка и изменение интеграций (источники данных, параметры подключения).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Сервисы интеграций, 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Не проверяется cms-risk-service. События из интеграций попадают в обработку через Kafka независимо от прав пользователя.</w:t>
            </w:r>
          </w:p>
        </w:tc>
      </w:tr>
      <w:tr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Полное управление правилами риска и категориями рисков: создание и изменение правил, привязка объекта риска к правилу, CRUD категорий. В UI — кнопки «Создать», «Сохранить», «Удалить» в разделе правил и категорий.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cms-risk-service (серверная проверка через auth); веб-интерфейс</w:t>
            </w:r>
          </w:p>
        </w:tc>
        <w:tc>
          <w:tcPr>
            <w:tcW w:type="dxa" w:w="2422"/>
          </w:tcPr>
          <w:p>
            <w:r>
              <w:rPr>
                <w:rFonts w:ascii="Calibri" w:hAnsi="Calibri"/>
                <w:sz w:val="20"/>
              </w:rPr>
              <w:t>Обязательная проверка для операций записи (см. таблицу ниже). Запрос: GET /api/users/{id}/permissions/check?permission=MANAGE_RULES_AND_RISKS.</w:t>
            </w:r>
          </w:p>
        </w:tc>
      </w:tr>
    </w:tbl>
    <w:p>
      <w:pPr>
        <w:pStyle w:val="Heading2"/>
      </w:pPr>
      <w:r>
        <w:t>Соответствие прав и операций cms-risk-service (REST API)</w:t>
      </w:r>
    </w:p>
    <w:p>
      <w:r>
        <w:t>Проверка права MANAGE_RULES_AND_RISKS выполняется в прикладном слое перед изменением данных. Операции чтения и CRUD результатов верификации дополнительных прав не требуют.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E2EFDA"/>
          </w:tcPr>
          <w:p>
            <w:r>
              <w:t>Право</w:t>
            </w:r>
          </w:p>
        </w:tc>
        <w:tc>
          <w:tcPr>
            <w:tcW w:type="dxa" w:w="3230"/>
            <w:shd w:fill="E2EFDA"/>
          </w:tcPr>
          <w:p>
            <w:r>
              <w:t>Операции API cms-risk-service</w:t>
            </w:r>
          </w:p>
        </w:tc>
        <w:tc>
          <w:tcPr>
            <w:tcW w:type="dxa" w:w="3230"/>
            <w:shd w:fill="E2EFDA"/>
          </w:tcPr>
          <w:p>
            <w:r>
              <w:t>Поведение без права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— (только JWT)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GET /api/rules, GET /api/rules/{id}, GET /api/rules/short/{id}, GET /api/rules/change-history, GET /api/rules/change-history/{id}, GET /api/risk-categories, GET /api/rules/processing/statistic, GET /api/risks/processing/statistic, GET/POST/PUT/DELETE /api/verification-results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Доступны любому аутентифицированному пользователю с валидным JWT и companyId.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VIEW_RULES_AND_RISKS_PAGE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Те же операции чтения, что и выше (через UI)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Раздел «Правила и риски» скрыт в админ-панели; прямой вызов API по-прежнему возможен при наличии JWT.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MANAGE_RULES_AND_RISKS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POST /api/rules; PUT /api/rules/{id}; PUT /api/rules/{id}/risk-object; POST /api/risk-categories; PUT /api/risk-categories/{id}; DELETE /api/risk-categories/{id}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HTTP 403 Forbidden с сообщением «User has no permission: MANAGE_RULES_AND_RISKS».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EDIT_USERS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Не используется API cms-risk-service. Нужен для назначения MANAGE_RULES_AND_RISKS другим пользователям.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MANAGE_RISK_OBJECTS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Не используется API cms-risk-service. Управление объектами риска — в cms-monitoring-service.</w:t>
            </w:r>
          </w:p>
        </w:tc>
      </w:tr>
      <w:tr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Прочие VIEW_* / MANAGE_INTEGRATIONS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rFonts w:ascii="Calibri" w:hAnsi="Calibri"/>
                <w:sz w:val="20"/>
              </w:rPr>
              <w:t>Не влияют на API cms-risk-service.</w:t>
            </w:r>
          </w:p>
        </w:tc>
      </w:tr>
    </w:tbl>
    <w:p>
      <w:r>
        <w:t>Вход в админ-панель (POST /auth/admin/login в compliance-auth-service) разрешён пользователям, у которых в permissions назначен хотя бы один элемент. Наличие VIEW_RULES_AND_RISKS_PAGE или MANAGE_RULES_AND_RISKS не заменяет JWT при вызове API cms-risk-service — токен обязателен для всех публичных эндпоинтов, кроме Swagger и внутренних localhost-маршрутов.</w:t>
      </w:r>
    </w:p>
    <w:p/>
    <w:p>
      <w:r>
        <w:rPr>
          <w:i/>
          <w:sz w:val="18"/>
        </w:rPr>
        <w:t>Источник: исходный код cms-risk-service и compliance-auth-service. Дата формирования: 17.05.2026.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