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Физическая схема PostgreSQL</w:t>
      </w:r>
    </w:p>
    <w:p>
      <w:pPr>
        <w:spacing w:after="360"/>
      </w:pPr>
      <w:r>
        <w:t>Микросервис cms-workflow-service. Итоговое состояние схемы по миграциям TypeORM. DDL-скрипт: database/schema/create-physical-schema.sql. Имена колонок совпадают с TypeORM (camelCase; исключение — incident.resolved_date).</w:t>
      </w:r>
    </w:p>
    <w:p>
      <w:pPr>
        <w:pStyle w:val="Heading2"/>
      </w:pPr>
      <w:r>
        <w:t>Исходящее сообщение (outbox_messages)</w:t>
      </w:r>
    </w:p>
    <w:p>
      <w:r>
        <w:t>Запись очереди Transactional Outbox для надёжной асинхронной обработки. После приёма события из Kafka сервис сохраняет payload в outbox_messages; фоновый OutboxProcessorService обрабатывает сообщения (например, topic incident_topic.received → создание инцидента через IncidentResolverService).</w:t>
      </w:r>
    </w:p>
    <w:p>
      <w:pPr>
        <w:spacing w:after="120"/>
      </w:pPr>
      <w:r>
        <w:t>Строк в таблице (без шапки):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сообщения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Логический тип события для обработчика (напр. incident_topic.received)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JSON-тело события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постановки в outbox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pending | processed | failed</w:t>
            </w:r>
          </w:p>
        </w:tc>
      </w:tr>
      <w:tr>
        <w:tc>
          <w:tcPr>
            <w:tcW w:type="dxa" w:w="2880"/>
          </w:tcPr>
          <w:p>
            <w:r>
              <w:t>processedAt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завершения обработки</w:t>
            </w:r>
          </w:p>
        </w:tc>
      </w:tr>
      <w:tr>
        <w:tc>
          <w:tcPr>
            <w:tcW w:type="dxa" w:w="2880"/>
          </w:tcPr>
          <w:p>
            <w:r>
              <w:t>errorMessage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Текст ошибки при failed</w:t>
            </w:r>
          </w:p>
        </w:tc>
      </w:tr>
    </w:tbl>
    <w:p>
      <w:pPr>
        <w:spacing w:after="240"/>
      </w:pPr>
      <w:r>
        <w:t>Индекс: (status, createdAt). Внешних ключей на доменные таблицы нет.</w:t>
      </w:r>
    </w:p>
    <w:p/>
    <w:p>
      <w:pPr>
        <w:pStyle w:val="Heading2"/>
      </w:pPr>
      <w:r>
        <w:t>Инцидент (incident)</w:t>
      </w:r>
    </w:p>
    <w:p>
      <w:r>
        <w:t>Корневая сущность workflow: агрегат комплаенс-события по объекту риска компании. Создаётся после разбора входящего Kafka-сообщения. При переходе в RESOLVED заполняется resolved_date.</w:t>
      </w:r>
    </w:p>
    <w:p>
      <w:pPr>
        <w:spacing w:after="120"/>
      </w:pPr>
      <w:r>
        <w:t>Строк в таблице (без шапки):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инцидента</w:t>
            </w:r>
          </w:p>
        </w:tc>
      </w:tr>
      <w:tr>
        <w:tc>
          <w:tcPr>
            <w:tcW w:type="dxa" w:w="2880"/>
          </w:tcPr>
          <w:p>
            <w:r>
              <w:t>companyId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Идентификатор компании (tenant)</w:t>
            </w:r>
          </w:p>
        </w:tc>
      </w:tr>
      <w:tr>
        <w:tc>
          <w:tcPr>
            <w:tcW w:type="dxa" w:w="2880"/>
          </w:tcPr>
          <w:p>
            <w:r>
              <w:t>integrationId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интеграции мониторинга</w:t>
            </w:r>
          </w:p>
        </w:tc>
      </w:tr>
      <w:tr>
        <w:tc>
          <w:tcPr>
            <w:tcW w:type="dxa" w:w="2880"/>
          </w:tcPr>
          <w:p>
            <w:r>
              <w:t>riskObjectId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ID объекта риска (monitoring)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ID подразделения (обогащение из monitoring)</w:t>
            </w:r>
          </w:p>
        </w:tc>
      </w:tr>
      <w:tr>
        <w:tc>
          <w:tcPr>
            <w:tcW w:type="dxa" w:w="2880"/>
          </w:tcPr>
          <w:p>
            <w:r>
              <w:t>documentId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ID связанного документа из события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OPEN, PARTLY_PROGRESS, IN_PROGRESS, RESOLVED</w:t>
            </w:r>
          </w:p>
        </w:tc>
      </w:tr>
      <w:tr>
        <w:tc>
          <w:tcPr>
            <w:tcW w:type="dxa" w:w="2880"/>
          </w:tcPr>
          <w:p>
            <w:r>
              <w:t>resolved_date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Момент перехода в RESOLVED</w:t>
            </w:r>
          </w:p>
        </w:tc>
      </w:tr>
    </w:tbl>
    <w:p/>
    <w:p>
      <w:pPr>
        <w:pStyle w:val="Heading2"/>
      </w:pPr>
      <w:r>
        <w:t>Обнаружения (находка) (findings)</w:t>
      </w:r>
    </w:p>
    <w:p>
      <w:r>
        <w:t>Отдельное срабатывание правила внутри инцидента. Одна находка может породить несколько кейсов; у каждого кейса ровно одна находка-родитель.</w:t>
      </w:r>
    </w:p>
    <w:p>
      <w:pPr>
        <w:spacing w:after="120"/>
      </w:pPr>
      <w:r>
        <w:t>Строк в таблице (без шапки):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находки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Приоритет срабатывания правила</w:t>
            </w:r>
          </w:p>
        </w:tc>
      </w:tr>
      <w:tr>
        <w:tc>
          <w:tcPr>
            <w:tcW w:type="dxa" w:w="2880"/>
          </w:tcPr>
          <w:p>
            <w:r>
              <w:t>assignedUserId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Предлагаемый ответственный</w:t>
            </w:r>
          </w:p>
        </w:tc>
      </w:tr>
      <w:tr>
        <w:tc>
          <w:tcPr>
            <w:tcW w:type="dxa" w:w="2880"/>
          </w:tcPr>
          <w:p>
            <w:r>
              <w:t>rulesId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UUID правила (risk-сервис)</w:t>
            </w:r>
          </w:p>
        </w:tc>
      </w:tr>
      <w:tr>
        <w:tc>
          <w:tcPr>
            <w:tcW w:type="dxa" w:w="2880"/>
          </w:tcPr>
          <w:p>
            <w:r>
              <w:t>detectedAt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обнаружения</w:t>
            </w:r>
          </w:p>
        </w:tc>
      </w:tr>
      <w:tr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Крайний срок обработки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Детали срабатывания (result, found, details, …)</w:t>
            </w:r>
          </w:p>
        </w:tc>
      </w:tr>
      <w:tr>
        <w:tc>
          <w:tcPr>
            <w:tcW w:type="dxa" w:w="2880"/>
          </w:tcPr>
          <w:p>
            <w:r>
              <w:t>incidentId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incident.id</w:t>
            </w:r>
          </w:p>
        </w:tc>
      </w:tr>
    </w:tbl>
    <w:p/>
    <w:p>
      <w:pPr>
        <w:pStyle w:val="Heading2"/>
      </w:pPr>
      <w:r>
        <w:t>Кейс (cases)</w:t>
      </w:r>
    </w:p>
    <w:p>
      <w:r>
        <w:t>Единица работы исполнителя по конкретной находке в рамках инцидента. Через кейс доступны расследование, комментарии, вложения и план действий.</w:t>
      </w:r>
    </w:p>
    <w:p>
      <w:pPr>
        <w:spacing w:after="120"/>
      </w:pPr>
      <w:r>
        <w:t>Строк в таблице (без шапки):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кейса</w:t>
            </w:r>
          </w:p>
        </w:tc>
      </w:tr>
      <w:tr>
        <w:tc>
          <w:tcPr>
            <w:tcW w:type="dxa" w:w="2880"/>
          </w:tcPr>
          <w:p>
            <w:r>
              <w:t>incidentId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incident.id</w:t>
            </w:r>
          </w:p>
        </w:tc>
      </w:tr>
      <w:tr>
        <w:tc>
          <w:tcPr>
            <w:tcW w:type="dxa" w:w="2880"/>
          </w:tcPr>
          <w:p>
            <w:r>
              <w:t>findingId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findings.id</w:t>
            </w:r>
          </w:p>
        </w:tc>
      </w:tr>
      <w:tr>
        <w:tc>
          <w:tcPr>
            <w:tcW w:type="dxa" w:w="2880"/>
          </w:tcPr>
          <w:p>
            <w:r>
              <w:t>assignedUserId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Исполнитель; входит в uq_cases_incident_assignee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Этап workflow кейса (default OPEN)</w:t>
            </w:r>
          </w:p>
        </w:tc>
      </w:tr>
    </w:tbl>
    <w:p>
      <w:pPr>
        <w:spacing w:after="240"/>
      </w:pPr>
      <w:r>
        <w:t>Уникальность: (incidentId, findingId, assignedUserId).</w:t>
      </w:r>
    </w:p>
    <w:p/>
    <w:p>
      <w:pPr>
        <w:pStyle w:val="Heading2"/>
      </w:pPr>
      <w:r>
        <w:t>Расследование (investigations)</w:t>
      </w:r>
    </w:p>
    <w:p>
      <w:r>
        <w:t>Материалы этапа расследования по кейсу. Связь с кейсом 1:1 — у кейса не более одного расследования.</w:t>
      </w:r>
    </w:p>
    <w:p>
      <w:pPr>
        <w:spacing w:after="120"/>
      </w:pPr>
      <w:r>
        <w:t>Строк в таблице (без шапки):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расследования</w:t>
            </w:r>
          </w:p>
        </w:tc>
      </w:tr>
      <w:tr>
        <w:tc>
          <w:tcPr>
            <w:tcW w:type="dxa" w:w="2880"/>
          </w:tcPr>
          <w:p>
            <w:r>
              <w:t>caseId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cases.id (уникально)</w:t>
            </w:r>
          </w:p>
        </w:tc>
      </w:tr>
      <w:tr>
        <w:tc>
          <w:tcPr>
            <w:tcW w:type="dxa" w:w="2880"/>
          </w:tcPr>
          <w:p>
            <w:r>
              <w:t>investigationNotes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Заметки по расследованию</w:t>
            </w:r>
          </w:p>
        </w:tc>
      </w:tr>
      <w:tr>
        <w:tc>
          <w:tcPr>
            <w:tcW w:type="dxa" w:w="2880"/>
          </w:tcPr>
          <w:p>
            <w:r>
              <w:t>rootCause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Установленная первопричина</w:t>
            </w:r>
          </w:p>
        </w:tc>
      </w:tr>
      <w:tr>
        <w:tc>
          <w:tcPr>
            <w:tcW w:type="dxa" w:w="2880"/>
          </w:tcPr>
          <w:p>
            <w:r>
              <w:t>requiresCorrectiveAction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Нужен ли план корректирующих действий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создания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последнего изменения</w:t>
            </w:r>
          </w:p>
        </w:tc>
      </w:tr>
    </w:tbl>
    <w:p/>
    <w:p>
      <w:pPr>
        <w:pStyle w:val="Heading2"/>
      </w:pPr>
      <w:r>
        <w:t>Комментарий к кейсу (case_comments)</w:t>
      </w:r>
    </w:p>
    <w:p>
      <w:r>
        <w:t>Текстовое сообщение участника в ленте обсуждения кейса.</w:t>
      </w:r>
    </w:p>
    <w:p>
      <w:pPr>
        <w:spacing w:after="120"/>
      </w:pPr>
      <w:r>
        <w:t>Строк в таблице (без шапки):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комментария</w:t>
            </w:r>
          </w:p>
        </w:tc>
      </w:tr>
      <w:tr>
        <w:tc>
          <w:tcPr>
            <w:tcW w:type="dxa" w:w="2880"/>
          </w:tcPr>
          <w:p>
            <w:r>
              <w:t>caseId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cases.id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Автор (CMS Auth)</w:t>
            </w:r>
          </w:p>
        </w:tc>
      </w:tr>
      <w:tr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Текст комментария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публикации</w:t>
            </w:r>
          </w:p>
        </w:tc>
      </w:tr>
    </w:tbl>
    <w:p/>
    <w:p>
      <w:pPr>
        <w:pStyle w:val="Heading2"/>
      </w:pPr>
      <w:r>
        <w:t>Вложение к кейсу (case_attachments)</w:t>
      </w:r>
    </w:p>
    <w:p>
      <w:r>
        <w:t>Метаданные файла, прикреплённого к кейсу. Содержимое хранится в MinIO.</w:t>
      </w:r>
    </w:p>
    <w:p>
      <w:pPr>
        <w:spacing w:after="120"/>
      </w:pPr>
      <w:r>
        <w:t>Строк в таблице (без шапки):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записи</w:t>
            </w:r>
          </w:p>
        </w:tc>
      </w:tr>
      <w:tr>
        <w:tc>
          <w:tcPr>
            <w:tcW w:type="dxa" w:w="2880"/>
          </w:tcPr>
          <w:p>
            <w:r>
              <w:t>caseId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cases.id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Кто загрузил файл</w:t>
            </w:r>
          </w:p>
        </w:tc>
      </w:tr>
      <w:tr>
        <w:tc>
          <w:tcPr>
            <w:tcW w:type="dxa" w:w="2880"/>
          </w:tcPr>
          <w:p>
            <w:r>
              <w:t>fileId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Ключ объекта в MinIO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загрузки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varchar(512)</w:t>
            </w:r>
          </w:p>
        </w:tc>
        <w:tc>
          <w:tcPr>
            <w:tcW w:type="dxa" w:w="2880"/>
          </w:tcPr>
          <w:p>
            <w:r>
              <w:t>Имя файла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Размер в байтах (default 0)</w:t>
            </w:r>
          </w:p>
        </w:tc>
      </w:tr>
    </w:tbl>
    <w:p/>
    <w:p>
      <w:pPr>
        <w:pStyle w:val="Heading2"/>
      </w:pPr>
      <w:r>
        <w:t>План действий (action_plans)</w:t>
      </w:r>
    </w:p>
    <w:p>
      <w:r>
        <w:t>План корректирующих мер по кейсу. Привязан к кейсу и инциденту. На один кейс — не более одного плана.</w:t>
      </w:r>
    </w:p>
    <w:p>
      <w:pPr>
        <w:spacing w:after="120"/>
      </w:pPr>
      <w:r>
        <w:t>Строк в таблице (без шапки):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плана</w:t>
            </w:r>
          </w:p>
        </w:tc>
      </w:tr>
      <w:tr>
        <w:tc>
          <w:tcPr>
            <w:tcW w:type="dxa" w:w="2880"/>
          </w:tcPr>
          <w:p>
            <w:r>
              <w:t>caseId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cases.id (уникально)</w:t>
            </w:r>
          </w:p>
        </w:tc>
      </w:tr>
      <w:tr>
        <w:tc>
          <w:tcPr>
            <w:tcW w:type="dxa" w:w="2880"/>
          </w:tcPr>
          <w:p>
            <w:r>
              <w:t>incidentId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incident.id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Заголовок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Описание мер</w:t>
            </w:r>
          </w:p>
        </w:tc>
      </w:tr>
      <w:tr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Комментарий при согласовании</w:t>
            </w:r>
          </w:p>
        </w:tc>
      </w:tr>
      <w:tr>
        <w:tc>
          <w:tcPr>
            <w:tcW w:type="dxa" w:w="2880"/>
          </w:tcPr>
          <w:p>
            <w:r>
              <w:t>showTasks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Видимость задач (default false)</w:t>
            </w:r>
          </w:p>
        </w:tc>
      </w:tr>
    </w:tbl>
    <w:p/>
    <w:p>
      <w:pPr>
        <w:pStyle w:val="Heading2"/>
      </w:pPr>
      <w:r>
        <w:t>Задача плана (action_plan_tasks)</w:t>
      </w:r>
    </w:p>
    <w:p>
      <w:r>
        <w:t>Конкретное действие в плане корректирующих мер.</w:t>
      </w:r>
    </w:p>
    <w:p>
      <w:pPr>
        <w:spacing w:after="120"/>
      </w:pPr>
      <w:r>
        <w:t>Строк в таблице (без шапки):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задачи</w:t>
            </w:r>
          </w:p>
        </w:tc>
      </w:tr>
      <w:tr>
        <w:tc>
          <w:tcPr>
            <w:tcW w:type="dxa" w:w="2880"/>
          </w:tcPr>
          <w:p>
            <w:r>
              <w:t>actionPlanId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action_plans.id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Название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Описание задачи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LOW, NORMAL, HIGH, CRITICAL</w:t>
            </w:r>
          </w:p>
        </w:tc>
      </w:tr>
      <w:tr>
        <w:tc>
          <w:tcPr>
            <w:tcW w:type="dxa" w:w="2880"/>
          </w:tcPr>
          <w:p>
            <w:r>
              <w:t>dueDate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Срок исполнения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TODO, IN_PROGRESS, DONE (CHECK)</w:t>
            </w:r>
          </w:p>
        </w:tc>
      </w:tr>
      <w:tr>
        <w:tc>
          <w:tcPr>
            <w:tcW w:type="dxa" w:w="2880"/>
          </w:tcPr>
          <w:p>
            <w:r>
              <w:t>evidenceDescriptionInprogress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Требования к доказательствам (in progress)</w:t>
            </w:r>
          </w:p>
        </w:tc>
      </w:tr>
      <w:tr>
        <w:tc>
          <w:tcPr>
            <w:tcW w:type="dxa" w:w="2880"/>
          </w:tcPr>
          <w:p>
            <w:r>
              <w:t>evidenceDescriptionDone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Требования к доказательствам (done)</w:t>
            </w:r>
          </w:p>
        </w:tc>
      </w:tr>
      <w:tr>
        <w:tc>
          <w:tcPr>
            <w:tcW w:type="dxa" w:w="2880"/>
          </w:tcPr>
          <w:p>
            <w:r>
              <w:t>completedAt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завершения</w:t>
            </w:r>
          </w:p>
        </w:tc>
      </w:tr>
    </w:tbl>
    <w:p/>
    <w:p>
      <w:pPr>
        <w:pStyle w:val="Heading2"/>
      </w:pPr>
      <w:r>
        <w:t>Доказательство по задаче (action_plan_task_evidences)</w:t>
      </w:r>
    </w:p>
    <w:p>
      <w:r>
        <w:t>Файл-доказательство выполнения задачи. Объект в MinIO.</w:t>
      </w:r>
    </w:p>
    <w:p>
      <w:pPr>
        <w:spacing w:after="120"/>
      </w:pPr>
      <w:r>
        <w:t>Строк в таблице (без шапки):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записи</w:t>
            </w:r>
          </w:p>
        </w:tc>
      </w:tr>
      <w:tr>
        <w:tc>
          <w:tcPr>
            <w:tcW w:type="dxa" w:w="2880"/>
          </w:tcPr>
          <w:p>
            <w:r>
              <w:t>taskId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action_plan_tasks.id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Кто прикрепил файл</w:t>
            </w:r>
          </w:p>
        </w:tc>
      </w:tr>
      <w:tr>
        <w:tc>
          <w:tcPr>
            <w:tcW w:type="dxa" w:w="2880"/>
          </w:tcPr>
          <w:p>
            <w:r>
              <w:t>fileId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UUID объекта в MinIO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Имя файла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Время прикрепления</w:t>
            </w:r>
          </w:p>
        </w:tc>
      </w:tr>
    </w:tbl>
    <w:p/>
    <w:p>
      <w:pPr>
        <w:pStyle w:val="Heading2"/>
      </w:pPr>
      <w:r>
        <w:t>Верификация плана (verifications)</w:t>
      </w:r>
    </w:p>
    <w:p>
      <w:r>
        <w:t>Результат проверки плана супервайзером. На один план — не более одной записи верификации.</w:t>
      </w:r>
    </w:p>
    <w:p>
      <w:pPr>
        <w:spacing w:after="120"/>
      </w:pPr>
      <w:r>
        <w:t>Строк в таблице (без шапки):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PK. UUID верификации</w:t>
            </w:r>
          </w:p>
        </w:tc>
      </w:tr>
      <w:tr>
        <w:tc>
          <w:tcPr>
            <w:tcW w:type="dxa" w:w="2880"/>
          </w:tcPr>
          <w:p>
            <w:r>
              <w:t>actionPlanId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→ action_plans.id (уникально)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План принят (default false)</w:t>
            </w:r>
          </w:p>
        </w:tc>
      </w:tr>
      <w:tr>
        <w:tc>
          <w:tcPr>
            <w:tcW w:type="dxa" w:w="2880"/>
          </w:tcPr>
          <w:p>
            <w:r>
              <w:t>assignedUserForVerification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ID верификатора (Auth)</w:t>
            </w:r>
          </w:p>
        </w:tc>
      </w:tr>
      <w:tr>
        <w:tc>
          <w:tcPr>
            <w:tcW w:type="dxa" w:w="2880"/>
          </w:tcPr>
          <w:p>
            <w:r>
              <w:t>assignedEmployeeForVerification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ID сотрудника (company-info)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Комментарий супервайзера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