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eastAsia="宋体" w:ascii="Times New Roman" w:hAnsi="Times New Roman"/>
          <w:sz w:val="24"/>
        </w:rPr>
        <w:t xml:space="preserve">权利要求书</w:t>
      </w:r>
    </w:p>
    <w:p/>
    <w:p>
      <w:r>
        <w:rPr>
          <w:rFonts w:eastAsia="宋体" w:ascii="Times New Roman" w:hAnsi="Times New Roman"/>
          <w:sz w:val="24"/>
        </w:rPr>
        <w:t xml:space="preserve">发明名称：一种游戏内容的程序化生成与运行时动态注册方法</w:t>
      </w:r>
    </w:p>
    <w:p/>
    <w:p/>
    <w:p/>
    <w:p>
      <w:r>
        <w:rPr>
          <w:rFonts w:eastAsia="宋体" w:ascii="Times New Roman" w:hAnsi="Times New Roman"/>
          <w:sz w:val="24"/>
        </w:rPr>
        <w:t xml:space="preserve">1. 一种游戏内容的程序化生成与运行时动态注册方法，其特征在于，包括以下步骤：</w:t>
      </w:r>
    </w:p>
    <w:p>
      <w:r>
        <w:rPr>
          <w:rFonts w:eastAsia="宋体" w:ascii="Times New Roman" w:hAnsi="Times New Roman"/>
          <w:sz w:val="24"/>
        </w:rPr>
        <w:t xml:space="preserve">步骤 S1，预置至少一组词池与规则模板，其中所述词池包含用于组合生成内容名称的词汇集合以及用于确定数值的修饰参数集合，所述规则模板定义游戏内容项的结构；</w:t>
      </w:r>
    </w:p>
    <w:p>
      <w:r>
        <w:rPr>
          <w:rFonts w:eastAsia="宋体" w:ascii="Times New Roman" w:hAnsi="Times New Roman"/>
          <w:sz w:val="24"/>
        </w:rPr>
        <w:t xml:space="preserve">步骤 S2，基于种子随机数从所述词池中抽取词汇与修饰参数并填充所述规则模板，程序化生成游戏内容项；</w:t>
      </w:r>
    </w:p>
    <w:p>
      <w:r>
        <w:rPr>
          <w:rFonts w:eastAsia="宋体" w:ascii="Times New Roman" w:hAnsi="Times New Roman"/>
          <w:sz w:val="24"/>
        </w:rPr>
        <w:t xml:space="preserve">步骤 S3，将所述游戏内容项动态注册至游戏的静态配置表中，使得所述游戏内容项与静态配置内容经由同一解析链路与数值聚合链路被统一处理；</w:t>
      </w:r>
    </w:p>
    <w:p>
      <w:r>
        <w:rPr>
          <w:rFonts w:eastAsia="宋体" w:ascii="Times New Roman" w:hAnsi="Times New Roman"/>
          <w:sz w:val="24"/>
        </w:rPr>
        <w:t xml:space="preserve">步骤 S4，将所述游戏内容项作为玩家存档的一部分进行序列化持久化；</w:t>
      </w:r>
    </w:p>
    <w:p>
      <w:r>
        <w:rPr>
          <w:rFonts w:eastAsia="宋体" w:ascii="Times New Roman" w:hAnsi="Times New Roman"/>
          <w:sz w:val="24"/>
        </w:rPr>
        <w:t xml:space="preserve">步骤 S5，在加载所述玩家存档时，从所述存档反序列化所述游戏内容项，并重新执行步骤 S3 所述的动态注册，以将运行期静态配置表恢复至所述存档所记录的状态。</w:t>
      </w:r>
    </w:p>
    <w:p/>
    <w:p>
      <w:r>
        <w:rPr>
          <w:rFonts w:eastAsia="宋体" w:ascii="Times New Roman" w:hAnsi="Times New Roman"/>
          <w:sz w:val="24"/>
        </w:rPr>
        <w:t xml:space="preserve">2. 根据权利要求 1 所述的方法，其特征在于，所述游戏内容项包括装备套装、功法心法与名器中的至少一种；</w:t>
      </w:r>
    </w:p>
    <w:p>
      <w:r>
        <w:rPr>
          <w:rFonts w:eastAsia="宋体" w:ascii="Times New Roman" w:hAnsi="Times New Roman"/>
          <w:sz w:val="24"/>
        </w:rPr>
        <w:t xml:space="preserve">其中，所述装备套装由若干件装备基座与按装备件数触发的阶梯加成构成，所述阶梯加成包括第二件触发加成与第四件触发加成；</w:t>
      </w:r>
    </w:p>
    <w:p>
      <w:r>
        <w:rPr>
          <w:rFonts w:eastAsia="宋体" w:ascii="Times New Roman" w:hAnsi="Times New Roman"/>
          <w:sz w:val="24"/>
        </w:rPr>
        <w:t xml:space="preserve">所述功法心法包括一至两条随机数值加成；</w:t>
      </w:r>
    </w:p>
    <w:p>
      <w:r>
        <w:rPr>
          <w:rFonts w:eastAsia="宋体" w:ascii="Times New Roman" w:hAnsi="Times New Roman"/>
          <w:sz w:val="24"/>
        </w:rPr>
        <w:t xml:space="preserve">所述名器由前缀词汇与装备槽位后缀词汇随机组合命名。</w:t>
      </w:r>
    </w:p>
    <w:p/>
    <w:p>
      <w:r>
        <w:rPr>
          <w:rFonts w:eastAsia="宋体" w:ascii="Times New Roman" w:hAnsi="Times New Roman"/>
          <w:sz w:val="24"/>
        </w:rPr>
        <w:t xml:space="preserve">3. 根据权利要求 1 所述的方法，其特征在于，步骤 S3 所述的动态注册具体包括：</w:t>
      </w:r>
    </w:p>
    <w:p>
      <w:r>
        <w:rPr>
          <w:rFonts w:eastAsia="宋体" w:ascii="Times New Roman" w:hAnsi="Times New Roman"/>
          <w:sz w:val="24"/>
        </w:rPr>
        <w:t xml:space="preserve">将生成的装备套装写入套装配置表；</w:t>
      </w:r>
    </w:p>
    <w:p>
      <w:r>
        <w:rPr>
          <w:rFonts w:eastAsia="宋体" w:ascii="Times New Roman" w:hAnsi="Times New Roman"/>
          <w:sz w:val="24"/>
        </w:rPr>
        <w:t xml:space="preserve">将套装所包含的若干装备基座追加至装备基座表，并标记其所属套装标识；</w:t>
      </w:r>
    </w:p>
    <w:p>
      <w:r>
        <w:rPr>
          <w:rFonts w:eastAsia="宋体" w:ascii="Times New Roman" w:hAnsi="Times New Roman"/>
          <w:sz w:val="24"/>
        </w:rPr>
        <w:t xml:space="preserve">将生成的功法心法写入功法配置表；</w:t>
      </w:r>
    </w:p>
    <w:p>
      <w:r>
        <w:rPr>
          <w:rFonts w:eastAsia="宋体" w:ascii="Times New Roman" w:hAnsi="Times New Roman"/>
          <w:sz w:val="24"/>
        </w:rPr>
        <w:t xml:space="preserve">在写入前分别进行去重判断，当所述静态配置表中已存在相同标识的内容项时跳过写入，以避免重复注册。</w:t>
      </w:r>
    </w:p>
    <w:p/>
    <w:p>
      <w:r>
        <w:rPr>
          <w:rFonts w:eastAsia="宋体" w:ascii="Times New Roman" w:hAnsi="Times New Roman"/>
          <w:sz w:val="24"/>
        </w:rPr>
        <w:t xml:space="preserve">4. 根据权利要求 1 所述的方法，其特征在于，所述种子随机数为确定性随机函数，相同种子产生相同的生成序列；</w:t>
      </w:r>
    </w:p>
    <w:p>
      <w:r>
        <w:rPr>
          <w:rFonts w:eastAsia="宋体" w:ascii="Times New Roman" w:hAnsi="Times New Roman"/>
          <w:sz w:val="24"/>
        </w:rPr>
        <w:t xml:space="preserve">所述程序化生成的结果可依据所述种子复现，从而支持对生成内容与持久化、重建过程的自动化测试与排错。</w:t>
      </w:r>
    </w:p>
    <w:p/>
    <w:p>
      <w:r>
        <w:rPr>
          <w:rFonts w:eastAsia="宋体" w:ascii="Times New Roman" w:hAnsi="Times New Roman"/>
          <w:sz w:val="24"/>
        </w:rPr>
        <w:t xml:space="preserve">5. 根据权利要求 1 所述的方法，其特征在于，还包括无尽模式下的现世策略步骤：</w:t>
      </w:r>
    </w:p>
    <w:p>
      <w:r>
        <w:rPr>
          <w:rFonts w:eastAsia="宋体" w:ascii="Times New Roman" w:hAnsi="Times New Roman"/>
          <w:sz w:val="24"/>
        </w:rPr>
        <w:t xml:space="preserve">当运行至无尽模式且满足现世触发条件时，若已存在动态游戏内容项，则以高于新建的概率沿用已有动态游戏内容项之一，否则生成新的游戏内容项；</w:t>
      </w:r>
    </w:p>
    <w:p>
      <w:r>
        <w:rPr>
          <w:rFonts w:eastAsia="宋体" w:ascii="Times New Roman" w:hAnsi="Times New Roman"/>
          <w:sz w:val="24"/>
        </w:rPr>
        <w:t xml:space="preserve">对动态游戏内容项的数量设定上限，以抑制数值膨胀。</w:t>
      </w:r>
    </w:p>
    <w:p/>
    <w:p>
      <w:r>
        <w:rPr>
          <w:rFonts w:eastAsia="宋体" w:ascii="Times New Roman" w:hAnsi="Times New Roman"/>
          <w:sz w:val="24"/>
        </w:rPr>
        <w:t xml:space="preserve">6. 根据权利要求 5 所述的方法，其特征在于，所述沿用已有动态游戏内容项之一的概率与所述动态游戏内容项的数量相关，且在达到所述数量上限时强制沿用已有动态游戏内容项之一而非新建。</w:t>
      </w:r>
    </w:p>
    <w:p/>
    <w:p>
      <w:r>
        <w:rPr>
          <w:rFonts w:eastAsia="宋体" w:ascii="Times New Roman" w:hAnsi="Times New Roman"/>
          <w:sz w:val="24"/>
        </w:rPr>
        <w:t xml:space="preserve">7. 根据权利要求 1 所述的方法，其特征在于，步骤 S4 中将所述游戏内容项随所述玩家存档进行序列化持久化时，所述游戏内容项的完整数据随所述玩家存档一并保存，而非仅保存其标识引用，从而使得所述游戏内容项归属于所述玩家存档并在任意终端读档时均可被完整重建。</w:t>
      </w:r>
    </w:p>
    <w:p/>
    <w:p>
      <w:r>
        <w:rPr>
          <w:rFonts w:eastAsia="宋体" w:ascii="Times New Roman" w:hAnsi="Times New Roman"/>
          <w:sz w:val="24"/>
        </w:rPr>
        <w:t xml:space="preserve">8. 一种游戏内容的程序化生成与运行时动态注册装置，其特征在于，包括：</w:t>
      </w:r>
    </w:p>
    <w:p>
      <w:r>
        <w:rPr>
          <w:rFonts w:eastAsia="宋体" w:ascii="Times New Roman" w:hAnsi="Times New Roman"/>
          <w:sz w:val="24"/>
        </w:rPr>
        <w:t xml:space="preserve">模板预置模块，用于预置至少一组词池与规则模板，所述词池包含用于组合生成内容名称的词汇集合与用于确定数值的修饰参数集合，所述规则模板定义游戏内容项的结构；</w:t>
      </w:r>
    </w:p>
    <w:p>
      <w:r>
        <w:rPr>
          <w:rFonts w:eastAsia="宋体" w:ascii="Times New Roman" w:hAnsi="Times New Roman"/>
          <w:sz w:val="24"/>
        </w:rPr>
        <w:t xml:space="preserve">生成模块，用于基于种子随机数从所述词池中抽取词汇与修饰参数并填充所述规则模板，程序化生成游戏内容项；</w:t>
      </w:r>
    </w:p>
    <w:p>
      <w:r>
        <w:rPr>
          <w:rFonts w:eastAsia="宋体" w:ascii="Times New Roman" w:hAnsi="Times New Roman"/>
          <w:sz w:val="24"/>
        </w:rPr>
        <w:t xml:space="preserve">注册模块，用于将所述游戏内容项动态注册至游戏的静态配置表中，使得所述游戏内容项与静态配置内容经由同一解析链路与数值聚合链路被统一处理；</w:t>
      </w:r>
    </w:p>
    <w:p>
      <w:r>
        <w:rPr>
          <w:rFonts w:eastAsia="宋体" w:ascii="Times New Roman" w:hAnsi="Times New Roman"/>
          <w:sz w:val="24"/>
        </w:rPr>
        <w:t xml:space="preserve">持久化模块，用于将所述游戏内容项作为玩家存档的一部分进行序列化持久化；</w:t>
      </w:r>
    </w:p>
    <w:p>
      <w:r>
        <w:rPr>
          <w:rFonts w:eastAsia="宋体" w:ascii="Times New Roman" w:hAnsi="Times New Roman"/>
          <w:sz w:val="24"/>
        </w:rPr>
        <w:t xml:space="preserve">重建模块，用于在加载所述玩家存档时，从所述存档反序列化所述游戏内容项，并重新调用所述注册模块完成动态注册以重建运行期配置表状态。</w:t>
      </w:r>
    </w:p>
    <w:p/>
    <w:p>
      <w:r>
        <w:rPr>
          <w:rFonts w:eastAsia="宋体" w:ascii="Times New Roman" w:hAnsi="Times New Roman"/>
          <w:sz w:val="24"/>
        </w:rPr>
        <w:t xml:space="preserve">9. 一种计算机可读存储介质，其上存储有计算机程序，其特征在于，所述计算机程序被处理器执行时实现权利要求 1 至 7 中任一项所述的方法。</w:t>
      </w:r>
    </w:p>
    <w:p/>
    <w:p/>
    <w:p/>
    <w:p>
      <w:r>
        <w:rPr>
          <w:rFonts w:eastAsia="宋体" w:ascii="Times New Roman" w:hAnsi="Times New Roman"/>
          <w:sz w:val="24"/>
        </w:rPr>
        <w:t xml:space="preserve">权利要求说明</w:t>
      </w:r>
    </w:p>
    <w:p>
      <w:r>
        <w:rPr>
          <w:rFonts w:eastAsia="宋体" w:ascii="Times New Roman" w:hAnsi="Times New Roman"/>
          <w:sz w:val="24"/>
        </w:rPr>
        <w:t xml:space="preserve">- 权利要求 1 为方法独立权利要求，限定"生成—注册—持久化—读档重建"四段式核心流程。</w:t>
      </w:r>
    </w:p>
    <w:p>
      <w:r>
        <w:rPr>
          <w:rFonts w:eastAsia="宋体" w:ascii="Times New Roman" w:hAnsi="Times New Roman"/>
          <w:sz w:val="24"/>
        </w:rPr>
        <w:t xml:space="preserve">- 权利要求 2~7 为方法从属权利要求，分别进一步限定内容项类型、注册去重、种子可复现、无尽现世策略及其概率规则、持久化粒度。</w:t>
      </w:r>
    </w:p>
    <w:p>
      <w:r>
        <w:rPr>
          <w:rFonts w:eastAsia="宋体" w:ascii="Times New Roman" w:hAnsi="Times New Roman"/>
          <w:sz w:val="24"/>
        </w:rPr>
        <w:t xml:space="preserve">- 权利要求 8 为与方法对应的装置权利要求，采用"功能模块"撰写方式，与方法权利要求一一对应。</w:t>
      </w:r>
    </w:p>
    <w:p>
      <w:r>
        <w:rPr>
          <w:rFonts w:eastAsia="宋体" w:ascii="Times New Roman" w:hAnsi="Times New Roman"/>
          <w:sz w:val="24"/>
        </w:rPr>
        <w:t xml:space="preserve">- 权利要求 9 为计算机可读存储介质权利要求，用于覆盖软件产品的载体保护。</w:t>
      </w:r>
    </w:p>
    <w:p/>
    <w:sectPr>
      <w:pgSz w:w="11906" w:h="16838"/>
      <w:pgMar w:top="1418" w:right="1418" w:bottom="1418" w:left="1418"/>
    </w:sectPr>
  </w:body>
</w:document>
</file>