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738CE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西北农林科技大学实验报告</w:t>
      </w:r>
    </w:p>
    <w:p w14:paraId="2D1D16BC">
      <w:pPr>
        <w:rPr>
          <w:sz w:val="24"/>
        </w:rPr>
      </w:pPr>
      <w:bookmarkStart w:id="0" w:name="INPUT_12"/>
      <w:r>
        <w:rPr>
          <w:rFonts w:hint="eastAsia" w:ascii="黑体" w:eastAsia="黑体"/>
          <w:b/>
          <w:sz w:val="24"/>
        </w:rPr>
        <w:t>学院名称</w:t>
      </w:r>
      <w:r>
        <w:rPr>
          <w:rFonts w:hint="eastAsia"/>
          <w:sz w:val="24"/>
        </w:rPr>
        <w:t xml:space="preserve">：理学院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rFonts w:hint="eastAsia" w:ascii="黑体" w:eastAsia="黑体"/>
          <w:b/>
          <w:sz w:val="24"/>
        </w:rPr>
        <w:t>专业年级</w:t>
      </w:r>
      <w:r>
        <w:rPr>
          <w:rFonts w:hint="eastAsia"/>
          <w:sz w:val="24"/>
        </w:rPr>
        <w:t>：</w:t>
      </w:r>
      <w:bookmarkEnd w:id="0"/>
      <w:r>
        <w:rPr>
          <w:rFonts w:hint="eastAsia"/>
          <w:sz w:val="24"/>
          <w:lang w:val="en-US" w:eastAsia="zh-CN"/>
        </w:rPr>
        <w:t>数学2302</w:t>
      </w:r>
      <w:r>
        <w:rPr>
          <w:rFonts w:hint="eastAsia"/>
          <w:sz w:val="24"/>
        </w:rPr>
        <w:t xml:space="preserve"> </w:t>
      </w:r>
    </w:p>
    <w:p w14:paraId="43CC49E1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姓    名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刘哲萌</w:t>
      </w:r>
      <w:r>
        <w:rPr>
          <w:sz w:val="24"/>
        </w:rPr>
        <w:t xml:space="preserve">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学    号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2023014497</w:t>
      </w:r>
    </w:p>
    <w:p w14:paraId="73EFADBC">
      <w:pPr>
        <w:rPr>
          <w:rFonts w:hint="default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课    程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多元统计分析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报告日期：</w:t>
      </w:r>
      <w:r>
        <w:rPr>
          <w:rFonts w:hint="eastAsia"/>
          <w:sz w:val="24"/>
          <w:lang w:val="en-US" w:eastAsia="zh-CN"/>
        </w:rPr>
        <w:t>2026.4.14</w:t>
      </w:r>
    </w:p>
    <w:p w14:paraId="44624EBF">
      <w:pPr>
        <w:rPr>
          <w:rFonts w:ascii="黑体" w:eastAsia="黑体"/>
          <w:b/>
          <w:sz w:val="24"/>
        </w:rPr>
      </w:pPr>
    </w:p>
    <w:p w14:paraId="76933A46">
      <w:pPr>
        <w:jc w:val="center"/>
        <w:rPr>
          <w:rFonts w:hint="eastAsia" w:eastAsia="黑体"/>
          <w:lang w:val="en-US" w:eastAsia="zh-CN"/>
        </w:rPr>
      </w:pPr>
      <w:r>
        <w:rPr>
          <w:rFonts w:hint="eastAsia" w:ascii="黑体" w:eastAsia="黑体"/>
          <w:b/>
          <w:sz w:val="24"/>
        </w:rPr>
        <w:t>实验</w:t>
      </w:r>
      <w:r>
        <w:rPr>
          <w:rFonts w:hint="eastAsia" w:ascii="黑体" w:eastAsia="黑体"/>
          <w:b/>
          <w:sz w:val="24"/>
          <w:lang w:val="en-US" w:eastAsia="zh-CN"/>
        </w:rPr>
        <w:t>五</w:t>
      </w:r>
      <w:r>
        <w:rPr>
          <w:rFonts w:hint="eastAsia" w:ascii="黑体" w:eastAsia="黑体"/>
          <w:b/>
          <w:sz w:val="24"/>
        </w:rPr>
        <w:t xml:space="preserve">  </w:t>
      </w:r>
      <w:r>
        <w:rPr>
          <w:rFonts w:hint="eastAsia" w:ascii="黑体" w:eastAsia="黑体"/>
          <w:b/>
          <w:sz w:val="24"/>
          <w:lang w:val="en-US" w:eastAsia="zh-CN"/>
        </w:rPr>
        <w:t>对应分析</w:t>
      </w:r>
    </w:p>
    <w:p w14:paraId="21186A04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一、实验目的</w:t>
      </w:r>
    </w:p>
    <w:p w14:paraId="1FF26C38">
      <w:pPr>
        <w:ind w:firstLine="420" w:firstLineChars="200"/>
        <w:jc w:val="left"/>
      </w:pPr>
      <w:r>
        <w:rPr>
          <w:rFonts w:hint="eastAsia"/>
        </w:rPr>
        <w:t>（1）掌握</w:t>
      </w:r>
      <w:r>
        <w:rPr>
          <w:rFonts w:hint="eastAsia"/>
          <w:lang w:val="en-US" w:eastAsia="zh-CN"/>
        </w:rPr>
        <w:t>对应</w:t>
      </w:r>
      <w:r>
        <w:rPr>
          <w:rFonts w:hint="eastAsia"/>
        </w:rPr>
        <w:t>分析的基本原理；</w:t>
      </w:r>
    </w:p>
    <w:p w14:paraId="6F8D13E9">
      <w:pPr>
        <w:ind w:firstLine="420" w:firstLineChars="200"/>
        <w:jc w:val="left"/>
      </w:pPr>
      <w:r>
        <w:rPr>
          <w:rFonts w:hint="eastAsia"/>
        </w:rPr>
        <w:t>（2）掌握</w:t>
      </w:r>
      <w:r>
        <w:rPr>
          <w:rFonts w:hint="eastAsia"/>
          <w:lang w:val="en-US" w:eastAsia="zh-CN"/>
        </w:rPr>
        <w:t>对应</w:t>
      </w:r>
      <w:r>
        <w:rPr>
          <w:rFonts w:hint="eastAsia"/>
        </w:rPr>
        <w:t>分析的</w:t>
      </w:r>
      <w:r>
        <w:rPr>
          <w:rFonts w:hint="eastAsia"/>
          <w:lang w:val="en-US" w:eastAsia="zh-CN"/>
        </w:rPr>
        <w:t>Python</w:t>
      </w:r>
      <w:r>
        <w:rPr>
          <w:rFonts w:hint="eastAsia"/>
        </w:rPr>
        <w:t>语言实现。</w:t>
      </w:r>
    </w:p>
    <w:p w14:paraId="3F27341E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二、实验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内容</w:t>
      </w:r>
    </w:p>
    <w:p w14:paraId="48E385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left"/>
        <w:rPr>
          <w:lang w:val="en-US"/>
        </w:rPr>
      </w:pP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我国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31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个省份（港澳台除外）（或不同经济区域）因经济、观念等因素的不同而导致受教育程度不一，下表给出了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2016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年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31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个省份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6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岁及以上人口未上过学、小学、初中、高中、大专及以上文化程度的人数，根据这些数据进行对应分析。</w:t>
      </w:r>
    </w:p>
    <w:tbl>
      <w:tblPr>
        <w:tblStyle w:val="11"/>
        <w:tblW w:w="68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03"/>
        <w:gridCol w:w="957"/>
        <w:gridCol w:w="1080"/>
        <w:gridCol w:w="1080"/>
        <w:gridCol w:w="1419"/>
      </w:tblGrid>
      <w:tr w14:paraId="5073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0C4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地区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D50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未上过学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709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小学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F5F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初中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A2E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高中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709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大专及以上</w:t>
            </w:r>
          </w:p>
        </w:tc>
      </w:tr>
      <w:tr w14:paraId="5E71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B6A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北京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83C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060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1631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E49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4070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1C9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3258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872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7729</w:t>
            </w:r>
          </w:p>
        </w:tc>
      </w:tr>
      <w:tr w14:paraId="3FB82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E64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天津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AD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069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03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4169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7D2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2821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781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3176</w:t>
            </w:r>
          </w:p>
        </w:tc>
      </w:tr>
      <w:tr w14:paraId="4B5E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F3D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4E8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2752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BAF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14776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DBD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25765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3F4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8625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4E8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5966</w:t>
            </w:r>
          </w:p>
        </w:tc>
      </w:tr>
      <w:tr w14:paraId="2579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C1D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777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909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700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5620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4D6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12675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D4E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5907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46A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3941</w:t>
            </w:r>
          </w:p>
        </w:tc>
      </w:tr>
      <w:tr w14:paraId="37B3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96F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内蒙古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074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1013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1D6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549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7552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D97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3395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C69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3640</w:t>
            </w:r>
          </w:p>
        </w:tc>
      </w:tr>
      <w:tr w14:paraId="1ACD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DE1C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BA6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782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55F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6838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C8F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15399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BD3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5787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557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6331</w:t>
            </w:r>
          </w:p>
        </w:tc>
      </w:tr>
      <w:tr w14:paraId="4B5BC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49BA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05D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215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5106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770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9333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B01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DF5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3093</w:t>
            </w:r>
          </w:p>
        </w:tc>
      </w:tr>
      <w:tr w14:paraId="66B2A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7C9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537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1295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45A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6952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346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13491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4E7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4972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9C5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4159</w:t>
            </w:r>
          </w:p>
        </w:tc>
      </w:tr>
      <w:tr w14:paraId="0E0C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475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上海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B9A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651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D8D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2528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FD3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6199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377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4104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791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5791</w:t>
            </w:r>
          </w:p>
        </w:tc>
      </w:tr>
      <w:tr w14:paraId="37C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B1D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572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3908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EB9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30D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22540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397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12036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EEE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10458</w:t>
            </w:r>
          </w:p>
        </w:tc>
      </w:tr>
      <w:tr w14:paraId="5E1E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812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3EA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2916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041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12079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4607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15554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842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6890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CCE3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6705</w:t>
            </w:r>
          </w:p>
        </w:tc>
      </w:tr>
      <w:tr w14:paraId="7A8F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96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DE9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3549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EC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13091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CE7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20802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F7C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6226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745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4515</w:t>
            </w:r>
          </w:p>
        </w:tc>
      </w:tr>
      <w:tr w14:paraId="3247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115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47C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1953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2E8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9407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D0F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10337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F37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4570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55E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3421</w:t>
            </w:r>
          </w:p>
        </w:tc>
      </w:tr>
      <w:tr w14:paraId="3D8D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583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2AF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1830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63D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10875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EE1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13502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A63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6011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40D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3177</w:t>
            </w:r>
          </w:p>
        </w:tc>
      </w:tr>
      <w:tr w14:paraId="6D0C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EF2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447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5230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F8A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18766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9EB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30835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2B2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13025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982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9499</w:t>
            </w:r>
          </w:p>
        </w:tc>
      </w:tr>
      <w:tr w14:paraId="0954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10B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FAB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4323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ECB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17933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A30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32979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965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12638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BDC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5870</w:t>
            </w:r>
          </w:p>
        </w:tc>
      </w:tr>
      <w:tr w14:paraId="624F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86B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D84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2690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9D8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10885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855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17461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4B5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8563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79F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6406</w:t>
            </w:r>
          </w:p>
        </w:tc>
      </w:tr>
      <w:tr w14:paraId="6E86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81B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DC2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1984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1E8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13315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703E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20403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6D4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11213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1CE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6184</w:t>
            </w:r>
          </w:p>
        </w:tc>
      </w:tr>
      <w:tr w14:paraId="0B7C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939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D67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3194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359E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18686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377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33330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3E5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18179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96F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11779</w:t>
            </w:r>
          </w:p>
        </w:tc>
      </w:tr>
      <w:tr w14:paraId="327A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FE3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660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1697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345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10350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F38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16376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18E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5616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B67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2954</w:t>
            </w:r>
          </w:p>
        </w:tc>
      </w:tr>
      <w:tr w14:paraId="516F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65A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2B5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C21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1570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6B2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3197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2B1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1253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506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685</w:t>
            </w:r>
          </w:p>
        </w:tc>
      </w:tr>
      <w:tr w14:paraId="4527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0DA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34AD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1070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59D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7581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B58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8112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2B7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4287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14C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3038</w:t>
            </w:r>
          </w:p>
        </w:tc>
      </w:tr>
      <w:tr w14:paraId="630E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92B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D84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5508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197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21287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78B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23637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8F8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8958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C95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5869</w:t>
            </w:r>
          </w:p>
        </w:tc>
      </w:tr>
      <w:tr w14:paraId="1E99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03F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64C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3117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D4F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9233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D90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9951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21C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2967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0738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1905</w:t>
            </w:r>
          </w:p>
        </w:tc>
      </w:tr>
      <w:tr w14:paraId="2AD8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5B5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734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3219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276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14306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98A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12135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5AA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4060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1B1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3210</w:t>
            </w:r>
          </w:p>
        </w:tc>
      </w:tr>
      <w:tr w14:paraId="62E33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955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西藏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583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982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7468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786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519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D0C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AE5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132</w:t>
            </w:r>
          </w:p>
        </w:tc>
      </w:tr>
      <w:tr w14:paraId="6BB8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3A6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6B2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1685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0CD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6847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1AC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11835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35B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5701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65F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3822</w:t>
            </w:r>
          </w:p>
        </w:tc>
      </w:tr>
      <w:tr w14:paraId="09A1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EBC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81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1793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82A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6813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3D2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6337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A52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3310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A7F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2191</w:t>
            </w:r>
          </w:p>
        </w:tc>
      </w:tr>
      <w:tr w14:paraId="6638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542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EAF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D7B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61F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1390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266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081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444</w:t>
            </w:r>
          </w:p>
        </w:tc>
      </w:tr>
      <w:tr w14:paraId="035C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0E7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4DC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F2E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1394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A77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1821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5B6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844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A9F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801</w:t>
            </w:r>
          </w:p>
        </w:tc>
      </w:tr>
      <w:tr w14:paraId="495C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30A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735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790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E70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5455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4EF9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6743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3B7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2618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9DC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2483</w:t>
            </w:r>
          </w:p>
        </w:tc>
      </w:tr>
    </w:tbl>
    <w:p w14:paraId="012C3BEC">
      <w:pPr>
        <w:ind w:firstLine="420" w:firstLineChars="200"/>
        <w:jc w:val="left"/>
        <w:rPr>
          <w:rFonts w:hint="default"/>
          <w:lang w:val="en-US" w:eastAsia="zh-CN"/>
        </w:rPr>
      </w:pPr>
    </w:p>
    <w:p w14:paraId="122B9C23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三、实验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过程</w:t>
      </w:r>
    </w:p>
    <w:p w14:paraId="6EAB0CE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导入必要的库</w:t>
      </w:r>
    </w:p>
    <w:p w14:paraId="5982D0E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pandas as pd</w:t>
      </w:r>
    </w:p>
    <w:p w14:paraId="3F09A97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numpy as np</w:t>
      </w:r>
    </w:p>
    <w:p w14:paraId="79D562D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matplotlib.pyplot as plt</w:t>
      </w:r>
    </w:p>
    <w:p w14:paraId="666776C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from scipy.linalg import svd</w:t>
      </w:r>
    </w:p>
    <w:p w14:paraId="3A53C09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解决中文显示问题</w:t>
      </w:r>
    </w:p>
    <w:p w14:paraId="17F2DC7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plt.rcParams['font.sans-serif'] = ['SimHei']  # 使用黑体显示中文</w:t>
      </w:r>
    </w:p>
    <w:p w14:paraId="6F097AF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plt.rcParams['axes.unicode_minus'] = False    # 解决负号显示问题</w:t>
      </w:r>
    </w:p>
    <w:p w14:paraId="6B060283">
      <w:pPr>
        <w:ind w:firstLine="420" w:firstLineChars="200"/>
        <w:jc w:val="left"/>
        <w:rPr>
          <w:rFonts w:hint="eastAsia"/>
          <w:lang w:eastAsia="zh-CN"/>
        </w:rPr>
      </w:pPr>
    </w:p>
    <w:p w14:paraId="6CEB582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5BE45AA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1. 数据输入</w:t>
      </w:r>
    </w:p>
    <w:p w14:paraId="05E3DC8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5C27461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data = {</w:t>
      </w:r>
    </w:p>
    <w:p w14:paraId="67B9EAF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"地区": ["北京", "天津", "河北", "山西", "内蒙古", "辽宁", "吉林", "黑龙江", "上海", "江苏",</w:t>
      </w:r>
    </w:p>
    <w:p w14:paraId="0ED5DC5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"浙江", "安徽", "福建", "江西", "山东", "河南", "湖北", "湖南", "广东", "广西",</w:t>
      </w:r>
    </w:p>
    <w:p w14:paraId="1AFAA80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"海南", "重庆", "四川", "贵州", "云南", "西藏", "陕西", "甘肃", "青海", "宁夏", "新疆"],</w:t>
      </w:r>
    </w:p>
    <w:p w14:paraId="01CF9DF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"未上过学": [313, 333, 2752, 909, 1013, 782, 675, 1295, 651, 3908,</w:t>
      </w:r>
    </w:p>
    <w:p w14:paraId="1E71C5D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2916, 3549, 1953, 1830, 5230, 4323, 2690, 1984, 3194, 1697,</w:t>
      </w:r>
    </w:p>
    <w:p w14:paraId="454CC24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332, 1070, 5508, 3117, 3219, 982, 1685, 1793, 605, 350, 790],</w:t>
      </w:r>
    </w:p>
    <w:p w14:paraId="62A873B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"小学": [1631, 1902, 14776, 5620, 4312, 6838, 5106, 6952, 2528, 14012,</w:t>
      </w:r>
    </w:p>
    <w:p w14:paraId="12C51B0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12079, 13091, 9407, 10875, 18766, 17933, 10885, 13315, 18686, 10350,</w:t>
      </w:r>
    </w:p>
    <w:p w14:paraId="65A9376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1570, 7581, 21287, 9233, 14306, 786, 6847, 6813, 1602, 1394, 5455],</w:t>
      </w:r>
    </w:p>
    <w:p w14:paraId="475DC4D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"初中": [4070, 4169, 25765, 12675, 7552, 15399, 9333, 13491, 6199, 22540,</w:t>
      </w:r>
    </w:p>
    <w:p w14:paraId="1E34FE6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15554, 20802, 10337, 13502, 30835, 32979, 17461, 20403, 33330, 16376,</w:t>
      </w:r>
    </w:p>
    <w:p w14:paraId="487F0A5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3197, 8112, 23637, 9951, 12135, 466, 11835, 6337, 1390, 1821, 6743],</w:t>
      </w:r>
    </w:p>
    <w:p w14:paraId="7F13FCA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"高中": [3258, 2821, 8625, 5907, 3395, 5787, 3653, 4972, 4104, 12036,</w:t>
      </w:r>
    </w:p>
    <w:p w14:paraId="102F574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6890, 6226, 4570, 6011, 13025, 12638, 8563, 11213, 18179, 5616,</w:t>
      </w:r>
    </w:p>
    <w:p w14:paraId="3C67BD1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1253, 4287, 8958, 2967, 4060, 146, 5701, 3310, 540, 844, 2618],</w:t>
      </w:r>
    </w:p>
    <w:p w14:paraId="51D64B8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"大专及以上": [7729, 3176, 5966, 3941, 3640, 6331, 3093, 4159, 5791, 10458,</w:t>
      </w:r>
    </w:p>
    <w:p w14:paraId="1B78BEF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6705, 4515, 3421, 3177, 9499, 5870, 6406, 6184, 11779, 2954,</w:t>
      </w:r>
    </w:p>
    <w:p w14:paraId="72A219C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685, 3038, 5869, 1905, 3210, 132, 3822, 2191, 444, 801, 2483]</w:t>
      </w:r>
    </w:p>
    <w:p w14:paraId="0C4AAC1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B12DB2E">
      <w:pPr>
        <w:ind w:firstLine="420" w:firstLineChars="200"/>
        <w:jc w:val="left"/>
        <w:rPr>
          <w:rFonts w:hint="eastAsia"/>
          <w:lang w:eastAsia="zh-CN"/>
        </w:rPr>
      </w:pPr>
    </w:p>
    <w:p w14:paraId="6E19401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df = pd.DataFrame(data)</w:t>
      </w:r>
    </w:p>
    <w:p w14:paraId="56BBF12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df.set_index("地区", inplace=True)</w:t>
      </w:r>
    </w:p>
    <w:p w14:paraId="71B2A82E">
      <w:pPr>
        <w:ind w:firstLine="420" w:firstLineChars="200"/>
        <w:jc w:val="left"/>
        <w:rPr>
          <w:rFonts w:hint="eastAsia"/>
          <w:lang w:eastAsia="zh-CN"/>
        </w:rPr>
      </w:pPr>
    </w:p>
    <w:p w14:paraId="175DDB34">
      <w:pPr>
        <w:ind w:firstLine="420" w:firstLineChars="200"/>
        <w:jc w:val="left"/>
        <w:rPr>
          <w:rFonts w:hint="eastAsia"/>
          <w:lang w:eastAsia="zh-CN"/>
        </w:rPr>
      </w:pPr>
    </w:p>
    <w:p w14:paraId="67DD516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4BAA1D6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2. 对应分析函数</w:t>
      </w:r>
    </w:p>
    <w:p w14:paraId="695CF86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0320149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def correspondence_analysis(df, n_components=2):</w:t>
      </w:r>
    </w:p>
    <w:p w14:paraId="3318ADD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</w:t>
      </w:r>
    </w:p>
    <w:p w14:paraId="4C8D309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对应分析主函数</w:t>
      </w:r>
    </w:p>
    <w:p w14:paraId="70FE107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df: 行是样本（省份），列是类别（教育程度）</w:t>
      </w:r>
    </w:p>
    <w:p w14:paraId="7001937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</w:t>
      </w:r>
    </w:p>
    <w:p w14:paraId="1AB5F07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总频数矩阵</w:t>
      </w:r>
    </w:p>
    <w:p w14:paraId="46338BF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N = df.values</w:t>
      </w:r>
    </w:p>
    <w:p w14:paraId="77205E5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 = np.sum(N)</w:t>
      </w:r>
    </w:p>
    <w:p w14:paraId="3D79D486">
      <w:pPr>
        <w:ind w:firstLine="420" w:firstLineChars="200"/>
        <w:jc w:val="left"/>
        <w:rPr>
          <w:rFonts w:hint="eastAsia"/>
          <w:lang w:eastAsia="zh-CN"/>
        </w:rPr>
      </w:pPr>
    </w:p>
    <w:p w14:paraId="335A52D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概率矩阵</w:t>
      </w:r>
    </w:p>
    <w:p w14:paraId="5EF267E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 = N / total</w:t>
      </w:r>
    </w:p>
    <w:p w14:paraId="16711A69">
      <w:pPr>
        <w:ind w:firstLine="420" w:firstLineChars="200"/>
        <w:jc w:val="left"/>
        <w:rPr>
          <w:rFonts w:hint="eastAsia"/>
          <w:lang w:eastAsia="zh-CN"/>
        </w:rPr>
      </w:pPr>
    </w:p>
    <w:p w14:paraId="6C6D84D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行和、列和</w:t>
      </w:r>
    </w:p>
    <w:p w14:paraId="05C08EE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 = np.sum(P, axis=1)  # 行和</w:t>
      </w:r>
    </w:p>
    <w:p w14:paraId="3DDC37E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 = np.sum(P, axis=0)  # 列和</w:t>
      </w:r>
    </w:p>
    <w:p w14:paraId="0BC32EFB">
      <w:pPr>
        <w:ind w:firstLine="420" w:firstLineChars="200"/>
        <w:jc w:val="left"/>
        <w:rPr>
          <w:rFonts w:hint="eastAsia"/>
          <w:lang w:eastAsia="zh-CN"/>
        </w:rPr>
      </w:pPr>
    </w:p>
    <w:p w14:paraId="700829B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计算残差矩阵</w:t>
      </w:r>
    </w:p>
    <w:p w14:paraId="2D19E9D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 = np.zeros_like(P)</w:t>
      </w:r>
    </w:p>
    <w:p w14:paraId="5F1914F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i in range(P.shape[0]):</w:t>
      </w:r>
    </w:p>
    <w:p w14:paraId="6DDC88D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j in range(P.shape[1]):</w:t>
      </w:r>
    </w:p>
    <w:p w14:paraId="333E15E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S[i, j] = (P[i, j] - r[i] * c[j]) / np.sqrt(r[i] * c[j])</w:t>
      </w:r>
    </w:p>
    <w:p w14:paraId="55E345CC">
      <w:pPr>
        <w:ind w:firstLine="420" w:firstLineChars="200"/>
        <w:jc w:val="left"/>
        <w:rPr>
          <w:rFonts w:hint="eastAsia"/>
          <w:lang w:eastAsia="zh-CN"/>
        </w:rPr>
      </w:pPr>
    </w:p>
    <w:p w14:paraId="1C6E0FF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奇异值分解</w:t>
      </w:r>
    </w:p>
    <w:p w14:paraId="3D2477E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U, D, Vt = svd(S, full_matrices=False)</w:t>
      </w:r>
    </w:p>
    <w:p w14:paraId="15C1442B">
      <w:pPr>
        <w:ind w:firstLine="420" w:firstLineChars="200"/>
        <w:jc w:val="left"/>
        <w:rPr>
          <w:rFonts w:hint="eastAsia"/>
          <w:lang w:eastAsia="zh-CN"/>
        </w:rPr>
      </w:pPr>
    </w:p>
    <w:p w14:paraId="04B582E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行坐标（标准坐标）</w:t>
      </w:r>
    </w:p>
    <w:p w14:paraId="532FD93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row_coords = np.zeros((P.shape[0], n_components))</w:t>
      </w:r>
    </w:p>
    <w:p w14:paraId="30DA380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 in range(n_components):</w:t>
      </w:r>
    </w:p>
    <w:p w14:paraId="2AAC4E0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row_coords[:, k] = U[:, k] * D[k] / np.sqrt(r)</w:t>
      </w:r>
    </w:p>
    <w:p w14:paraId="01F3E8B0">
      <w:pPr>
        <w:ind w:firstLine="420" w:firstLineChars="200"/>
        <w:jc w:val="left"/>
        <w:rPr>
          <w:rFonts w:hint="eastAsia"/>
          <w:lang w:eastAsia="zh-CN"/>
        </w:rPr>
      </w:pPr>
    </w:p>
    <w:p w14:paraId="2655B5E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列坐标（标准坐标）</w:t>
      </w:r>
    </w:p>
    <w:p w14:paraId="1375ECA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col_coords = np.zeros((P.shape[1], n_components))</w:t>
      </w:r>
    </w:p>
    <w:p w14:paraId="2500FCB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 in range(n_components):</w:t>
      </w:r>
    </w:p>
    <w:p w14:paraId="6BB632E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col_coords[:, k] = Vt[k, :] * D[k] / np.sqrt(c)</w:t>
      </w:r>
    </w:p>
    <w:p w14:paraId="7236B008">
      <w:pPr>
        <w:ind w:firstLine="420" w:firstLineChars="200"/>
        <w:jc w:val="left"/>
        <w:rPr>
          <w:rFonts w:hint="eastAsia"/>
          <w:lang w:eastAsia="zh-CN"/>
        </w:rPr>
      </w:pPr>
    </w:p>
    <w:p w14:paraId="1A8CD7F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惯量</w:t>
      </w:r>
    </w:p>
    <w:p w14:paraId="1BA6BF1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inertia = D ** 2</w:t>
      </w:r>
    </w:p>
    <w:p w14:paraId="6971762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total_inertia = np.sum(inertia)</w:t>
      </w:r>
    </w:p>
    <w:p w14:paraId="731DD1FD">
      <w:pPr>
        <w:ind w:firstLine="420" w:firstLineChars="200"/>
        <w:jc w:val="left"/>
        <w:rPr>
          <w:rFonts w:hint="eastAsia"/>
          <w:lang w:eastAsia="zh-CN"/>
        </w:rPr>
      </w:pPr>
    </w:p>
    <w:p w14:paraId="10673F5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row_coords, col_coords, inertia, total_inertia, r, c</w:t>
      </w:r>
    </w:p>
    <w:p w14:paraId="5F96249B">
      <w:pPr>
        <w:ind w:firstLine="420" w:firstLineChars="200"/>
        <w:jc w:val="left"/>
        <w:rPr>
          <w:rFonts w:hint="eastAsia"/>
          <w:lang w:eastAsia="zh-CN"/>
        </w:rPr>
      </w:pPr>
    </w:p>
    <w:p w14:paraId="236E9CEE">
      <w:pPr>
        <w:ind w:firstLine="420" w:firstLineChars="200"/>
        <w:jc w:val="left"/>
        <w:rPr>
          <w:rFonts w:hint="eastAsia"/>
          <w:lang w:eastAsia="zh-CN"/>
        </w:rPr>
      </w:pPr>
    </w:p>
    <w:p w14:paraId="781AB80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59297CC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3. 执行对应分析</w:t>
      </w:r>
    </w:p>
    <w:p w14:paraId="351DF1A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70334B5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row_coords, col_coords, inertia, total_inertia, r, c = correspondence_analysis(df)</w:t>
      </w:r>
    </w:p>
    <w:p w14:paraId="76B3A5A3">
      <w:pPr>
        <w:ind w:firstLine="420" w:firstLineChars="200"/>
        <w:jc w:val="left"/>
        <w:rPr>
          <w:rFonts w:hint="eastAsia"/>
          <w:lang w:eastAsia="zh-CN"/>
        </w:rPr>
      </w:pPr>
    </w:p>
    <w:p w14:paraId="5625F15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输出总惯量</w:t>
      </w:r>
    </w:p>
    <w:p w14:paraId="14BD206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print(f"总惯量 (Total Inertia): {total_inertia:.6f}")</w:t>
      </w:r>
    </w:p>
    <w:p w14:paraId="5E96222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print("\n各维度惯量及解释比例:")</w:t>
      </w:r>
    </w:p>
    <w:p w14:paraId="5283167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inert in enumerate(inertia[:3]):</w:t>
      </w:r>
    </w:p>
    <w:p w14:paraId="7573E07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print(f"维度 {i + 1}: 惯量 = {inert:.6f}, 解释比例 = {inert / total_inertia:.2%}")</w:t>
      </w:r>
    </w:p>
    <w:p w14:paraId="4D926F14">
      <w:pPr>
        <w:ind w:firstLine="420" w:firstLineChars="200"/>
        <w:jc w:val="left"/>
        <w:rPr>
          <w:rFonts w:hint="eastAsia"/>
          <w:lang w:eastAsia="zh-CN"/>
        </w:rPr>
      </w:pPr>
    </w:p>
    <w:p w14:paraId="0CF2F45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6C9711F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4. 可视化</w:t>
      </w:r>
    </w:p>
    <w:p w14:paraId="081746B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27EC73E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plt.figure(figsize=(12, 8))</w:t>
      </w:r>
    </w:p>
    <w:p w14:paraId="5ABBCB53">
      <w:pPr>
        <w:ind w:firstLine="420" w:firstLineChars="200"/>
        <w:jc w:val="left"/>
        <w:rPr>
          <w:rFonts w:hint="eastAsia"/>
          <w:lang w:eastAsia="zh-CN"/>
        </w:rPr>
      </w:pPr>
    </w:p>
    <w:p w14:paraId="44C72E4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绘制省份（行）</w:t>
      </w:r>
    </w:p>
    <w:p w14:paraId="1F285EC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province in enumerate(df.index):</w:t>
      </w:r>
    </w:p>
    <w:p w14:paraId="0CA65B7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plt.scatter(row_coords[i, 0], row_coords[i, 1], marker='o', color='blue', alpha=0.7)</w:t>
      </w:r>
    </w:p>
    <w:p w14:paraId="3AC18C3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plt.text(row_coords[i, 0], row_coords[i, 1], province, fontsize=9, ha='right', color='blue')</w:t>
      </w:r>
    </w:p>
    <w:p w14:paraId="3FC9079B">
      <w:pPr>
        <w:ind w:firstLine="420" w:firstLineChars="200"/>
        <w:jc w:val="left"/>
        <w:rPr>
          <w:rFonts w:hint="eastAsia"/>
          <w:lang w:eastAsia="zh-CN"/>
        </w:rPr>
      </w:pPr>
    </w:p>
    <w:p w14:paraId="6C530C2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绘制教育程度（列）</w:t>
      </w:r>
    </w:p>
    <w:p w14:paraId="4D5AD38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edu_levels = df.columns</w:t>
      </w:r>
    </w:p>
    <w:p w14:paraId="32F35FC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j, edu in enumerate(edu_levels):</w:t>
      </w:r>
    </w:p>
    <w:p w14:paraId="102EAFD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plt.scatter(col_coords[j, 0], col_coords[j, 1], marker='s', color='red', alpha=0.7)</w:t>
      </w:r>
    </w:p>
    <w:p w14:paraId="2B3B479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plt.text(col_coords[j, 0], col_coords[j, 1], edu, fontsize=10, ha='left', color='red', weight='bold')</w:t>
      </w:r>
    </w:p>
    <w:p w14:paraId="2724C354">
      <w:pPr>
        <w:ind w:firstLine="420" w:firstLineChars="200"/>
        <w:jc w:val="left"/>
        <w:rPr>
          <w:rFonts w:hint="eastAsia"/>
          <w:lang w:eastAsia="zh-CN"/>
        </w:rPr>
      </w:pPr>
    </w:p>
    <w:p w14:paraId="36F6F0B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辅助线</w:t>
      </w:r>
    </w:p>
    <w:p w14:paraId="399D10D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plt.axhline(0, color='gray', linestyle='--', linewidth=0.5)</w:t>
      </w:r>
    </w:p>
    <w:p w14:paraId="458A019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plt.axvline(0, color='gray', linestyle='--', linewidth=0.5)</w:t>
      </w:r>
    </w:p>
    <w:p w14:paraId="53D8500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plt.title("对应分析图 (2016年各省份教育程度)", fontsize=14)</w:t>
      </w:r>
    </w:p>
    <w:p w14:paraId="25EC71B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plt.xlabel(f"维度1 (惯量比例: {inertia[0] / total_inertia:.2%})")</w:t>
      </w:r>
    </w:p>
    <w:p w14:paraId="5C90C98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plt.ylabel(f"维度2 (惯量比例: {inertia[1] / total_inertia:.2%})")</w:t>
      </w:r>
    </w:p>
    <w:p w14:paraId="012F3C4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plt.grid(alpha=0.3)</w:t>
      </w:r>
    </w:p>
    <w:p w14:paraId="037673F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plt.tight_layout()</w:t>
      </w:r>
    </w:p>
    <w:p w14:paraId="06928B9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plt.show()</w:t>
      </w:r>
    </w:p>
    <w:p w14:paraId="6E5CFC85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结果</w:t>
      </w:r>
    </w:p>
    <w:p w14:paraId="056F319B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总惯量 (Total Inertia): 0.059155</w:t>
      </w:r>
    </w:p>
    <w:p w14:paraId="7A70EE78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</w:p>
    <w:p w14:paraId="33A57817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各维度惯量及解释比例:</w:t>
      </w:r>
    </w:p>
    <w:p w14:paraId="1D3E43D4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维度 1: 惯量 = 0.039274, 解释比例 = 66.39%</w:t>
      </w:r>
    </w:p>
    <w:p w14:paraId="1AC72896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维度 2: 惯量 = 0.013235, 解释比例 = 22.37%</w:t>
      </w:r>
    </w:p>
    <w:p w14:paraId="09534857">
      <w:pPr>
        <w:numPr>
          <w:numId w:val="0"/>
        </w:numPr>
        <w:autoSpaceDE w:val="0"/>
        <w:autoSpaceDN w:val="0"/>
        <w:adjustRightInd w:val="0"/>
        <w:jc w:val="left"/>
      </w:pPr>
      <w:r>
        <w:rPr>
          <w:rFonts w:hint="eastAsia"/>
        </w:rPr>
        <w:t>维度 3: 惯量 = 0.003953, 解释比例 = 6.68%</w:t>
      </w:r>
    </w:p>
    <w:p w14:paraId="225E561C">
      <w:pPr>
        <w:numPr>
          <w:numId w:val="0"/>
        </w:numPr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5269230" cy="3791585"/>
            <wp:effectExtent l="0" t="0" r="127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D788">
      <w:pPr>
        <w:rPr>
          <w:rFonts w:hint="eastAsia"/>
          <w:b/>
          <w:bCs/>
        </w:rPr>
      </w:pPr>
      <w:r>
        <w:rPr>
          <w:rFonts w:hint="eastAsia"/>
          <w:b/>
          <w:bCs/>
        </w:rPr>
        <w:t>在本实验中：</w:t>
      </w:r>
    </w:p>
    <w:p w14:paraId="5AD19917">
      <w:pPr>
        <w:rPr>
          <w:rFonts w:hint="eastAsia"/>
        </w:rPr>
      </w:pPr>
      <w:r>
        <w:rPr>
          <w:rFonts w:hint="eastAsia"/>
        </w:rPr>
        <w:t>总惯量 = 0.059155</w:t>
      </w:r>
    </w:p>
    <w:p w14:paraId="59957771">
      <w:pPr>
        <w:rPr>
          <w:rFonts w:hint="eastAsia"/>
        </w:rPr>
      </w:pPr>
      <w:r>
        <w:rPr>
          <w:rFonts w:hint="eastAsia"/>
        </w:rPr>
        <w:t>维度1惯量 = 0.039274，解释比例 = 66.39%</w:t>
      </w:r>
    </w:p>
    <w:p w14:paraId="2D9555B7">
      <w:pPr>
        <w:rPr>
          <w:rFonts w:hint="eastAsia"/>
        </w:rPr>
      </w:pPr>
      <w:r>
        <w:rPr>
          <w:rFonts w:hint="eastAsia"/>
        </w:rPr>
        <w:t>维度2惯量 = 0.013235，解释比例 = 22.37%</w:t>
      </w:r>
    </w:p>
    <w:p w14:paraId="5D2A2D7E">
      <w:pPr>
        <w:rPr>
          <w:rFonts w:hint="eastAsia"/>
        </w:rPr>
      </w:pPr>
      <w:r>
        <w:rPr>
          <w:rFonts w:hint="eastAsia"/>
        </w:rPr>
        <w:t>前两维累计解释 = 88.76%</w:t>
      </w:r>
    </w:p>
    <w:p w14:paraId="09A1B987">
      <w:pPr>
        <w:numPr>
          <w:numId w:val="0"/>
        </w:numPr>
        <w:autoSpaceDE w:val="0"/>
        <w:autoSpaceDN w:val="0"/>
        <w:adjustRightInd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这表明：省份与教育程度之间存在中等强度的关联关系，且前两个维度能够很好地反映这种关联结构（损失信息仅约11.24%）。</w:t>
      </w:r>
    </w:p>
    <w:p w14:paraId="4FD2A7D3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从对应分析图可以看出：</w:t>
      </w:r>
    </w:p>
    <w:p w14:paraId="519A651F">
      <w:pPr>
        <w:numPr>
          <w:numId w:val="0"/>
        </w:numPr>
        <w:autoSpaceDE w:val="0"/>
        <w:autoSpaceDN w:val="0"/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北京、上海等发达地区与"大</w:t>
      </w:r>
      <w:bookmarkStart w:id="1" w:name="_GoBack"/>
      <w:bookmarkEnd w:id="1"/>
      <w:r>
        <w:rPr>
          <w:rFonts w:hint="eastAsia"/>
        </w:rPr>
        <w:t>专及以上"教育程度距离较近</w:t>
      </w:r>
    </w:p>
    <w:p w14:paraId="55B9340A">
      <w:pPr>
        <w:numPr>
          <w:numId w:val="0"/>
        </w:numPr>
        <w:autoSpaceDE w:val="0"/>
        <w:autoSpaceDN w:val="0"/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西藏、贵州等地区与"未上过学"、"小学"距离较近</w:t>
      </w:r>
    </w:p>
    <w:p w14:paraId="4E10D088">
      <w:pPr>
        <w:numPr>
          <w:numId w:val="0"/>
        </w:numPr>
        <w:autoSpaceDE w:val="0"/>
        <w:autoSpaceDN w:val="0"/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河北、河南、山东等人口大省与"初中"、"高中"关联较强</w:t>
      </w:r>
    </w:p>
    <w:p w14:paraId="062A9C47">
      <w:pPr>
        <w:numPr>
          <w:numId w:val="0"/>
        </w:numPr>
        <w:autoSpaceDE w:val="0"/>
        <w:autoSpaceDN w:val="0"/>
        <w:adjustRightInd w:val="0"/>
        <w:jc w:val="left"/>
      </w:pPr>
      <w:r>
        <w:rPr>
          <w:rFonts w:hint="eastAsia"/>
        </w:rPr>
        <w:t>这反映了经济发展水平与教育程度之间的密切关系</w:t>
      </w:r>
    </w:p>
    <w:p w14:paraId="1F0BFB7A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  <w:lang w:val="en-US" w:eastAsia="zh-CN"/>
        </w:rPr>
      </w:pPr>
    </w:p>
    <w:p w14:paraId="1EDE826B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五、实验总结（课后思考题）</w:t>
      </w:r>
    </w:p>
    <w:p w14:paraId="4E91684C">
      <w:pPr>
        <w:ind w:firstLine="422" w:firstLineChars="20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试述对应分析的思想方法及特点，试述对应分析中总惯量的意义。</w:t>
      </w:r>
    </w:p>
    <w:p w14:paraId="32EB1214">
      <w:pPr>
        <w:numPr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思想方法</w:t>
      </w:r>
      <w:r>
        <w:rPr>
          <w:rFonts w:hint="eastAsia"/>
          <w:lang w:eastAsia="zh-CN"/>
        </w:rPr>
        <w:t>：</w:t>
      </w:r>
    </w:p>
    <w:p w14:paraId="3FA4ECF1">
      <w:pPr>
        <w:numPr>
          <w:numId w:val="0"/>
        </w:numPr>
        <w:ind w:firstLine="420" w:firstLineChars="0"/>
        <w:jc w:val="left"/>
        <w:rPr>
          <w:rFonts w:hint="eastAsia"/>
        </w:rPr>
      </w:pPr>
      <w:r>
        <w:rPr>
          <w:rFonts w:hint="eastAsia"/>
        </w:rPr>
        <w:t>对应分析是将列联表的行和列数据同时投影到同一低维空间（通常是二维平面）</w:t>
      </w:r>
    </w:p>
    <w:p w14:paraId="775C6649">
      <w:pPr>
        <w:numPr>
          <w:numId w:val="0"/>
        </w:numPr>
        <w:ind w:firstLine="420" w:firstLineChars="0"/>
        <w:jc w:val="left"/>
        <w:rPr>
          <w:rFonts w:hint="eastAsia"/>
        </w:rPr>
      </w:pPr>
      <w:r>
        <w:rPr>
          <w:rFonts w:hint="eastAsia"/>
        </w:rPr>
        <w:t>通过奇异值分解（SVD）将行轮廓和列轮廓的关联结构可视化</w:t>
      </w:r>
    </w:p>
    <w:p w14:paraId="6A0A854D">
      <w:pPr>
        <w:numPr>
          <w:numId w:val="0"/>
        </w:numPr>
        <w:ind w:firstLine="420" w:firstLineChars="0"/>
        <w:jc w:val="left"/>
        <w:rPr>
          <w:rFonts w:hint="eastAsia"/>
        </w:rPr>
      </w:pPr>
      <w:r>
        <w:rPr>
          <w:rFonts w:hint="eastAsia"/>
        </w:rPr>
        <w:t>行点和列点在同一坐标系中展示，便于发现行与列之间的内在联系。</w:t>
      </w:r>
    </w:p>
    <w:p w14:paraId="15C41A38">
      <w:pPr>
        <w:ind w:firstLine="420" w:firstLineChars="0"/>
        <w:rPr>
          <w:rFonts w:hint="eastAsia"/>
        </w:rPr>
      </w:pPr>
      <w:r>
        <w:rPr>
          <w:rFonts w:hint="eastAsia"/>
        </w:rPr>
        <w:t>对应分析回答：哪些行类别与哪些列类别更倾向于同时出现</w:t>
      </w:r>
    </w:p>
    <w:p w14:paraId="42B858B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特点</w:t>
      </w:r>
    </w:p>
    <w:p w14:paraId="43BAD2F9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同时分析：可同时分析行变量和列变量之间的关系</w:t>
      </w:r>
    </w:p>
    <w:p w14:paraId="4DF16322">
      <w:pPr>
        <w:ind w:firstLine="420" w:firstLineChars="0"/>
        <w:rPr>
          <w:rFonts w:hint="eastAsia"/>
        </w:rPr>
      </w:pPr>
      <w:r>
        <w:rPr>
          <w:rFonts w:hint="eastAsia"/>
        </w:rPr>
        <w:t>直观展示：通过二维图直观展示类别间的关联</w:t>
      </w:r>
    </w:p>
    <w:p w14:paraId="60471BF7">
      <w:pPr>
        <w:ind w:firstLine="420" w:firstLineChars="0"/>
        <w:rPr>
          <w:rFonts w:hint="eastAsia"/>
        </w:rPr>
      </w:pPr>
      <w:r>
        <w:rPr>
          <w:rFonts w:hint="eastAsia"/>
        </w:rPr>
        <w:t>尺度不变性：对行和列的缩放具有不变性</w:t>
      </w:r>
    </w:p>
    <w:p w14:paraId="26E228A3">
      <w:pPr>
        <w:ind w:firstLine="420" w:firstLineChars="0"/>
        <w:rPr>
          <w:rFonts w:hint="eastAsia"/>
        </w:rPr>
      </w:pPr>
      <w:r>
        <w:rPr>
          <w:rFonts w:hint="eastAsia"/>
        </w:rPr>
        <w:t>适用性广：适用于定类变量和定序变量的列联表分析</w:t>
      </w:r>
    </w:p>
    <w:p w14:paraId="3C054301">
      <w:pPr>
        <w:ind w:firstLine="420" w:firstLineChars="0"/>
        <w:rPr>
          <w:rFonts w:hint="eastAsia"/>
        </w:rPr>
      </w:pPr>
      <w:r>
        <w:rPr>
          <w:rFonts w:hint="eastAsia"/>
        </w:rPr>
        <w:t>不要求正态分布：无需对数据分布做假设行分析。</w:t>
      </w:r>
    </w:p>
    <w:p w14:paraId="2A79BC21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总惯量的意义</w:t>
      </w:r>
    </w:p>
    <w:p w14:paraId="4476C2BF">
      <w:pPr>
        <w:ind w:firstLine="420" w:firstLineChars="0"/>
        <w:rPr>
          <w:rFonts w:hint="eastAsia"/>
        </w:rPr>
      </w:pPr>
      <w:r>
        <w:rPr>
          <w:rFonts w:hint="eastAsia"/>
        </w:rPr>
        <w:t>定义：总惯量等于所有奇异值的平方和，也等于卡方值除以总频数</w:t>
      </w:r>
    </w:p>
    <w:p w14:paraId="5073D1D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 w:firstLineChars="0"/>
        <w:rPr>
          <w:rFonts w:hint="eastAsia" w:hAnsi="Cambria Math" w:eastAsia="宋体"/>
          <w:i w:val="0"/>
          <w:sz w:val="21"/>
          <w:szCs w:val="4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Consolas"/>
              <w:sz w:val="21"/>
              <w:szCs w:val="44"/>
            </w:rPr>
            <m:t>总惯量</m:t>
          </m:r>
          <m:r>
            <m:rPr/>
            <w:rPr>
              <w:rFonts w:hint="default" w:ascii="Cambria Math" w:hAnsi="Cambria Math" w:eastAsia="Consolas"/>
              <w:sz w:val="21"/>
              <w:szCs w:val="44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Consolas"/>
                  <w:i/>
                  <w:sz w:val="21"/>
                  <w:szCs w:val="44"/>
                </w:rPr>
              </m:ctrlPr>
            </m:naryPr>
            <m:sub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i=1</m:t>
              </m:r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sub>
            <m:sup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r</m:t>
              </m:r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Consolas"/>
                      <w:i/>
                      <w:sz w:val="21"/>
                      <w:szCs w:val="4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  <m:t>j=1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  <m:t>c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eastAsia="Consolas"/>
                          <w:i/>
                          <w:sz w:val="21"/>
                          <w:szCs w:val="4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ij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onsolas"/>
                      <w:i/>
                      <w:sz w:val="21"/>
                      <w:szCs w:val="44"/>
                    </w:rPr>
                  </m:ctrlPr>
                </m:e>
              </m:nary>
              <m:ctrlPr>
                <w:rPr>
                  <w:rFonts w:hint="default" w:ascii="Cambria Math" w:hAnsi="Cambria Math" w:eastAsia="Consolas"/>
                  <w:i/>
                  <w:sz w:val="21"/>
                  <w:szCs w:val="44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  <w:szCs w:val="44"/>
              <w:lang w:val="en-US" w:eastAsia="zh-CN"/>
            </w:rPr>
            <m:t>,</m:t>
          </m:r>
        </m:oMath>
      </m:oMathPara>
    </w:p>
    <w:p w14:paraId="4EDAC6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 w:firstLineChars="0"/>
        <m:rPr/>
        <w:rPr>
          <w:rFonts w:hint="default" w:hAnsi="Cambria Math"/>
          <w:i w:val="0"/>
          <w:sz w:val="21"/>
          <w:szCs w:val="44"/>
          <w:lang w:val="en-US" w:eastAsia="zh-CN"/>
        </w:rPr>
      </w:pPr>
      <w:r>
        <w:rPr>
          <w:rFonts w:hint="eastAsia" w:hAnsi="Cambria Math"/>
          <w:i w:val="0"/>
          <w:sz w:val="21"/>
          <w:szCs w:val="44"/>
          <w:lang w:val="en-US" w:eastAsia="zh-CN"/>
        </w:rPr>
        <w:t>其中，</w:t>
      </w:r>
      <m:oMath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p</m:t>
            </m:r>
            <m:ctrlPr>
              <w:rPr>
                <w:rFonts w:ascii="Cambria Math" w:hAnsi="Cambria Math" w:eastAsia="Consolas"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ij</m:t>
            </m:r>
            <m:ctrlPr>
              <w:rPr>
                <w:rFonts w:ascii="Cambria Math" w:hAnsi="Cambria Math" w:eastAsia="Consolas"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f>
          <m:fP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n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ij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n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den>
        </m:f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j=1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c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p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ij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c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j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p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ij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 w:eastAsia="Consolas"/>
            <w:sz w:val="21"/>
            <w:szCs w:val="44"/>
          </w:rPr>
          <m:t>, n=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j=1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c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n</m:t>
                    </m:r>
                    <m:ctrlPr>
                      <w:rPr>
                        <w:rFonts w:ascii="Cambria Math" w:hAnsi="Cambria Math" w:eastAsia="Consolas"/>
                        <w:sz w:val="21"/>
                        <w:szCs w:val="4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ij</m:t>
                    </m:r>
                    <m:ctrlPr>
                      <w:rPr>
                        <w:rFonts w:ascii="Cambria Math" w:hAnsi="Cambria Math" w:eastAsia="Consolas"/>
                        <w:sz w:val="21"/>
                        <w:szCs w:val="44"/>
                      </w:rPr>
                    </m:ctrlPr>
                  </m:sub>
                </m:sSub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e>
            </m:nary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/>
            <w:sz w:val="21"/>
            <w:szCs w:val="44"/>
            <w:lang w:val="en-US" w:eastAsia="zh-CN"/>
          </w:rPr>
          <m:t>.</m:t>
        </m:r>
      </m:oMath>
      <w:r>
        <m:rPr/>
        <w:rPr>
          <w:rFonts w:hint="default" w:hAnsi="Cambria Math"/>
          <w:i w:val="0"/>
          <w:sz w:val="21"/>
          <w:szCs w:val="44"/>
          <w:lang w:val="en-US" w:eastAsia="zh-CN"/>
        </w:rPr>
        <w:t>总惯量与卡方统计量的关系：</w:t>
      </w:r>
      <m:oMath>
        <m:r>
          <m:rPr>
            <m:sty m:val="p"/>
          </m:rPr>
          <w:rPr>
            <w:rFonts w:hint="default" w:ascii="Cambria Math" w:hAnsi="Cambria Math" w:eastAsia="Consolas"/>
            <w:sz w:val="21"/>
            <w:szCs w:val="44"/>
          </w:rPr>
          <m:t>总惯量</m:t>
        </m:r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f>
          <m:fP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χ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2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p>
            </m:sSup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n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den>
        </m:f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p>
          <m:sSup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p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χ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2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</m:sSup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j=1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c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p>
              <m:e>
                <m:f>
                  <m:fPr>
                    <m:ctrlPr>
                      <w:rPr>
                        <w:rFonts w:hint="default" w:ascii="Cambria Math" w:hAnsi="Cambria Math" w:eastAsia="Consolas"/>
                        <w:i/>
                        <w:sz w:val="21"/>
                        <w:szCs w:val="4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n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ij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e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ij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)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2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e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ij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</m:ctrlPr>
                  </m:den>
                </m:f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e>
            </m:nary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e</m:t>
            </m: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ij</m:t>
            </m: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f>
          <m:fP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n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i⋅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n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⋅j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n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den>
        </m:f>
      </m:oMath>
    </w:p>
    <w:p w14:paraId="1EC8F068">
      <w:pPr>
        <w:ind w:firstLine="420" w:firstLineChars="0"/>
        <w:rPr>
          <w:rFonts w:hint="eastAsia"/>
        </w:rPr>
      </w:pPr>
      <w:r>
        <w:rPr>
          <w:rFonts w:hint="eastAsia"/>
        </w:rPr>
        <w:t>含义：衡量行与列之间总关联强度的大小</w:t>
      </w:r>
    </w:p>
    <w:p w14:paraId="4D1E7412">
      <w:pPr>
        <w:ind w:firstLine="420" w:firstLineChars="0"/>
        <w:rPr>
          <w:rFonts w:hint="eastAsia"/>
        </w:rPr>
      </w:pPr>
      <w:r>
        <w:rPr>
          <w:rFonts w:hint="eastAsia"/>
        </w:rPr>
        <w:t>范围：总惯量 ≥ 0，值越大说明行与列之间的关联越强</w:t>
      </w:r>
    </w:p>
    <w:p w14:paraId="40AB8509">
      <w:pPr>
        <w:ind w:firstLine="420" w:firstLineChars="0"/>
        <w:rPr>
          <w:rFonts w:hint="eastAsia"/>
        </w:rPr>
      </w:pPr>
      <w:r>
        <w:rPr>
          <w:rFonts w:hint="eastAsia"/>
        </w:rPr>
        <w:t>作用：用于评估降维效果，各维度惯量占总惯量的比例反映了该维度的解释能力</w:t>
      </w:r>
    </w:p>
    <w:p w14:paraId="1C24A433">
      <w:pPr>
        <w:rPr>
          <w:rFonts w:hint="eastAsia"/>
        </w:rPr>
      </w:pPr>
      <w:r>
        <w:rPr>
          <w:rFonts w:hint="eastAsia"/>
        </w:rPr>
        <w:t>4. 示例说明</w:t>
      </w:r>
    </w:p>
    <w:p w14:paraId="5F013979">
      <w:pPr>
        <w:rPr>
          <w:rFonts w:hint="eastAsia"/>
        </w:rPr>
      </w:pPr>
      <w:r>
        <w:rPr>
          <w:rFonts w:hint="eastAsia"/>
        </w:rPr>
        <w:t>在本实验中：</w:t>
      </w:r>
    </w:p>
    <w:p w14:paraId="4E2E3BB0">
      <w:pPr>
        <w:rPr>
          <w:rFonts w:hint="eastAsia"/>
        </w:rPr>
      </w:pPr>
      <w:r>
        <w:rPr>
          <w:rFonts w:hint="eastAsia"/>
        </w:rPr>
        <w:t>总惯量 = 0.059155</w:t>
      </w:r>
    </w:p>
    <w:p w14:paraId="296AACD5">
      <w:pPr>
        <w:rPr>
          <w:rFonts w:hint="eastAsia"/>
        </w:rPr>
      </w:pPr>
      <w:r>
        <w:rPr>
          <w:rFonts w:hint="eastAsia"/>
        </w:rPr>
        <w:t>维度1惯量 = 0.039274，解释比例 = 66.39%</w:t>
      </w:r>
    </w:p>
    <w:p w14:paraId="293D47B3">
      <w:pPr>
        <w:rPr>
          <w:rFonts w:hint="eastAsia"/>
        </w:rPr>
      </w:pPr>
      <w:r>
        <w:rPr>
          <w:rFonts w:hint="eastAsia"/>
        </w:rPr>
        <w:t>维度2惯量 = 0.013235，解释比例 = 22.37%</w:t>
      </w:r>
    </w:p>
    <w:p w14:paraId="08E65C22">
      <w:pPr>
        <w:rPr>
          <w:rFonts w:hint="eastAsia"/>
        </w:rPr>
      </w:pPr>
      <w:r>
        <w:rPr>
          <w:rFonts w:hint="eastAsia"/>
        </w:rPr>
        <w:t>前两维累计解释 = 88.76%</w:t>
      </w:r>
    </w:p>
    <w:p w14:paraId="5D2856A5">
      <w:r>
        <w:rPr>
          <w:rFonts w:hint="eastAsia"/>
        </w:rPr>
        <w:t>这表明：省份与教育程度之间存在中等强度的关联关系，且前两个维度能够很好地反映这种关联结构（损失信息仅约11.24%）。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07EB1"/>
    <w:multiLevelType w:val="singleLevel"/>
    <w:tmpl w:val="B4007EB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BA98AF9"/>
    <w:multiLevelType w:val="singleLevel"/>
    <w:tmpl w:val="2BA98AF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458A"/>
    <w:rsid w:val="0021176D"/>
    <w:rsid w:val="0025638E"/>
    <w:rsid w:val="002C6F5D"/>
    <w:rsid w:val="00346B20"/>
    <w:rsid w:val="00372486"/>
    <w:rsid w:val="00444CA3"/>
    <w:rsid w:val="00513C99"/>
    <w:rsid w:val="006C2674"/>
    <w:rsid w:val="00765C1C"/>
    <w:rsid w:val="007C010D"/>
    <w:rsid w:val="007D7875"/>
    <w:rsid w:val="00857C27"/>
    <w:rsid w:val="008971C7"/>
    <w:rsid w:val="009E595F"/>
    <w:rsid w:val="009F15D5"/>
    <w:rsid w:val="00B14400"/>
    <w:rsid w:val="00B150F9"/>
    <w:rsid w:val="00B856A8"/>
    <w:rsid w:val="00C77ED1"/>
    <w:rsid w:val="00C95D3E"/>
    <w:rsid w:val="00D040BC"/>
    <w:rsid w:val="00D1299C"/>
    <w:rsid w:val="00D51135"/>
    <w:rsid w:val="00ED6D45"/>
    <w:rsid w:val="00F76C38"/>
    <w:rsid w:val="00F97E8D"/>
    <w:rsid w:val="00FE6971"/>
    <w:rsid w:val="02B9466E"/>
    <w:rsid w:val="089808CE"/>
    <w:rsid w:val="38AE69BE"/>
    <w:rsid w:val="6AAE7564"/>
    <w:rsid w:val="6F8C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32"/>
      <w:szCs w:val="24"/>
    </w:rPr>
  </w:style>
  <w:style w:type="paragraph" w:styleId="3">
    <w:name w:val="heading 2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i/>
      <w:color w:val="000000"/>
      <w:sz w:val="28"/>
      <w:szCs w:val="24"/>
    </w:rPr>
  </w:style>
  <w:style w:type="paragraph" w:styleId="4">
    <w:name w:val="heading 3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26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8"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semiHidden/>
    <w:qFormat/>
    <w:uiPriority w:val="99"/>
    <w:rPr>
      <w:sz w:val="18"/>
      <w:szCs w:val="18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8">
    <w:name w:val="Error"/>
    <w:basedOn w:val="1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XJTU</Company>
  <Pages>6</Pages>
  <Words>2337</Words>
  <Characters>6503</Characters>
  <Lines>1</Lines>
  <Paragraphs>1</Paragraphs>
  <TotalTime>69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2014-11-28T02:17:00Z</dcterms:created>
  <dc:creator>HP</dc:creator>
  <cp:lastModifiedBy>lzm</cp:lastModifiedBy>
  <dcterms:modified xsi:type="dcterms:W3CDTF">2026-04-14T07:24:01Z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eyJoZGlkIjoiMjcwYmVlODdiNTUzZWExZDNjNjEwOGIyZmE2Y2E0MWQiLCJ1c2VySWQiOiIyNTE2NjI4NDAifQ==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937B49BAD0304901AA50175EF9C8CB6C_13</vt:lpwstr>
  </property>
</Properties>
</file>