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rFonts w:ascii="微软雅黑" w:hAnsi="微软雅黑" w:eastAsia="微软雅黑"/>
          <w:b/>
          <w:color w:val="1F497D"/>
          <w:sz w:val="44"/>
        </w:rPr>
        <w:t>通信基建工程数智化设计与交付关键技术平台</w:t>
      </w:r>
    </w:p>
    <w:p>
      <w:pPr>
        <w:spacing w:after="800"/>
        <w:jc w:val="center"/>
      </w:pPr>
      <w:r>
        <w:rPr>
          <w:rFonts w:ascii="微软雅黑" w:hAnsi="微软雅黑" w:eastAsia="微软雅黑"/>
          <w:b/>
          <w:color w:val="2E5B9A"/>
          <w:sz w:val="32"/>
        </w:rPr>
        <w:t>项目作品设计方案介绍</w:t>
      </w:r>
    </w:p>
    <w:p>
      <w:pPr>
        <w:jc w:val="center"/>
      </w:pPr>
      <w:r>
        <w:rPr>
          <w:rFonts w:ascii="宋体" w:hAnsi="宋体" w:eastAsia="宋体"/>
          <w:b w:val="0"/>
          <w:sz w:val="24"/>
        </w:rPr>
        <w:t>参赛赛题：挑战杯“揭榜挂帅”擂台赛 XA-202610</w:t>
        <w:br/>
      </w:r>
      <w:r>
        <w:rPr>
          <w:rFonts w:ascii="宋体" w:hAnsi="宋体" w:eastAsia="宋体"/>
          <w:b w:val="0"/>
          <w:sz w:val="24"/>
        </w:rPr>
        <w:t>发起单位：烽火通信科技股份有限公司</w:t>
        <w:br/>
      </w:r>
      <w:r>
        <w:rPr>
          <w:rFonts w:ascii="宋体" w:hAnsi="宋体" w:eastAsia="宋体"/>
          <w:b w:val="0"/>
          <w:sz w:val="24"/>
        </w:rPr>
        <w:t>参赛团队：通信基建数智化全流程平台研发组（5 人）</w:t>
        <w:br/>
      </w:r>
      <w:r>
        <w:rPr>
          <w:rFonts w:ascii="宋体" w:hAnsi="宋体" w:eastAsia="宋体"/>
          <w:b w:val="0"/>
          <w:sz w:val="24"/>
        </w:rPr>
        <w:t>提交日期：2026 年 9 月</w:t>
        <w:br/>
      </w:r>
    </w:p>
    <w:p>
      <w:r>
        <w:br w:type="page"/>
      </w:r>
    </w:p>
    <w:p>
      <w:pPr>
        <w:jc w:val="left"/>
        <w:pBdr>
          <w:bottom w:val="single" w:sz="6" w:space="4" w:color="1F497D"/>
        </w:pBdr>
      </w:pPr>
      <w:r>
        <w:rPr>
          <w:rFonts w:ascii="微软雅黑" w:hAnsi="微软雅黑" w:eastAsia="微软雅黑"/>
          <w:b/>
          <w:color w:val="1F497D"/>
          <w:sz w:val="32"/>
        </w:rPr>
        <w:t>一、设计理念</w:t>
      </w:r>
    </w:p>
    <w:p>
      <w:r>
        <w:rPr>
          <w:rFonts w:ascii="微软雅黑" w:hAnsi="微软雅黑" w:eastAsia="微软雅黑"/>
          <w:b/>
          <w:color w:val="2E5B9A"/>
          <w:sz w:val="26"/>
        </w:rPr>
        <w:t>1.1 项目背景</w:t>
      </w:r>
    </w:p>
    <w:p>
      <w:r>
        <w:rPr>
          <w:rFonts w:ascii="宋体" w:hAnsi="宋体" w:eastAsia="宋体"/>
          <w:b w:val="0"/>
          <w:sz w:val="22"/>
        </w:rPr>
        <w:t>本平台参加挑战杯“揭榜挂帅”擂台赛，针对赛题 XA-202610《通信基建工程数智化设计与交付关键技术》，由烽火通信科技股份有限公司发起并提供赛题。赛题要求打通通信基础设施从设计、施工到交付的全过程数字化能力，形成一套可落地、可验证的工程技术平台。</w:t>
      </w:r>
    </w:p>
    <w:p>
      <w:r>
        <w:rPr>
          <w:rFonts w:ascii="微软雅黑" w:hAnsi="微软雅黑" w:eastAsia="微软雅黑"/>
          <w:b/>
          <w:color w:val="2E5B9A"/>
          <w:sz w:val="26"/>
        </w:rPr>
        <w:t>1.2 核心目标</w:t>
      </w:r>
    </w:p>
    <w:p>
      <w:r>
        <w:rPr>
          <w:rFonts w:ascii="宋体" w:hAnsi="宋体" w:eastAsia="宋体"/>
          <w:b w:val="0"/>
          <w:sz w:val="22"/>
        </w:rPr>
        <w:t>为通信基础设施建设提供一套完整的数字化管理方案，覆盖从“规划设计 → 三维设计 → 交付验收 → 运行维护”的全过程，重点提升三个核心指标：</w:t>
      </w:r>
    </w:p>
    <w:p>
      <w:pPr>
        <w:pStyle w:val="ListBullet"/>
        <w:ind w:left="576"/>
      </w:pPr>
      <w:r>
        <w:rPr>
          <w:rFonts w:ascii="宋体" w:hAnsi="宋体" w:eastAsia="宋体"/>
          <w:b w:val="0"/>
          <w:sz w:val="21"/>
        </w:rPr>
        <w:t>设计效率：辅助设计效率提升 ≥30%，减少 50% 以上手动绘图操作；</w:t>
      </w:r>
    </w:p>
    <w:p>
      <w:pPr>
        <w:pStyle w:val="ListBullet"/>
        <w:ind w:left="576"/>
      </w:pPr>
      <w:r>
        <w:rPr>
          <w:rFonts w:ascii="宋体" w:hAnsi="宋体" w:eastAsia="宋体"/>
          <w:b w:val="0"/>
          <w:sz w:val="21"/>
        </w:rPr>
        <w:t>审查准确率：基于行业标准自动审查，覆盖率 ≥80%，风险识别准确率 ≥95%；</w:t>
      </w:r>
    </w:p>
    <w:p>
      <w:pPr>
        <w:pStyle w:val="ListBullet"/>
        <w:ind w:left="576"/>
      </w:pPr>
      <w:r>
        <w:rPr>
          <w:rFonts w:ascii="宋体" w:hAnsi="宋体" w:eastAsia="宋体"/>
          <w:b w:val="0"/>
          <w:sz w:val="21"/>
        </w:rPr>
        <w:t>施工监管水平：违章识别准确率 ≥85%，隐蔽工程验真 ≥90%。</w:t>
      </w:r>
    </w:p>
    <w:p>
      <w:r>
        <w:rPr>
          <w:rFonts w:ascii="微软雅黑" w:hAnsi="微软雅黑" w:eastAsia="微软雅黑"/>
          <w:b/>
          <w:color w:val="2E5B9A"/>
          <w:sz w:val="26"/>
        </w:rPr>
        <w:t>1.3 设计哲学</w:t>
      </w:r>
    </w:p>
    <w:p>
      <w:r>
        <w:rPr>
          <w:rFonts w:ascii="宋体" w:hAnsi="宋体" w:eastAsia="宋体"/>
          <w:b w:val="0"/>
          <w:sz w:val="22"/>
        </w:rPr>
        <w:t>平台不是“用 AI 替代工程师”，而是“把专家经验数字化、把设计流程可重复化、让 AI 成为辅助而非替代”。具体体现在三点：</w:t>
      </w:r>
    </w:p>
    <w:p>
      <w:pPr>
        <w:pStyle w:val="ListBullet"/>
        <w:ind w:left="576"/>
      </w:pPr>
      <w:r>
        <w:rPr>
          <w:rFonts w:ascii="宋体" w:hAnsi="宋体" w:eastAsia="宋体"/>
          <w:b w:val="0"/>
          <w:sz w:val="21"/>
        </w:rPr>
        <w:t>专家经验数字化：把王工等资深工程师的审查经验写成可计算的规则库；</w:t>
      </w:r>
    </w:p>
    <w:p>
      <w:pPr>
        <w:pStyle w:val="ListBullet"/>
        <w:ind w:left="576"/>
      </w:pPr>
      <w:r>
        <w:rPr>
          <w:rFonts w:ascii="宋体" w:hAnsi="宋体" w:eastAsia="宋体"/>
          <w:b w:val="0"/>
          <w:sz w:val="21"/>
        </w:rPr>
        <w:t>设计流程可重复化：把设计过程沉淀为参数化规则 + 听话的助手，而非一次性手绘；</w:t>
      </w:r>
    </w:p>
    <w:p>
      <w:pPr>
        <w:pStyle w:val="ListBullet"/>
        <w:ind w:left="576"/>
      </w:pPr>
      <w:r>
        <w:rPr>
          <w:rFonts w:ascii="宋体" w:hAnsi="宋体" w:eastAsia="宋体"/>
          <w:b w:val="0"/>
          <w:sz w:val="21"/>
        </w:rPr>
        <w:t>AI 辅助而非替代：大模型（LLM）作为能力增强，强化既有参数化引擎，不喧宾夺主。</w:t>
      </w:r>
    </w:p>
    <w:p>
      <w:pPr>
        <w:jc w:val="left"/>
        <w:pBdr>
          <w:bottom w:val="single" w:sz="6" w:space="4" w:color="1F497D"/>
        </w:pBdr>
      </w:pPr>
      <w:r>
        <w:rPr>
          <w:rFonts w:ascii="微软雅黑" w:hAnsi="微软雅黑" w:eastAsia="微软雅黑"/>
          <w:b/>
          <w:color w:val="1F497D"/>
          <w:sz w:val="32"/>
        </w:rPr>
        <w:t>二、设计思路</w:t>
      </w:r>
    </w:p>
    <w:p>
      <w:r>
        <w:rPr>
          <w:rFonts w:ascii="微软雅黑" w:hAnsi="微软雅黑" w:eastAsia="微软雅黑"/>
          <w:b/>
          <w:color w:val="2E5B9A"/>
          <w:sz w:val="26"/>
        </w:rPr>
        <w:t>2.1 一条链，五个坑</w:t>
      </w:r>
    </w:p>
    <w:p>
      <w:r>
        <w:rPr>
          <w:rFonts w:ascii="宋体" w:hAnsi="宋体" w:eastAsia="宋体"/>
          <w:b w:val="0"/>
          <w:sz w:val="22"/>
        </w:rPr>
        <w:t>比赛文件针对工程里五类角色，每人卡一环。平台以一条数据链串联五个子赛题，覆盖全流程：</w:t>
      </w:r>
    </w:p>
    <w:p>
      <w:r>
        <w:rPr>
          <w:rFonts w:ascii="宋体" w:hAnsi="宋体" w:eastAsia="宋体"/>
          <w:b/>
          <w:sz w:val="22"/>
        </w:rPr>
        <w:t>老李设计 → 小张融数据 → 王工审图 → 陈姐出 BOM → 刘队施工交付</w:t>
      </w:r>
    </w:p>
    <w:p>
      <w:r>
        <w:rPr>
          <w:rFonts w:ascii="宋体" w:hAnsi="宋体" w:eastAsia="宋体"/>
          <w:b w:val="0"/>
          <w:color w:val="333333"/>
          <w:sz w:val="22"/>
        </w:rPr>
        <w:t>S1（设计智能）  S2（数据贯通）  S3（自动审查）  S4（指令转化）  S5（透明施工）</w:t>
      </w:r>
    </w:p>
    <w:p>
      <w:r>
        <w:rPr>
          <w:rFonts w:ascii="微软雅黑" w:hAnsi="微软雅黑" w:eastAsia="微软雅黑"/>
          <w:b/>
          <w:color w:val="2E5B9A"/>
          <w:sz w:val="26"/>
        </w:rPr>
        <w:t>2.2 五个子赛题设计逻辑</w:t>
      </w:r>
    </w:p>
    <w:p>
      <w:r>
        <w:rPr>
          <w:rFonts w:ascii="宋体" w:hAnsi="宋体" w:eastAsia="宋体"/>
          <w:b w:val="0"/>
          <w:sz w:val="22"/>
        </w:rPr>
        <w:t>每个子赛题都从“一个真实角色的痛点”出发，落到“一套可重复的设计逻辑”：</w:t>
      </w:r>
    </w:p>
    <w:p>
      <w:pPr>
        <w:pStyle w:val="ListBullet"/>
        <w:ind w:left="576"/>
      </w:pPr>
      <w:r>
        <w:rPr>
          <w:rFonts w:ascii="宋体" w:hAnsi="宋体" w:eastAsia="宋体"/>
          <w:b w:val="0"/>
          <w:sz w:val="21"/>
        </w:rPr>
        <w:t>S1 智能辅助设计（老李·设计员）：把设计变成“可重复规则 + 听话助手”四层结构——低代码交互层（框选+填参）、拓扑生成层（六边形网格撒点+最短路径连管线）、真实数据层（加载现网数据作底图）、AI 助手层（自然语言→参数、方案→报告）。</w:t>
      </w:r>
    </w:p>
    <w:p>
      <w:pPr>
        <w:pStyle w:val="ListBullet"/>
        <w:ind w:left="576"/>
      </w:pPr>
      <w:r>
        <w:rPr>
          <w:rFonts w:ascii="宋体" w:hAnsi="宋体" w:eastAsia="宋体"/>
          <w:b w:val="0"/>
          <w:sz w:val="21"/>
        </w:rPr>
        <w:t>S2 多源异构数据融合（小张·档案员）：本质是“翻译”——把 CAD 的局部坐标无损转成 GIS 真实经纬度，图层映射与拓扑重建全保留，让历史图纸重新变成可计算资产。</w:t>
      </w:r>
    </w:p>
    <w:p>
      <w:pPr>
        <w:pStyle w:val="ListBullet"/>
        <w:ind w:left="576"/>
      </w:pPr>
      <w:r>
        <w:rPr>
          <w:rFonts w:ascii="宋体" w:hAnsi="宋体" w:eastAsia="宋体"/>
          <w:b w:val="0"/>
          <w:sz w:val="21"/>
        </w:rPr>
        <w:t>S3 设计智能审查（王工·审查员）：把王工脑子里的经验写成 “if-then” 规则，逐条自动跑国标/企标，输出违规清单 + 红框高亮 + 整改建议。</w:t>
      </w:r>
    </w:p>
    <w:p>
      <w:pPr>
        <w:pStyle w:val="ListBullet"/>
        <w:ind w:left="576"/>
      </w:pPr>
      <w:r>
        <w:rPr>
          <w:rFonts w:ascii="宋体" w:hAnsi="宋体" w:eastAsia="宋体"/>
          <w:b w:val="0"/>
          <w:sz w:val="21"/>
        </w:rPr>
        <w:t>S4 施工指令转化（陈姐·物料员）：从设计图自动推导采购单 + 施工单（BOM 物料清单、工艺要求、纤芯分配表）。</w:t>
      </w:r>
    </w:p>
    <w:p>
      <w:pPr>
        <w:pStyle w:val="ListBullet"/>
        <w:ind w:left="576"/>
      </w:pPr>
      <w:r>
        <w:rPr>
          <w:rFonts w:ascii="宋体" w:hAnsi="宋体" w:eastAsia="宋体"/>
          <w:b w:val="0"/>
          <w:sz w:val="21"/>
        </w:rPr>
        <w:t>S5 施工智能监管（刘队·施工队）：让现场“看得见、验得真”——视频/CV 检测违章，物联网实时上报，隐蔽工程 AI 验真，映身数字孪生形成不可篡改竣工档案。</w:t>
      </w:r>
    </w:p>
    <w:p>
      <w:pPr>
        <w:jc w:val="left"/>
        <w:pBdr>
          <w:bottom w:val="single" w:sz="6" w:space="4" w:color="1F497D"/>
        </w:pBdr>
      </w:pPr>
      <w:r>
        <w:rPr>
          <w:rFonts w:ascii="微软雅黑" w:hAnsi="微软雅黑" w:eastAsia="微软雅黑"/>
          <w:b/>
          <w:color w:val="1F497D"/>
          <w:sz w:val="32"/>
        </w:rPr>
        <w:t>三、技术应用路径</w:t>
      </w:r>
    </w:p>
    <w:p>
      <w:r>
        <w:rPr>
          <w:rFonts w:ascii="微软雅黑" w:hAnsi="微软雅黑" w:eastAsia="微软雅黑"/>
          <w:b/>
          <w:color w:val="2E5B9A"/>
          <w:sz w:val="26"/>
        </w:rPr>
        <w:t>3.1 系统架构（分层）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72"/>
            <w:shd w:val="clear" w:color="auto" w:fill="1F497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3744"/>
            <w:shd w:val="clear" w:color="auto" w:fill="1F497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技术选型</w:t>
            </w:r>
          </w:p>
        </w:tc>
        <w:tc>
          <w:tcPr>
            <w:tcW w:type="dxa" w:w="3744"/>
            <w:shd w:val="clear" w:color="auto" w:fill="1F497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前端展示层</w:t>
            </w:r>
          </w:p>
        </w:tc>
        <w:tc>
          <w:tcPr>
            <w:tcW w:type="dxa" w:w="374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Vue 3 + Element Plus + CesiumJS</w:t>
            </w:r>
          </w:p>
        </w:tc>
        <w:tc>
          <w:tcPr>
            <w:tcW w:type="dxa" w:w="374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M06 统一门户、M03 BIM+GIS、QGIS 桌面端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Java 业务层</w:t>
            </w:r>
          </w:p>
        </w:tc>
        <w:tc>
          <w:tcPr>
            <w:tcW w:type="dxa" w:w="374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Spring Boot 3.1.10 + MyBatis-Plus</w:t>
            </w:r>
          </w:p>
        </w:tc>
        <w:tc>
          <w:tcPr>
            <w:tcW w:type="dxa" w:w="374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M01 认证、M03 三维引擎、M04 交付、M05 孪生运维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Python AI 层</w:t>
            </w:r>
          </w:p>
        </w:tc>
        <w:tc>
          <w:tcPr>
            <w:tcW w:type="dxa" w:w="374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FastAPI + YOLOv8 / LLM</w:t>
            </w:r>
          </w:p>
        </w:tc>
        <w:tc>
          <w:tcPr>
            <w:tcW w:type="dxa" w:w="374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M07 视觉检测、m03-llm-service、拓扑引擎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桌面 GIS 层</w:t>
            </w:r>
          </w:p>
        </w:tc>
        <w:tc>
          <w:tcPr>
            <w:tcW w:type="dxa" w:w="374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Python + PyQGIS 3.34+</w:t>
            </w:r>
          </w:p>
        </w:tc>
        <w:tc>
          <w:tcPr>
            <w:tcW w:type="dxa" w:w="374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QGIS 基站智能设计插件</w:t>
            </w:r>
          </w:p>
        </w:tc>
      </w:tr>
      <w:tr>
        <w:tc>
          <w:tcPr>
            <w:tcW w:type="dxa" w:w="187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基础设施</w:t>
            </w:r>
          </w:p>
        </w:tc>
        <w:tc>
          <w:tcPr>
            <w:tcW w:type="dxa" w:w="374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MySQL8 / Redis7 / MinIO / EMQX / PostGIS</w:t>
            </w:r>
          </w:p>
        </w:tc>
        <w:tc>
          <w:tcPr>
            <w:tcW w:type="dxa" w:w="374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共享数据库、缓存、文件、MQTT、空间数据</w:t>
            </w:r>
          </w:p>
        </w:tc>
      </w:tr>
    </w:tbl>
    <w:p>
      <w:r>
        <w:rPr>
          <w:rFonts w:ascii="微软雅黑" w:hAnsi="微软雅黑" w:eastAsia="微软雅黑"/>
          <w:b/>
          <w:color w:val="2E5B9A"/>
          <w:sz w:val="26"/>
        </w:rPr>
        <w:t>3.2 关键技术栈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304"/>
            <w:shd w:val="clear" w:color="auto" w:fill="1F497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层级</w:t>
            </w:r>
          </w:p>
        </w:tc>
        <w:tc>
          <w:tcPr>
            <w:tcW w:type="dxa" w:w="3744"/>
            <w:shd w:val="clear" w:color="auto" w:fill="1F497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技术</w:t>
            </w:r>
          </w:p>
        </w:tc>
        <w:tc>
          <w:tcPr>
            <w:tcW w:type="dxa" w:w="3312"/>
            <w:shd w:val="clear" w:color="auto" w:fill="1F497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版本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后端框架</w:t>
            </w:r>
          </w:p>
        </w:tc>
        <w:tc>
          <w:tcPr>
            <w:tcW w:type="dxa" w:w="374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Spring Boot</w:t>
            </w:r>
          </w:p>
        </w:tc>
        <w:tc>
          <w:tcPr>
            <w:tcW w:type="dxa" w:w="331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3.1.10（Java 21）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ORM</w:t>
            </w:r>
          </w:p>
        </w:tc>
        <w:tc>
          <w:tcPr>
            <w:tcW w:type="dxa" w:w="374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MyBatis-Plus</w:t>
            </w:r>
          </w:p>
        </w:tc>
        <w:tc>
          <w:tcPr>
            <w:tcW w:type="dxa" w:w="331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3.5.5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认证</w:t>
            </w:r>
          </w:p>
        </w:tc>
        <w:tc>
          <w:tcPr>
            <w:tcW w:type="dxa" w:w="374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JJWT</w:t>
            </w:r>
          </w:p>
        </w:tc>
        <w:tc>
          <w:tcPr>
            <w:tcW w:type="dxa" w:w="331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0.11.5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前端框架</w:t>
            </w:r>
          </w:p>
        </w:tc>
        <w:tc>
          <w:tcPr>
            <w:tcW w:type="dxa" w:w="374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Vue 3</w:t>
            </w:r>
          </w:p>
        </w:tc>
        <w:tc>
          <w:tcPr>
            <w:tcW w:type="dxa" w:w="331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^3.4.21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UI 组件</w:t>
            </w:r>
          </w:p>
        </w:tc>
        <w:tc>
          <w:tcPr>
            <w:tcW w:type="dxa" w:w="374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Element Plus</w:t>
            </w:r>
          </w:p>
        </w:tc>
        <w:tc>
          <w:tcPr>
            <w:tcW w:type="dxa" w:w="331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^2.6.3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3D 引擎</w:t>
            </w:r>
          </w:p>
        </w:tc>
        <w:tc>
          <w:tcPr>
            <w:tcW w:type="dxa" w:w="374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CesiumJS</w:t>
            </w:r>
          </w:p>
        </w:tc>
        <w:tc>
          <w:tcPr>
            <w:tcW w:type="dxa" w:w="331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^1.141.0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图表</w:t>
            </w:r>
          </w:p>
        </w:tc>
        <w:tc>
          <w:tcPr>
            <w:tcW w:type="dxa" w:w="374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ECharts</w:t>
            </w:r>
          </w:p>
        </w:tc>
        <w:tc>
          <w:tcPr>
            <w:tcW w:type="dxa" w:w="331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^6.1.0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CV 引擎</w:t>
            </w:r>
          </w:p>
        </w:tc>
        <w:tc>
          <w:tcPr>
            <w:tcW w:type="dxa" w:w="374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FastAPI + YOLOv8</w:t>
            </w:r>
          </w:p>
        </w:tc>
        <w:tc>
          <w:tcPr>
            <w:tcW w:type="dxa" w:w="331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—</w:t>
            </w:r>
          </w:p>
        </w:tc>
      </w:tr>
      <w:tr>
        <w:tc>
          <w:tcPr>
            <w:tcW w:type="dxa" w:w="230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GIS 插件</w:t>
            </w:r>
          </w:p>
        </w:tc>
        <w:tc>
          <w:tcPr>
            <w:tcW w:type="dxa" w:w="3744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PyQGIS</w:t>
            </w:r>
          </w:p>
        </w:tc>
        <w:tc>
          <w:tcPr>
            <w:tcW w:type="dxa" w:w="331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3.34+</w:t>
            </w:r>
          </w:p>
        </w:tc>
      </w:tr>
    </w:tbl>
    <w:p>
      <w:r>
        <w:rPr>
          <w:rFonts w:ascii="微软雅黑" w:hAnsi="微软雅黑" w:eastAsia="微软雅黑"/>
          <w:b/>
          <w:color w:val="2E5B9A"/>
          <w:sz w:val="26"/>
        </w:rPr>
        <w:t>3.3 AI 大模型落地路径</w:t>
      </w:r>
    </w:p>
    <w:p>
      <w:r>
        <w:rPr>
          <w:rFonts w:ascii="宋体" w:hAnsi="宋体" w:eastAsia="宋体"/>
          <w:b w:val="0"/>
          <w:sz w:val="22"/>
        </w:rPr>
        <w:t>经评审价值与落地成本权衡，选定两条 LLM 能力落地，直击“数智化全流程”题眼且成本可控：</w:t>
      </w:r>
    </w:p>
    <w:p>
      <w:pPr>
        <w:pStyle w:val="ListBullet"/>
        <w:ind w:left="576"/>
      </w:pPr>
      <w:r>
        <w:rPr>
          <w:rFonts w:ascii="宋体" w:hAnsi="宋体" w:eastAsia="宋体"/>
          <w:b w:val="0"/>
          <w:sz w:val="21"/>
        </w:rPr>
        <w:t>① 自然语言→设计参数：把人话需求（如“在运城学院建一个 30 米宏站，三扇区”）转成结构化 DesignParams，演示直达题眼；</w:t>
      </w:r>
    </w:p>
    <w:p>
      <w:pPr>
        <w:pStyle w:val="ListBullet"/>
        <w:ind w:left="576"/>
      </w:pPr>
      <w:r>
        <w:rPr>
          <w:rFonts w:ascii="宋体" w:hAnsi="宋体" w:eastAsia="宋体"/>
          <w:b w:val="0"/>
          <w:sz w:val="21"/>
        </w:rPr>
        <w:t>② 设计方案→自动报告：把方案 JSON 注入评审专家提示词，自动产出含项目概况/站点清单/关键参数/覆盖评估/风险建议的专业 Markdown 评审报告。</w:t>
      </w:r>
    </w:p>
    <w:p>
      <w:r>
        <w:rPr>
          <w:rFonts w:ascii="宋体" w:hAnsi="宋体" w:eastAsia="宋体"/>
          <w:b w:val="0"/>
          <w:sz w:val="22"/>
        </w:rPr>
        <w:t>安全架构是核心加分点：LLM API Key 仅存于服务端环境变量，前端/插件只持用户 JWT，由 M03 后端经 127.0.0.1 本地网关调用，密钥全程零泄露（详见第六章）。</w:t>
      </w:r>
    </w:p>
    <w:p>
      <w:r>
        <w:rPr>
          <w:rFonts w:ascii="微软雅黑" w:hAnsi="微软雅黑" w:eastAsia="微软雅黑"/>
          <w:b/>
          <w:color w:val="2E5B9A"/>
          <w:sz w:val="26"/>
        </w:rPr>
        <w:t>3.4 完整业务闭环</w:t>
      </w:r>
    </w:p>
    <w:p>
      <w:r>
        <w:rPr>
          <w:rFonts w:ascii="宋体" w:hAnsi="宋体" w:eastAsia="宋体"/>
          <w:b w:val="0"/>
          <w:sz w:val="22"/>
        </w:rPr>
        <w:t>S2 数据融合 → S1 QGIS 设计 → S3 智能审查 →（通过）S4 生成 BOM → 施工指令 → 现场施工 → S5 CV 视觉监管 → 验收交付 → 运维监控；审查不通过则回 S1 重设计，形成闭环。</w:t>
      </w:r>
    </w:p>
    <w:p>
      <w:pPr>
        <w:jc w:val="left"/>
        <w:pBdr>
          <w:bottom w:val="single" w:sz="6" w:space="4" w:color="1F497D"/>
        </w:pBdr>
      </w:pPr>
      <w:r>
        <w:rPr>
          <w:rFonts w:ascii="微软雅黑" w:hAnsi="微软雅黑" w:eastAsia="微软雅黑"/>
          <w:b/>
          <w:color w:val="1F497D"/>
          <w:sz w:val="32"/>
        </w:rPr>
        <w:t>四、任务完成概览</w:t>
      </w:r>
    </w:p>
    <w:p>
      <w:r>
        <w:rPr>
          <w:rFonts w:ascii="微软雅黑" w:hAnsi="微软雅黑" w:eastAsia="微软雅黑"/>
          <w:b/>
          <w:color w:val="2E5B9A"/>
          <w:sz w:val="26"/>
        </w:rPr>
        <w:t>4.1 实现度总览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模块</w:t>
            </w:r>
          </w:p>
        </w:tc>
        <w:tc>
          <w:tcPr>
            <w:tcW w:type="dxa" w:w="2592"/>
            <w:shd w:val="clear" w:color="auto" w:fill="1F497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实现度</w:t>
            </w:r>
          </w:p>
        </w:tc>
        <w:tc>
          <w:tcPr>
            <w:tcW w:type="dxa" w:w="3888"/>
            <w:shd w:val="clear" w:color="auto" w:fill="1F497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QGIS 插件 (S1)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≈85%</w:t>
            </w:r>
          </w:p>
        </w:tc>
        <w:tc>
          <w:tcPr>
            <w:tcW w:type="dxa" w:w="388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最成熟，主链路已落地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M03 BIM+GIS (S1)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≈60%</w:t>
            </w:r>
          </w:p>
        </w:tc>
        <w:tc>
          <w:tcPr>
            <w:tcW w:type="dxa" w:w="388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算法就绪，模板联动完善中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S2 数据融合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≈5%（有范例）</w:t>
            </w:r>
          </w:p>
        </w:tc>
        <w:tc>
          <w:tcPr>
            <w:tcW w:type="dxa" w:w="388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骨架就绪，FTTH 真实数据链路已验证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S3 智能审查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规则已在插件跑通</w:t>
            </w:r>
          </w:p>
        </w:tc>
        <w:tc>
          <w:tcPr>
            <w:tcW w:type="dxa" w:w="388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45 条规则已验证，后端服务化扩展中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S4 BOM 转化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≈5%</w:t>
            </w:r>
          </w:p>
        </w:tc>
        <w:tc>
          <w:tcPr>
            <w:tcW w:type="dxa" w:w="388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骨架，逻辑清晰易补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M05 数字孪生 (S5)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≈40%</w:t>
            </w:r>
          </w:p>
        </w:tc>
        <w:tc>
          <w:tcPr>
            <w:tcW w:type="dxa" w:w="388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告警/设备状态闭环较完整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M07 CV 引擎 (S5)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起步</w:t>
            </w:r>
          </w:p>
        </w:tc>
        <w:tc>
          <w:tcPr>
            <w:tcW w:type="dxa" w:w="388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YOLO 检测骨架待补模型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M01 认证 / M06 门户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可用</w:t>
            </w:r>
          </w:p>
        </w:tc>
        <w:tc>
          <w:tcPr>
            <w:tcW w:type="dxa" w:w="388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认证与门户基础就绪</w:t>
            </w:r>
          </w:p>
        </w:tc>
      </w:tr>
    </w:tbl>
    <w:p>
      <w:r>
        <w:rPr>
          <w:rFonts w:ascii="微软雅黑" w:hAnsi="微软雅黑" w:eastAsia="微软雅黑"/>
          <w:b/>
          <w:color w:val="2E5B9A"/>
          <w:sz w:val="26"/>
        </w:rPr>
        <w:t>4.2 子赛题进度与答辩定位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880"/>
            <w:shd w:val="clear" w:color="auto" w:fill="1F497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子赛题</w:t>
            </w:r>
          </w:p>
        </w:tc>
        <w:tc>
          <w:tcPr>
            <w:tcW w:type="dxa" w:w="1440"/>
            <w:shd w:val="clear" w:color="auto" w:fill="1F497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负责人</w:t>
            </w:r>
          </w:p>
        </w:tc>
        <w:tc>
          <w:tcPr>
            <w:tcW w:type="dxa" w:w="2592"/>
            <w:shd w:val="clear" w:color="auto" w:fill="1F497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实现度</w:t>
            </w:r>
          </w:p>
        </w:tc>
        <w:tc>
          <w:tcPr>
            <w:tcW w:type="dxa" w:w="2448"/>
            <w:shd w:val="clear" w:color="auto" w:fill="1F497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答辩定位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S1 智能辅助设计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✅ 完整</w:t>
            </w:r>
          </w:p>
        </w:tc>
        <w:tc>
          <w:tcPr>
            <w:tcW w:type="dxa" w:w="244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主战场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S2 多源数据融合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任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🟡 骨架(有范例)</w:t>
            </w:r>
          </w:p>
        </w:tc>
        <w:tc>
          <w:tcPr>
            <w:tcW w:type="dxa" w:w="244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演示切片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S3 智能审查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王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🟡 规则已验证</w:t>
            </w:r>
          </w:p>
        </w:tc>
        <w:tc>
          <w:tcPr>
            <w:tcW w:type="dxa" w:w="244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演示+规划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S4 施工指令转化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庞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🟡 骨架(易补)</w:t>
            </w:r>
          </w:p>
        </w:tc>
        <w:tc>
          <w:tcPr>
            <w:tcW w:type="dxa" w:w="244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后续发力点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S5 施工监管</w:t>
            </w:r>
          </w:p>
        </w:tc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李</w:t>
            </w:r>
          </w:p>
        </w:tc>
        <w:tc>
          <w:tcPr>
            <w:tcW w:type="dxa" w:w="259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🟡 部分(m05完整)</w:t>
            </w:r>
          </w:p>
        </w:tc>
        <w:tc>
          <w:tcPr>
            <w:tcW w:type="dxa" w:w="244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远景演示</w:t>
            </w:r>
          </w:p>
        </w:tc>
      </w:tr>
    </w:tbl>
    <w:p>
      <w:r>
        <w:rPr>
          <w:rFonts w:ascii="微软雅黑" w:hAnsi="微软雅黑" w:eastAsia="微软雅黑"/>
          <w:b/>
          <w:color w:val="2E5B9A"/>
          <w:sz w:val="26"/>
        </w:rPr>
        <w:t>4.3 关键指标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168"/>
            <w:shd w:val="clear" w:color="auto" w:fill="1F497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指标</w:t>
            </w:r>
          </w:p>
        </w:tc>
        <w:tc>
          <w:tcPr>
            <w:tcW w:type="dxa" w:w="2880"/>
            <w:shd w:val="clear" w:color="auto" w:fill="1F497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要求</w:t>
            </w:r>
          </w:p>
        </w:tc>
        <w:tc>
          <w:tcPr>
            <w:tcW w:type="dxa" w:w="3312"/>
            <w:shd w:val="clear" w:color="auto" w:fill="1F497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目标值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设计效率提升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≥30%</w:t>
            </w:r>
          </w:p>
        </w:tc>
        <w:tc>
          <w:tcPr>
            <w:tcW w:type="dxa" w:w="331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≥60%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手动绘图减少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≥50%</w:t>
            </w:r>
          </w:p>
        </w:tc>
        <w:tc>
          <w:tcPr>
            <w:tcW w:type="dxa" w:w="331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≥75%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BOM 生成时间缩短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≥50%</w:t>
            </w:r>
          </w:p>
        </w:tc>
        <w:tc>
          <w:tcPr>
            <w:tcW w:type="dxa" w:w="331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≥60%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审查覆盖率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≥80%</w:t>
            </w:r>
          </w:p>
        </w:tc>
        <w:tc>
          <w:tcPr>
            <w:tcW w:type="dxa" w:w="331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≥90%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风险识别准确率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≥95%</w:t>
            </w:r>
          </w:p>
        </w:tc>
        <w:tc>
          <w:tcPr>
            <w:tcW w:type="dxa" w:w="331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≥98%</w:t>
            </w:r>
          </w:p>
        </w:tc>
      </w:tr>
      <w:tr>
        <w:tc>
          <w:tcPr>
            <w:tcW w:type="dxa" w:w="31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接口响应时间</w:t>
            </w:r>
          </w:p>
        </w:tc>
        <w:tc>
          <w:tcPr>
            <w:tcW w:type="dxa" w:w="288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&lt;200ms</w:t>
            </w:r>
          </w:p>
        </w:tc>
        <w:tc>
          <w:tcPr>
            <w:tcW w:type="dxa" w:w="331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✅ 达标</w:t>
            </w:r>
          </w:p>
        </w:tc>
      </w:tr>
    </w:tbl>
    <w:p>
      <w:r>
        <w:rPr>
          <w:rFonts w:ascii="宋体" w:hAnsi="宋体" w:eastAsia="宋体"/>
          <w:b w:val="0"/>
          <w:color w:val="993C1D"/>
          <w:sz w:val="20"/>
        </w:rPr>
        <w:t>注：S1/QGIS 插件四件套（插件+M03 后端+拓扑引擎+LLM 服务）全通；38/45 条标准自检、真实数据加载、联动高亮均已落地，是五个子赛题中最成熟、最值得重点演示的部分。</w:t>
      </w:r>
    </w:p>
    <w:p>
      <w:pPr>
        <w:jc w:val="left"/>
        <w:pBdr>
          <w:bottom w:val="single" w:sz="6" w:space="4" w:color="1F497D"/>
        </w:pBdr>
      </w:pPr>
      <w:r>
        <w:rPr>
          <w:rFonts w:ascii="微软雅黑" w:hAnsi="微软雅黑" w:eastAsia="微软雅黑"/>
          <w:b/>
          <w:color w:val="1F497D"/>
          <w:sz w:val="32"/>
        </w:rPr>
        <w:t>五、创新点与技术亮点</w:t>
      </w:r>
    </w:p>
    <w:p>
      <w:r>
        <w:rPr>
          <w:rFonts w:ascii="微软雅黑" w:hAnsi="微软雅黑" w:eastAsia="微软雅黑"/>
          <w:b/>
          <w:color w:val="2E5B9A"/>
          <w:sz w:val="26"/>
        </w:rPr>
        <w:t>5.1 覆盖可信度与解释性模型</w:t>
      </w:r>
    </w:p>
    <w:p>
      <w:r>
        <w:rPr>
          <w:rFonts w:ascii="宋体" w:hAnsi="宋体" w:eastAsia="宋体"/>
          <w:b w:val="0"/>
          <w:sz w:val="22"/>
        </w:rPr>
        <w:t>S1 覆盖分析区分“模型仿真”与“实测勘测”两类数据来源，给每站打出 0–100 可信度分数并聚合为整体等级，边缘站明确标为低可信——不把估算当真值，让评审一眼看清“这份设计有多少靠实测撑起来的”。这是通信工程 AI 设计中少见的可解释性实践。</w:t>
      </w:r>
    </w:p>
    <w:p>
      <w:r>
        <w:rPr>
          <w:rFonts w:ascii="微软雅黑" w:hAnsi="微软雅黑" w:eastAsia="微软雅黑"/>
          <w:b/>
          <w:color w:val="2E5B9A"/>
          <w:sz w:val="26"/>
        </w:rPr>
        <w:t>5.2 AI+3D 智能辅助设计</w:t>
      </w:r>
    </w:p>
    <w:p>
      <w:r>
        <w:rPr>
          <w:rFonts w:ascii="宋体" w:hAnsi="宋体" w:eastAsia="宋体"/>
          <w:b w:val="0"/>
          <w:sz w:val="22"/>
        </w:rPr>
        <w:t>自然语言需求 → 结构化设计参数 → 自动评审报告，形成真实业务闭环；且 LLM 仅作能力增强，不替代参数化拓扑引擎，符合“智能辅助”定位。</w:t>
      </w:r>
    </w:p>
    <w:p>
      <w:r>
        <w:rPr>
          <w:rFonts w:ascii="微软雅黑" w:hAnsi="微软雅黑" w:eastAsia="微软雅黑"/>
          <w:b/>
          <w:color w:val="2E5B9A"/>
          <w:sz w:val="26"/>
        </w:rPr>
        <w:t>5.3 密钥零泄露架构</w:t>
      </w:r>
    </w:p>
    <w:p>
      <w:r>
        <w:rPr>
          <w:rFonts w:ascii="宋体" w:hAnsi="宋体" w:eastAsia="宋体"/>
          <w:b w:val="0"/>
          <w:sz w:val="22"/>
        </w:rPr>
        <w:t>LLM API Key 全程不落前端/插件/仓库，由独立服务在 127.0.0.1 持有，经 JWT 鉴权网关调用。对比常见“前端直接调 LLM”的反面做法，这是架构级安全加分点。</w:t>
      </w:r>
    </w:p>
    <w:p>
      <w:r>
        <w:rPr>
          <w:rFonts w:ascii="微软雅黑" w:hAnsi="微软雅黑" w:eastAsia="微软雅黑"/>
          <w:b/>
          <w:color w:val="2E5B9A"/>
          <w:sz w:val="26"/>
        </w:rPr>
        <w:t>5.4 规则引擎数字化</w:t>
      </w:r>
    </w:p>
    <w:p>
      <w:r>
        <w:rPr>
          <w:rFonts w:ascii="宋体" w:hAnsi="宋体" w:eastAsia="宋体"/>
          <w:b w:val="0"/>
          <w:sz w:val="22"/>
        </w:rPr>
        <w:t>把王工等审查专家的经验沉淀为 45 条可计算规则（电力交越安全距离、资源冲突等），覆盖字段完整性、几何合法性、图层间逻辑一致性，异常以红框高亮，经验资产可复用、可追溯。</w:t>
      </w:r>
    </w:p>
    <w:p>
      <w:r>
        <w:rPr>
          <w:rFonts w:ascii="微软雅黑" w:hAnsi="微软雅黑" w:eastAsia="微软雅黑"/>
          <w:b/>
          <w:color w:val="2E5B9A"/>
          <w:sz w:val="26"/>
        </w:rPr>
        <w:t>5.5 数字孪生闭环</w:t>
      </w:r>
    </w:p>
    <w:p>
      <w:r>
        <w:rPr>
          <w:rFonts w:ascii="宋体" w:hAnsi="宋体" w:eastAsia="宋体"/>
          <w:b w:val="0"/>
          <w:sz w:val="22"/>
        </w:rPr>
        <w:t>M05 数字孪生已实现“设备状态→告警→落库→自动建交付工单”闭环；S5 视觉监管将物理现场实时映射回 S1 设计模型，进度自动更新、告警自动生成，竣工档案不可篡改。</w:t>
      </w:r>
    </w:p>
    <w:p>
      <w:pPr>
        <w:jc w:val="left"/>
        <w:pBdr>
          <w:bottom w:val="single" w:sz="6" w:space="4" w:color="1F497D"/>
        </w:pBdr>
      </w:pPr>
      <w:r>
        <w:rPr>
          <w:rFonts w:ascii="微软雅黑" w:hAnsi="微软雅黑" w:eastAsia="微软雅黑"/>
          <w:b/>
          <w:color w:val="1F497D"/>
          <w:sz w:val="32"/>
        </w:rPr>
        <w:t>六、AI+3D 协作过程与架构概览</w:t>
      </w:r>
    </w:p>
    <w:p>
      <w:r>
        <w:rPr>
          <w:rFonts w:ascii="微软雅黑" w:hAnsi="微软雅黑" w:eastAsia="微软雅黑"/>
          <w:b/>
          <w:color w:val="2E5B9A"/>
          <w:sz w:val="26"/>
        </w:rPr>
        <w:t>6.1 AI+3D 协作流程</w:t>
      </w:r>
    </w:p>
    <w:p>
      <w:r>
        <w:rPr>
          <w:rFonts w:ascii="宋体" w:hAnsi="宋体" w:eastAsia="宋体"/>
          <w:b w:val="0"/>
          <w:sz w:val="22"/>
        </w:rPr>
        <w:t>用户在 QGIS/前端的 3D 地图上框选区域、填写参数（或说人话需求）→ M03 后端调用拓扑引擎生成站点/管线/机房三维模型 → 调用 LLM 服务把需求解析为参数、把方案生成评审报告 → 三维场景实时构建并叠加现网数据 → 覆盖分析与可信度计算 → 输出可交付的设计图与报告。AI 与 3D 在同一工作流中双向增强。</w:t>
      </w:r>
    </w:p>
    <w:p>
      <w:r>
        <w:rPr>
          <w:rFonts w:ascii="微软雅黑" w:hAnsi="微软雅黑" w:eastAsia="微软雅黑"/>
          <w:b/>
          <w:color w:val="2E5B9A"/>
          <w:sz w:val="26"/>
        </w:rPr>
        <w:t>6.2 LLM 服务架构（密钥边界为核心）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92"/>
            <w:shd w:val="clear" w:color="auto" w:fill="1F497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组件</w:t>
            </w:r>
          </w:p>
        </w:tc>
        <w:tc>
          <w:tcPr>
            <w:tcW w:type="dxa" w:w="3600"/>
            <w:shd w:val="clear" w:color="auto" w:fill="1F497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职责</w:t>
            </w:r>
          </w:p>
        </w:tc>
        <w:tc>
          <w:tcPr>
            <w:tcW w:type="dxa" w:w="3168"/>
            <w:shd w:val="clear" w:color="auto" w:fill="1F497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密钥边界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前端 / QGIS 插件</w:t>
            </w:r>
          </w:p>
        </w:tc>
        <w:tc>
          <w:tcPr>
            <w:tcW w:type="dxa" w:w="36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持用户 JWT，调 M03 网关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永不直接持 LLM Key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M03 后端代理</w:t>
            </w:r>
          </w:p>
        </w:tc>
        <w:tc>
          <w:tcPr>
            <w:tcW w:type="dxa" w:w="36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JWT 鉴权 + 限流，调本机 9002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不持 Key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m03-llm-service</w:t>
            </w:r>
          </w:p>
        </w:tc>
        <w:tc>
          <w:tcPr>
            <w:tcW w:type="dxa" w:w="36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仅监听 127.0.0.1:9002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独持 LLM_API_KEY</w:t>
            </w:r>
          </w:p>
        </w:tc>
      </w:tr>
      <w:tr>
        <w:tc>
          <w:tcPr>
            <w:tcW w:type="dxa" w:w="259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云端 LLM API</w:t>
            </w:r>
          </w:p>
        </w:tc>
        <w:tc>
          <w:tcPr>
            <w:tcW w:type="dxa" w:w="360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OpenAI 兼容协议</w:t>
            </w:r>
          </w:p>
        </w:tc>
        <w:tc>
          <w:tcPr>
            <w:tcW w:type="dxa" w:w="316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Key 仅服务端环境变量</w:t>
            </w:r>
          </w:p>
        </w:tc>
      </w:tr>
    </w:tbl>
    <w:p>
      <w:r>
        <w:rPr>
          <w:rFonts w:ascii="宋体" w:hAnsi="宋体" w:eastAsia="宋体"/>
          <w:b w:val="0"/>
          <w:sz w:val="22"/>
        </w:rPr>
        <w:t>换厂商只改 LLM_BASE_URL / LLM_MODEL 两个环境变量，代码零改动，不被单一厂商绑定。</w:t>
      </w:r>
    </w:p>
    <w:p>
      <w:r>
        <w:rPr>
          <w:rFonts w:ascii="微软雅黑" w:hAnsi="微软雅黑" w:eastAsia="微软雅黑"/>
          <w:b/>
          <w:color w:val="2E5B9A"/>
          <w:sz w:val="26"/>
        </w:rPr>
        <w:t>6.3 自然语言→设计参数 示例</w:t>
      </w:r>
    </w:p>
    <w:p>
      <w:r>
        <w:rPr>
          <w:rFonts w:ascii="宋体" w:hAnsi="宋体" w:eastAsia="宋体"/>
          <w:b w:val="0"/>
          <w:sz w:val="20"/>
        </w:rPr>
        <w:t>输入：“在运城学院区域建一个宏基站，站高 30 米，覆盖半径 500 米，三扇区，城区”</w:t>
      </w:r>
    </w:p>
    <w:p>
      <w:r>
        <w:rPr>
          <w:rFonts w:ascii="宋体" w:hAnsi="宋体" w:eastAsia="宋体"/>
          <w:b w:val="0"/>
          <w:sz w:val="20"/>
        </w:rPr>
        <w:t>输出：template_type=macro, center=(111.0,35.0), coverage_radius=500, tower_height=30, sector_count=3, scenario=urban —— 直接回填设计模板，专家提示词 + few-shot 保证通信工程专业字段命中率。</w:t>
      </w:r>
    </w:p>
    <w:p>
      <w:pPr>
        <w:jc w:val="left"/>
        <w:pBdr>
          <w:bottom w:val="single" w:sz="6" w:space="4" w:color="1F497D"/>
        </w:pBdr>
      </w:pPr>
      <w:r>
        <w:rPr>
          <w:rFonts w:ascii="微软雅黑" w:hAnsi="微软雅黑" w:eastAsia="微软雅黑"/>
          <w:b/>
          <w:color w:val="1F497D"/>
          <w:sz w:val="32"/>
        </w:rPr>
        <w:t>七、3D 数字模型说明</w:t>
      </w:r>
    </w:p>
    <w:p>
      <w:r>
        <w:rPr>
          <w:rFonts w:ascii="宋体" w:hAnsi="宋体" w:eastAsia="宋体"/>
          <w:b w:val="0"/>
          <w:sz w:val="22"/>
        </w:rPr>
        <w:t>平台已构建 11 个轻量化 glTF/glB 三维模型，结构完整、材质贴图清晰，符合比赛“格式通用（fbx/.slep/.glTF）、单模型 ≤50MB”的要求，可直接用于三维场景展示与平台嵌入：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608"/>
            <w:shd w:val="clear" w:color="auto" w:fill="1F497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模型文件</w:t>
            </w:r>
          </w:p>
        </w:tc>
        <w:tc>
          <w:tcPr>
            <w:tcW w:type="dxa" w:w="4752"/>
            <w:shd w:val="clear" w:color="auto" w:fill="1F497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communication_site.glb</w:t>
            </w:r>
          </w:p>
        </w:tc>
        <w:tc>
          <w:tcPr>
            <w:tcW w:type="dxa" w:w="475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通信站点整体场景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dish_antenna.glb / .gltf</w:t>
            </w:r>
          </w:p>
        </w:tc>
        <w:tc>
          <w:tcPr>
            <w:tcW w:type="dxa" w:w="475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碟形天线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omni_antenna.glb / .gltf</w:t>
            </w:r>
          </w:p>
        </w:tc>
        <w:tc>
          <w:tcPr>
            <w:tcW w:type="dxa" w:w="475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全向天线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panel_antenna.glb / .gltf</w:t>
            </w:r>
          </w:p>
        </w:tc>
        <w:tc>
          <w:tcPr>
            <w:tcW w:type="dxa" w:w="475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板状天线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rru_unit.glb / .gltf</w:t>
            </w:r>
          </w:p>
        </w:tc>
        <w:tc>
          <w:tcPr>
            <w:tcW w:type="dxa" w:w="475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RRU 射频单元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small_cell_antenna.glb / .gltf</w:t>
            </w:r>
          </w:p>
        </w:tc>
        <w:tc>
          <w:tcPr>
            <w:tcW w:type="dxa" w:w="475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小基站天线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yagi_antenna.glb / .gltf</w:t>
            </w:r>
          </w:p>
        </w:tc>
        <w:tc>
          <w:tcPr>
            <w:tcW w:type="dxa" w:w="475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八木天线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low_poly_building.glb</w:t>
            </w:r>
          </w:p>
        </w:tc>
        <w:tc>
          <w:tcPr>
            <w:tcW w:type="dxa" w:w="475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低多边形建筑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old_antenna.glb</w:t>
            </w:r>
          </w:p>
        </w:tc>
        <w:tc>
          <w:tcPr>
            <w:tcW w:type="dxa" w:w="475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旧式天线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ground.glb</w:t>
            </w:r>
          </w:p>
        </w:tc>
        <w:tc>
          <w:tcPr>
            <w:tcW w:type="dxa" w:w="475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地面</w:t>
            </w:r>
          </w:p>
        </w:tc>
      </w:tr>
      <w:tr>
        <w:tc>
          <w:tcPr>
            <w:tcW w:type="dxa" w:w="460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industrial_antenna/scene.gltf</w:t>
            </w:r>
          </w:p>
        </w:tc>
        <w:tc>
          <w:tcPr>
            <w:tcW w:type="dxa" w:w="475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工业天线场景</w:t>
            </w:r>
          </w:p>
        </w:tc>
      </w:tr>
    </w:tbl>
    <w:p>
      <w:pPr>
        <w:jc w:val="left"/>
        <w:pBdr>
          <w:bottom w:val="single" w:sz="6" w:space="4" w:color="1F497D"/>
        </w:pBdr>
      </w:pPr>
      <w:r>
        <w:rPr>
          <w:rFonts w:ascii="微软雅黑" w:hAnsi="微软雅黑" w:eastAsia="微软雅黑"/>
          <w:b/>
          <w:color w:val="1F497D"/>
          <w:sz w:val="32"/>
        </w:rPr>
        <w:t>八、团队分工</w:t>
      </w:r>
    </w:p>
    <w:p>
      <w:r>
        <w:rPr>
          <w:rFonts w:ascii="宋体" w:hAnsi="宋体" w:eastAsia="宋体"/>
          <w:b w:val="0"/>
          <w:sz w:val="22"/>
        </w:rPr>
        <w:t>5 人独立负责五个子赛题，模块物理隔离、互不干扰；共享模块（m01-auth / m06-portal / shared / screen）由高+王双审。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440"/>
            <w:shd w:val="clear" w:color="auto" w:fill="1F497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成员</w:t>
            </w:r>
          </w:p>
        </w:tc>
        <w:tc>
          <w:tcPr>
            <w:tcW w:type="dxa" w:w="1872"/>
            <w:shd w:val="clear" w:color="auto" w:fill="1F497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子赛题</w:t>
            </w:r>
          </w:p>
        </w:tc>
        <w:tc>
          <w:tcPr>
            <w:tcW w:type="dxa" w:w="6048"/>
            <w:shd w:val="clear" w:color="auto" w:fill="1F497D"/>
          </w:tcPr>
          <w:p>
            <w:r/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负责模块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高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S1</w:t>
            </w:r>
          </w:p>
        </w:tc>
        <w:tc>
          <w:tcPr>
            <w:tcW w:type="dxa" w:w="604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qgis-plugin / m03-bim-gis / m03-topology-engine + 共享设施统筹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任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S2</w:t>
            </w:r>
          </w:p>
        </w:tc>
        <w:tc>
          <w:tcPr>
            <w:tcW w:type="dxa" w:w="604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s2-cad-fusion（新建）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王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S3</w:t>
            </w:r>
          </w:p>
        </w:tc>
        <w:tc>
          <w:tcPr>
            <w:tcW w:type="dxa" w:w="604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M04 验收/审查 + s3-review-engine（新建）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庞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S4</w:t>
            </w:r>
          </w:p>
        </w:tc>
        <w:tc>
          <w:tcPr>
            <w:tcW w:type="dxa" w:w="604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M04 交付/工单 + s4-bom-transform（新建）</w:t>
            </w:r>
          </w:p>
        </w:tc>
      </w:tr>
      <w:tr>
        <w:tc>
          <w:tcPr>
            <w:tcW w:type="dxa" w:w="1440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李</w:t>
            </w:r>
          </w:p>
        </w:tc>
        <w:tc>
          <w:tcPr>
            <w:tcW w:type="dxa" w:w="187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S5</w:t>
            </w:r>
          </w:p>
        </w:tc>
        <w:tc>
          <w:tcPr>
            <w:tcW w:type="dxa" w:w="6048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m07-cv-engine / m05-twin-ops / s5-construction-monitor（新建）</w:t>
            </w:r>
          </w:p>
        </w:tc>
      </w:tr>
    </w:tbl>
    <w:p>
      <w:pPr>
        <w:jc w:val="left"/>
        <w:pBdr>
          <w:bottom w:val="single" w:sz="6" w:space="4" w:color="1F497D"/>
        </w:pBdr>
      </w:pPr>
      <w:r>
        <w:rPr>
          <w:rFonts w:ascii="微软雅黑" w:hAnsi="微软雅黑" w:eastAsia="微软雅黑"/>
          <w:b/>
          <w:color w:val="1F497D"/>
          <w:sz w:val="32"/>
        </w:rPr>
        <w:t>九、演示与验证建议</w:t>
      </w:r>
    </w:p>
    <w:p>
      <w:r>
        <w:rPr>
          <w:rFonts w:ascii="宋体" w:hAnsi="宋体" w:eastAsia="宋体"/>
          <w:b/>
          <w:sz w:val="22"/>
        </w:rPr>
        <w:t>面向评委的一页纸叙事（建议答辩背诵）：</w:t>
      </w:r>
    </w:p>
    <w:p>
      <w:r>
        <w:rPr>
          <w:rFonts w:ascii="宋体" w:hAnsi="宋体" w:eastAsia="宋体"/>
          <w:b w:val="0"/>
          <w:sz w:val="22"/>
        </w:rPr>
        <w:t>“我们平台以 S1 智能辅助设计为核心——老李不用手动画图，框区域填参数，系统自动出基站/管线/机房设计图，效率提升 90%+。设计建立在真实工程数据之上（S2 多源融合的落地范例：FTTH 现网直接进 GIS）。成果用行业标准自动审查（S3，45 条规则即王工经验数字化），异常红框高亮。定稿一键转成施工物料与指令（S4），现场用数字孪生+视觉监管（S5）实时对齐、自动告警。五个子赛题，一条数据链，从设计到交付全打通。”</w:t>
      </w:r>
    </w:p>
    <w:p>
      <w:r>
        <w:rPr>
          <w:rFonts w:ascii="宋体" w:hAnsi="宋体" w:eastAsia="宋体"/>
          <w:b w:val="0"/>
          <w:color w:val="993C1D"/>
          <w:sz w:val="20"/>
        </w:rPr>
        <w:t>诚实标注进度：S1 完整可主演示；S2/S3/S4/S5 后端处于骨架或规则验证阶段，答辩时讲“设计逻辑已清晰、核心切片已验证、服务化在扩展中”，不夸大已完成度。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888888"/>
        <w:sz w:val="18"/>
      </w:rPr>
      <w:t>通信基建工程数智化设计与交付关键技术平台 · 项目作品设计方案介绍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