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关于“刘露露”工单申请终止白名单的情况说明</w:t>
      </w:r>
    </w:p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一、流程信息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户名：刘露露（户号：3201240001234567）于2026年07月07日申请低压充电桩新装增容业务（流程编号：3226070700066527），用地地址：溧水区永阳镇广成东方名城。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二、原因描述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因用户暂无用电需求，用户申请终止此流程。</w:t>
      </w:r>
    </w:p>
    <w:p/>
    <w:p>
      <w:pPr>
        <w:jc w:val="right"/>
      </w:pPr>
      <w:r>
        <w:rPr>
          <w:rFonts w:ascii="宋体" w:hAnsi="宋体" w:eastAsia="宋体"/>
          <w:b w:val="0"/>
          <w:sz w:val="24"/>
        </w:rPr>
        <w:t>2026年07月22日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