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情况说明</w:t>
      </w:r>
    </w:p>
    <w:p/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工程名称：刘露露（溧水区永阳镇广成东方名城）低压充电桩。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工程概况：此工程体量小技术简单，建设面积小，未设立监理，现场施工无监理。</w:t>
      </w:r>
    </w:p>
    <w:p/>
    <w:p>
      <w:pPr>
        <w:jc w:val="right"/>
      </w:pPr>
      <w:r>
        <w:rPr>
          <w:rFonts w:ascii="宋体" w:hAnsi="宋体" w:eastAsia="宋体"/>
          <w:b w:val="0"/>
          <w:sz w:val="24"/>
        </w:rPr>
        <w:t>建设方</w:t>
      </w:r>
    </w:p>
    <w:p>
      <w:pPr>
        <w:jc w:val="right"/>
      </w:pPr>
      <w:r>
        <w:rPr>
          <w:rFonts w:ascii="宋体" w:hAnsi="宋体" w:eastAsia="宋体"/>
          <w:b w:val="0"/>
          <w:sz w:val="24"/>
        </w:rPr>
        <w:t>2026年07月22日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