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AD" w:rsidRPr="00922DF6" w:rsidRDefault="005671AD" w:rsidP="00922DF6">
      <w:pPr>
        <w:shd w:val="clear" w:color="auto" w:fill="FFFFFF"/>
        <w:spacing w:before="216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№5</w:t>
      </w:r>
    </w:p>
    <w:p w:rsidR="005671AD" w:rsidRPr="00922DF6" w:rsidRDefault="005671AD" w:rsidP="00922DF6">
      <w:pPr>
        <w:shd w:val="clear" w:color="auto" w:fill="FFFFFF"/>
        <w:spacing w:before="216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«Описание дискретных систем в математическом пакете </w:t>
      </w:r>
      <w:proofErr w:type="spellStart"/>
      <w:r w:rsidRPr="00922D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MatLab</w:t>
      </w:r>
      <w:proofErr w:type="spellEnd"/>
      <w:r w:rsidRPr="00922D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</w:t>
      </w:r>
    </w:p>
    <w:p w:rsidR="00922DF6" w:rsidRDefault="00922DF6" w:rsidP="00922DF6">
      <w:pPr>
        <w:shd w:val="clear" w:color="auto" w:fill="FFFFFF"/>
        <w:spacing w:before="216" w:after="12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1.</w:t>
      </w:r>
      <w:r w:rsidR="005671AD" w:rsidRPr="00922DF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Цель работы</w:t>
      </w:r>
    </w:p>
    <w:p w:rsidR="005671AD" w:rsidRPr="00922DF6" w:rsidRDefault="00922DF6" w:rsidP="00922DF6">
      <w:pPr>
        <w:shd w:val="clear" w:color="auto" w:fill="FFFFFF"/>
        <w:spacing w:before="216" w:after="12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5671AD" w:rsidRPr="00922D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олучить описание непрерывной системы в виде дискретной системы, используя функционал математического пакета MATLAB.</w:t>
      </w:r>
    </w:p>
    <w:p w:rsidR="005671AD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 выполняется в среде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Simulink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математического пакета MATLAB и в рабочем окне пакета MATLAB.</w:t>
      </w:r>
    </w:p>
    <w:p w:rsidR="00922DF6" w:rsidRDefault="00922DF6" w:rsidP="00922DF6">
      <w:pPr>
        <w:shd w:val="clear" w:color="auto" w:fill="FFFFFF"/>
        <w:spacing w:before="264" w:after="26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2. </w:t>
      </w:r>
      <w:r w:rsidRPr="00922D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Порядок выполнения работы</w:t>
      </w:r>
    </w:p>
    <w:p w:rsidR="00922DF6" w:rsidRDefault="00922DF6" w:rsidP="00922D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1.Получить передаточную функцию разомкнутой системы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837F5" w:rsidRP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Получить описание системы в дискретном представлении. О</w:t>
      </w:r>
      <w:r w:rsidR="004837F5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существить преобразование непрерывной заданной модели системы в дискретную с помощью с2</w:t>
      </w:r>
      <w:r w:rsidR="004837F5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4837F5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различными параметрами:</w:t>
      </w:r>
    </w:p>
    <w:p w:rsidR="00C01275" w:rsidRPr="00922DF6" w:rsidRDefault="004837F5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C01275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дискретную модель для экстраполяции нулевого порядка (сравнить с помощью графиков непрерывный и дискретный сигналы);</w:t>
      </w:r>
    </w:p>
    <w:p w:rsidR="00C7014F" w:rsidRPr="00922DF6" w:rsidRDefault="00C01275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-дискр</w:t>
      </w:r>
      <w:r w:rsidR="00C7014F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тную модель в представлении по методу билинейно аппроксимации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(сравнить с помощью график</w:t>
      </w:r>
      <w:r w:rsidR="00C7014F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C7014F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прерывн</w:t>
      </w:r>
      <w:r w:rsidR="00C7014F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 </w:t>
      </w:r>
      <w:r w:rsidR="00C7014F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="00C7014F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дискретный сигнал с билинейной аппроксимацией </w:t>
      </w:r>
      <w:proofErr w:type="spellStart"/>
      <w:r w:rsidR="00C7014F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  <w:r w:rsidR="00C7014F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D30D86" w:rsidRPr="00922DF6" w:rsidRDefault="00D30D8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сравнить непрерывный сигнал с двумя видами дискретного сигнала – с экстраполяцией нулевого порядка и билинейной аппроксимацией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на</w:t>
      </w:r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одном графике построить все кривые , выбрав следующие цвета: непрерывный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сигнао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–синий, с экстраполяцией нулевого порядка – черный, с аппроксимацией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красный)  </w:t>
      </w:r>
    </w:p>
    <w:p w:rsidR="00922DF6" w:rsidRDefault="00C7014F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-дискретную модель с задержкой по времени с экстраполяцией нулевого порядка (принять 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задержку  равной</w:t>
      </w:r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 секундам)</w:t>
      </w:r>
      <w:r w:rsidR="00D30D86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сравнить на одном графике дискретный сигнал без задержки (красный) и дискретный сигнал с задержкой (зеленый) </w:t>
      </w:r>
      <w:r w:rsid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С помощью среды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Simulink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переходные процессы в непрерывной и дискретной системах.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Исходные данные 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Т1=0.7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K1 =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</w:p>
    <w:p w:rsidR="00922DF6" w:rsidRP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:rsidR="00C7014F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= 0.1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014F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Интервал времени Т=25 с 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Задержка дискретного сигнала – 2 с </w:t>
      </w:r>
    </w:p>
    <w:p w:rsidR="00922DF6" w:rsidRP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5. Содержание отчета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ход работы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-листинг 1 с исходными данными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-структурная схема замкнутой дискретной системы, передаточная функция системы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график переходной характеристики системы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-график импульсной переходной функции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-листинг 2- описание системы в дискретном представлении для экстраполяции нулевого порядка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структурная схема системы с экстраполятором нулевого порядка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-графики сравнения непрерывного сигнала и дискретного с экстраполятором нулевого порядка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-листинг 3 -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описание системы в дискретном представлении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методу билинейной аппроксимации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структурная схема системы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билинейной аппроксимацией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</w:p>
    <w:p w:rsidR="00922DF6" w:rsidRDefault="00922DF6" w:rsidP="00922D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графики сравнения непрерывного сигнала и дискретного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билинейной аппроксимацией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</w:p>
    <w:p w:rsidR="00922DF6" w:rsidRDefault="00922DF6" w:rsidP="00922D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структурная схема системы сравнения непрерывного сигнала с экстраполяцией нулевого порядка и с билинейной аппроксимацией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(действуют одновременно)</w:t>
      </w:r>
    </w:p>
    <w:p w:rsidR="00922DF6" w:rsidRDefault="00922DF6" w:rsidP="00922D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графики сравнения непрерывного сигнала и дискретн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экстраполятором нулевого порядка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билинейной аппроксимацией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</w:p>
    <w:p w:rsidR="00922DF6" w:rsidRDefault="00922DF6" w:rsidP="00922D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-структурная схема для моделирования системы с задержкой по времени</w:t>
      </w:r>
    </w:p>
    <w:p w:rsid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-график результатов моделирования с задержкой </w:t>
      </w:r>
    </w:p>
    <w:p w:rsidR="00922DF6" w:rsidRP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выводы по результатам моделирования</w:t>
      </w:r>
    </w:p>
    <w:p w:rsidR="00784891" w:rsidRPr="00922DF6" w:rsidRDefault="00922DF6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6. </w:t>
      </w:r>
      <w:r w:rsidR="00784891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Теоретические сведения</w:t>
      </w:r>
    </w:p>
    <w:p w:rsidR="00784891" w:rsidRPr="00922DF6" w:rsidRDefault="00784891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Matlab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существует функция c2d,</w:t>
      </w:r>
      <w:r w:rsidRPr="00922DF6">
        <w:rPr>
          <w:rFonts w:ascii="Times New Roman" w:hAnsi="Times New Roman" w:cs="Times New Roman"/>
          <w:sz w:val="24"/>
          <w:szCs w:val="24"/>
        </w:rPr>
        <w:t xml:space="preserve"> о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твечающая за преобразование заданной непрерывной системы в дискретную систему. В качестве моделей могут быть указаны 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TF,SS</w:t>
      </w:r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или ZPK-модели. Функция d2c осуществляет обратное преобразование. Команда поддерживает несколько методов 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дискретизации,  включая</w:t>
      </w:r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экстраполятор нулевого  порядка(ZOH), экстраполятор первого порядка(FOH) и приближение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84891" w:rsidRPr="00922DF6" w:rsidRDefault="00784891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Синтаксис: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Sysd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=c2d (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sysc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Ts</w:t>
      </w:r>
      <w:proofErr w:type="spellEnd"/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  </w:t>
      </w:r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%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Ts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период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выборки·Sysc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d2c (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sysd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784891" w:rsidRPr="00922DF6" w:rsidRDefault="00784891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таком виде команда выполняет ZOH преобразование по умолчанию. Чтобы использовать альтернативные конверсионные схемы, следует определить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желаелмый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метод как дополнительный параметр: ·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Sysd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=c2d (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sysc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Ts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'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foh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'); % экстраполятор первого порядка·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Sysc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d2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</w:t>
      </w:r>
      <w:proofErr w:type="spellStart"/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sysd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'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tustin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');  % приближение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Тастина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84891" w:rsidRPr="00922DF6" w:rsidRDefault="00784891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Дискретизация систем с запаздыванием.</w:t>
      </w:r>
    </w:p>
    <w:p w:rsidR="00784891" w:rsidRPr="00922DF6" w:rsidRDefault="00784891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 можете также использовать c2d для дискретизации непрерывных SISO или MIMO моделей с запаздыванием 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Ts</w:t>
      </w:r>
      <w:proofErr w:type="spellEnd"/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–время выборки, использованное для дискретизации): ·Задержка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tau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секунд в непрерывной модели отображена к задержке k тактов в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дискретизированной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модели, где k =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fix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tau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Ts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 ·Остаточная задержка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tau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-k*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Ts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поглощается  коэффициентами</w:t>
      </w:r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дискретизированной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модели (только для методов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сэкстраполяцией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нулевого и первого порядка).</w:t>
      </w:r>
    </w:p>
    <w:p w:rsidR="00C6668A" w:rsidRPr="00922DF6" w:rsidRDefault="00C6668A" w:rsidP="00C6668A">
      <w:pPr>
        <w:shd w:val="clear" w:color="auto" w:fill="FFFFFF"/>
        <w:spacing w:before="264" w:after="264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Моделирование дискретных систем</w:t>
      </w:r>
    </w:p>
    <w:p w:rsidR="00C6668A" w:rsidRPr="00922DF6" w:rsidRDefault="00C6668A" w:rsidP="00C6668A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моделирования дискретных систем используются те же команды (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step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impulse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initial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lsim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что и в непрерывном случае. При получении реакции дискретной системы на входное воздействие с помощью команды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lsim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нужно помнить, что вектор временных отсчетов следует задавать,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согласуясь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частотой дискретизации или же вовсе опускать.</w:t>
      </w:r>
    </w:p>
    <w:p w:rsidR="00C6668A" w:rsidRPr="00922DF6" w:rsidRDefault="00922DF6" w:rsidP="00C6668A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C6668A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ля получения реакции линейной дискретной системы на входной сигнал наряду с командой </w:t>
      </w:r>
      <w:proofErr w:type="spellStart"/>
      <w:r w:rsidR="00C6668A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lsim</w:t>
      </w:r>
      <w:proofErr w:type="spellEnd"/>
      <w:r w:rsidR="00C6668A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C6668A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тулбокса</w:t>
      </w:r>
      <w:proofErr w:type="spellEnd"/>
      <w:r w:rsidR="00C6668A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CONTROL можно использовать команду </w:t>
      </w:r>
      <w:proofErr w:type="spellStart"/>
      <w:r w:rsidR="00C6668A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filter</w:t>
      </w:r>
      <w:proofErr w:type="spellEnd"/>
      <w:r w:rsidR="00C6668A"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 MATLAB. Повторим предыдущий пример, используя эту команду:</w:t>
      </w:r>
    </w:p>
    <w:p w:rsidR="00C6668A" w:rsidRPr="00922DF6" w:rsidRDefault="00C6668A" w:rsidP="00C6668A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&gt;&gt; [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,d</w:t>
      </w:r>
      <w:proofErr w:type="spellEnd"/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tfdata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(s1);</w:t>
      </w:r>
    </w:p>
    <w:p w:rsidR="00C6668A" w:rsidRPr="00922DF6" w:rsidRDefault="00C6668A" w:rsidP="00C6668A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&gt;&gt; </w:t>
      </w:r>
      <w:proofErr w:type="spellStart"/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yy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filter(n{1},d{1},u)</w:t>
      </w:r>
    </w:p>
    <w:p w:rsidR="00C6668A" w:rsidRPr="00922DF6" w:rsidRDefault="00C6668A" w:rsidP="00C6668A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yy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 0 0.5000 0 0.8750 0.2500 0.9063 0.8750 0.6172 1.6719</w:t>
      </w:r>
    </w:p>
    <w:p w:rsidR="00C6668A" w:rsidRPr="00922DF6" w:rsidRDefault="00C6668A" w:rsidP="00C6668A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Видим, что результаты совпадают.</w:t>
      </w:r>
    </w:p>
    <w:p w:rsidR="00C6668A" w:rsidRPr="00922DF6" w:rsidRDefault="00C6668A" w:rsidP="00C6668A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При получении весовой функции дискретных систем вместо реакции на дельта функцию рассматривают реакцию на единичный импульс вида. Для этого используется та же команда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impulse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системе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Simulink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имеется набор блоков в разделе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Discrete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реализующих работу дискретных систем.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 Блок единичной дискретной задержки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Unit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Delay</w:t>
      </w:r>
      <w:proofErr w:type="spellEnd"/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Назначение: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 задержку входного сигнала на один шаг модельного времени.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Параметры:</w:t>
      </w:r>
    </w:p>
    <w:p w:rsidR="005671AD" w:rsidRPr="00922DF6" w:rsidRDefault="005671AD" w:rsidP="005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Initial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condition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Начальное значение для выходного сигнала.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Sample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time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Шаг модельного времени.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Входной сигнал блока 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быть</w:t>
      </w:r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скалярным, так и векторным. При векторном входном сигнале задержка выполняется для каждого элемента вектора. Блок поддерживает работу с комплексными и действительными сигналами.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 рис. 6.1 показан пример использования блока для задержки дискретного сигнала на один временной шаг, равный 0.1с.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A6103F5" wp14:editId="4F8CF432">
            <wp:extent cx="4660900" cy="2882900"/>
            <wp:effectExtent l="0" t="0" r="6350" b="0"/>
            <wp:docPr id="19" name="Рисунок 19" descr="https://pandia.ru/text/80/580/images/img1_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dia.ru/text/80/580/images/img1_8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6.1. Пример использования блока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Unit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Delay</w:t>
      </w:r>
      <w:proofErr w:type="spellEnd"/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6.2. Блок экстраполятора нулевого порядка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Zero-Order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Hold</w:t>
      </w:r>
      <w:proofErr w:type="spellEnd"/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Назначение: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 выполняет дискретизацию входного сигнала по времени.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Параметры: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Sample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Величина шага дискретизации по времени.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 фиксирует значение входного сигнала в начале интервала квантования и поддерживает на выходе это значение до окончания интервала квантования. Затем выходной сигнал изменяется скачком до величины входного сигнала на следующем шаге квантования.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рис. 6.2 показан пример использования блока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Zero-Order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Hold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формирования дискретного сигнала.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6E19197" wp14:editId="049ED334">
            <wp:extent cx="5105400" cy="2882900"/>
            <wp:effectExtent l="0" t="0" r="0" b="0"/>
            <wp:docPr id="20" name="Рисунок 20" descr="https://pandia.ru/text/80/580/images/img2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dia.ru/text/80/580/images/img2_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6.2. Пример формирования дискретного сигнала с помощью блока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Zero-Order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Hold</w:t>
      </w:r>
      <w:proofErr w:type="spellEnd"/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Блок экстраполятора нулевого порядка может использоваться также для согласования работы 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дискретных блоков</w:t>
      </w:r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имеющих разные интервалы квантования. На рис. 6.3 показан пример такого использования блока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Zero-Order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Hold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примере блок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Discrete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Transfer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Fcn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параметр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Sample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0.4 ,</w:t>
      </w:r>
      <w:proofErr w:type="gram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для блока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Discrete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Filter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этот же параметр установлен равным 0.8.</w:t>
      </w:r>
    </w:p>
    <w:p w:rsidR="005671AD" w:rsidRPr="00922DF6" w:rsidRDefault="005671AD" w:rsidP="005671A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Trapeziodal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Метод трапеций.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использует аппроксимацию T/2*(z+1)/(z–1) передаточной функции 1/s. Выходной сигнал блока рассчитывается по выражению: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x(k) = y(k–1) + T/2 * u(k–1).</w:t>
      </w:r>
    </w:p>
    <w:p w:rsidR="005671AD" w:rsidRPr="00922DF6" w:rsidRDefault="005671AD" w:rsidP="005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Sample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time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Шаг дискретизации по времени.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Остальные параметры дискретного интегратора те же, что и у блока аналогового интегратора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Integrator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(библиотека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Continuous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рис. 6.5 показан пример демонстрирующий все три способа численного интегрирования блока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Discrete-Time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Integrator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Как видно из рисунка изображение блока меняется в зависимости от выбранного метода интегрирования.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47D7387" wp14:editId="1805E8F9">
            <wp:extent cx="5441950" cy="4254500"/>
            <wp:effectExtent l="0" t="0" r="6350" b="0"/>
            <wp:docPr id="23" name="Рисунок 23" descr="https://pandia.ru/text/80/580/images/img5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dia.ru/text/80/580/images/img5_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6.5. Выполнение интегрирования блоками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Discrete-Time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Integrator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реализующими разные численные методы.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6.5. Дискретная передаточная функция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Discrete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Transfer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Fсn</w:t>
      </w:r>
      <w:proofErr w:type="spellEnd"/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Назначение: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Блок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Discrete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Transfer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Fcn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задает дискретную передаточную функцию в виде отношения полиномов: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BC5C9E7" wp14:editId="07422738">
            <wp:extent cx="3733800" cy="527050"/>
            <wp:effectExtent l="0" t="0" r="0" b="6350"/>
            <wp:docPr id="24" name="Рисунок 24" descr="https://pandia.ru/text/80/580/images/img6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dia.ru/text/80/580/images/img6_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m+1 и n+1 – количество коэффициентов числителя и знаменателя, соответственно.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вектор или матрица коэффициентов числителя,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den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вектор коэффициентов знаменателя.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Параметры:</w:t>
      </w:r>
    </w:p>
    <w:p w:rsidR="005671AD" w:rsidRPr="00922DF6" w:rsidRDefault="005671AD" w:rsidP="005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Numerator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Вектор или матрица коэффициентов числителя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Denominator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Вектор коэффициентов знаменателя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Sample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time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Шаг дискретизации по времени.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числителя не должен превышать порядок знаменателя.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69B218D" wp14:editId="74AF321C">
            <wp:extent cx="3829050" cy="4298950"/>
            <wp:effectExtent l="0" t="0" r="0" b="6350"/>
            <wp:docPr id="21" name="Рисунок 21" descr="https://pandia.ru/text/80/580/images/img3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dia.ru/text/80/580/images/img3_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6.3. Использование блока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Zero-Order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Hold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согласования работы дискретных блоков.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6.3. Блок экстраполятора первого порядка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First-Order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Hold</w:t>
      </w:r>
      <w:proofErr w:type="spellEnd"/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Назначение: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 задает линейное изменение выходного сигнала на каждом такте дискретизации, в соответствии с крутизной входного сигнала на предыдущем интервале дискретизации.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Параметры: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Sample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Величина шага дискретизации по времени.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экстраполяции синусоидального сигнала этим блоком показан на рис. 6.4.</w:t>
      </w:r>
    </w:p>
    <w:p w:rsidR="005671AD" w:rsidRPr="005671AD" w:rsidRDefault="005671AD" w:rsidP="005671AD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5671AD">
        <w:rPr>
          <w:rFonts w:ascii="Helvetica" w:eastAsia="Times New Roman" w:hAnsi="Helvetica" w:cs="Helvetica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 wp14:anchorId="1862F3F2" wp14:editId="0FC6C3D3">
            <wp:extent cx="5086350" cy="2927350"/>
            <wp:effectExtent l="0" t="0" r="0" b="6350"/>
            <wp:docPr id="22" name="Рисунок 22" descr="https://pandia.ru/text/80/580/images/img4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dia.ru/text/80/580/images/img4_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6.4. Использование блока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First-Order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Hold</w:t>
      </w:r>
      <w:proofErr w:type="spellEnd"/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6.4. Блок дискретного интегратора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Discrete-Time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Integrator</w:t>
      </w:r>
      <w:proofErr w:type="spellEnd"/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Назначение: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 используется для выполнения операции интегрирования в дискретных системах.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Параметры:</w:t>
      </w:r>
    </w:p>
    <w:p w:rsidR="005671AD" w:rsidRPr="00922DF6" w:rsidRDefault="005671AD" w:rsidP="005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Integration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method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Метод численного интегрирования:</w:t>
      </w:r>
    </w:p>
    <w:p w:rsidR="005671AD" w:rsidRPr="00922DF6" w:rsidRDefault="005671AD" w:rsidP="005671A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Forward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Euler</w:t>
      </w:r>
      <w:proofErr w:type="spellEnd"/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Прямой метод Эйлера.</w:t>
      </w:r>
    </w:p>
    <w:p w:rsidR="005671AD" w:rsidRPr="00922DF6" w:rsidRDefault="005671AD" w:rsidP="005671AD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использует аппроксимацию T/(z-1) передаточной функции 1/s. Выходной сигнал блока рассчитывается по выражению: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y(k) = y(k–1) + T*u(k–1),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y – выходной сигнал интегратора,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u – входной сигнал интегратора,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T – шаг дискретизации,</w:t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k – номер шага моделирования.</w:t>
      </w:r>
    </w:p>
    <w:p w:rsidR="005671AD" w:rsidRPr="00922DF6" w:rsidRDefault="005671AD" w:rsidP="00667451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67451" w:rsidRPr="00922DF6" w:rsidRDefault="00667451" w:rsidP="00667451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Билинейное преобразование</w:t>
      </w: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(или преим. в </w:t>
      </w:r>
      <w:proofErr w:type="spellStart"/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зап.</w:t>
      </w:r>
      <w:proofErr w:type="spellEnd"/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литературе </w:t>
      </w:r>
      <w:r w:rsidRPr="00922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преобразование </w:t>
      </w:r>
      <w:proofErr w:type="spellStart"/>
      <w:r w:rsidRPr="00922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Тастина</w:t>
      </w:r>
      <w:proofErr w:type="spellEnd"/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Tustin’s</w:t>
      </w:r>
      <w:proofErr w:type="spellEnd"/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proofErr w:type="spellEnd"/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transformation</w:t>
      </w:r>
      <w:proofErr w:type="spellEnd"/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)) — </w:t>
      </w:r>
      <w:hyperlink r:id="rId10" w:tooltip="Конформное отображение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конформное отображение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используемое для того, чтобы преобразовать </w:t>
      </w:r>
      <w:hyperlink r:id="rId11" w:tooltip="Передаточная функция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передаточную функцию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22D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2C5C09" wp14:editId="57E6CE3D">
            <wp:extent cx="444500" cy="203200"/>
            <wp:effectExtent l="0" t="0" r="0" b="6350"/>
            <wp:docPr id="1" name="Рисунок 1" descr=" H_a(s)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H_a(s) \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3" w:tooltip="Теория ЛСС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линейной стационарной системы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(корректирующие звенья </w:t>
      </w:r>
      <w:hyperlink r:id="rId14" w:tooltip="Система управления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систем управления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5" w:tooltip="Фильтр (электроника)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электронные фильтры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т. п.) из </w:t>
      </w:r>
      <w:hyperlink r:id="rId16" w:tooltip="Непрерывная функция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непрерывной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формы в передаточную функцию </w:t>
      </w:r>
      <w:r w:rsidRPr="00922D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D3A6D4" wp14:editId="7240E578">
            <wp:extent cx="444500" cy="203200"/>
            <wp:effectExtent l="0" t="0" r="0" b="6350"/>
            <wp:docPr id="2" name="Рисунок 2" descr=" H_d(z)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H_d(z) \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линейной системы в </w:t>
      </w:r>
      <w:hyperlink r:id="rId18" w:tooltip="Дискретный сигнал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дискретной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форме. Оно отображает точки </w:t>
      </w:r>
      <w:r w:rsidRPr="00922D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B3D986" wp14:editId="0458B78C">
            <wp:extent cx="209550" cy="171450"/>
            <wp:effectExtent l="0" t="0" r="0" b="0"/>
            <wp:docPr id="3" name="Рисунок 3" descr=" j \omega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j \omega \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-оси, </w:t>
      </w:r>
      <w:r w:rsidRPr="00922D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ACC099" wp14:editId="6B0E6EAF">
            <wp:extent cx="762000" cy="190500"/>
            <wp:effectExtent l="0" t="0" r="0" b="0"/>
            <wp:docPr id="4" name="Рисунок 4" descr=" Re[s]=0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Re[s]=0 \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 </w:t>
      </w:r>
      <w:hyperlink r:id="rId21" w:tooltip="S-плоскость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s-плоскости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hyperlink r:id="rId22" w:tooltip="Единичный круг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окружность единичного радиуса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22D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657C08" wp14:editId="27335606">
            <wp:extent cx="514350" cy="190500"/>
            <wp:effectExtent l="0" t="0" r="0" b="0"/>
            <wp:docPr id="5" name="Рисунок 5" descr=" |z| = 1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|z| = 1 \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 </w:t>
      </w:r>
      <w:hyperlink r:id="rId24" w:tooltip="Комплексная плоскость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z-плоскости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7451" w:rsidRPr="00922DF6" w:rsidRDefault="00667451" w:rsidP="00667451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преобразование сохраняет </w:t>
      </w:r>
      <w:hyperlink r:id="rId25" w:tooltip="Устойчивость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устойчивость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исходной непрерывной системы и существует для всех точек её передаточной функции. То есть для каждой точки передаточной функции или </w:t>
      </w:r>
      <w:hyperlink r:id="rId26" w:tooltip="АФЧХ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АФЧХ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исходной системы существует подобная точка с идентичной фазой и </w:t>
      </w: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амплитудой дискретной системы. Однако эта точка может быть расположена на другой </w:t>
      </w:r>
      <w:hyperlink r:id="rId27" w:tooltip="Частота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частоте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Эффект сдвига частот практически незаметен при небольших частотах, однако существенен на частотах, близких к </w:t>
      </w:r>
      <w:hyperlink r:id="rId28" w:tooltip="Частота Найквиста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частоте Найквиста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7451" w:rsidRPr="00922DF6" w:rsidRDefault="00667451" w:rsidP="00667451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Билинейное преобразование представляет собой функцию, аппроксимирующую </w:t>
      </w:r>
      <w:hyperlink r:id="rId29" w:tooltip="Натуральный логарифм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натуральный логарифм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является точным отображением z-плоскости на s-плоскость. При взятии </w:t>
      </w:r>
      <w:hyperlink r:id="rId30" w:tooltip="Преобразование Лапласа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преобразования Лапласа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над </w:t>
      </w:r>
      <w:hyperlink r:id="rId31" w:tooltip="Дискретный сигнал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дискретным сигналом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(представляющего последовательность отсчётов), результатом является </w:t>
      </w:r>
      <w:hyperlink r:id="rId32" w:tooltip="Z-преобразование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Z-преобразование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точностью до замены переменных:</w:t>
      </w:r>
    </w:p>
    <w:p w:rsidR="00667451" w:rsidRPr="00922DF6" w:rsidRDefault="00667451" w:rsidP="00667451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B541F90" wp14:editId="6A8263B1">
            <wp:extent cx="95250" cy="82550"/>
            <wp:effectExtent l="0" t="0" r="0" b="0"/>
            <wp:docPr id="6" name="Рисунок 6" descr="z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 \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54BBD4B" wp14:editId="746AA301">
            <wp:extent cx="425450" cy="171450"/>
            <wp:effectExtent l="0" t="0" r="0" b="0"/>
            <wp:docPr id="7" name="Рисунок 7" descr=" = e^{sT}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= e^{sT} \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5A9A1F8" wp14:editId="1E0AFEEA">
            <wp:extent cx="704850" cy="438150"/>
            <wp:effectExtent l="0" t="0" r="0" b="0"/>
            <wp:docPr id="8" name="Рисунок 8" descr=" = \frac{e^{sT/2}}{e^{-sT/2}}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= \frac{e^{sT/2}}{e^{-sT/2}} \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B751A8" wp14:editId="7DEB5412">
            <wp:extent cx="946150" cy="457200"/>
            <wp:effectExtent l="0" t="0" r="6350" b="0"/>
            <wp:docPr id="9" name="Рисунок 9" descr=" \approx \frac{1 + s T / 2}{1 - s T / 2}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\approx \frac{1 + s T / 2}{1 - s T / 2} \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51" w:rsidRPr="00922DF6" w:rsidRDefault="00667451" w:rsidP="00667451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 </w:t>
      </w:r>
      <w:r w:rsidRPr="00922D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4541A" wp14:editId="1398C9F0">
            <wp:extent cx="133350" cy="133350"/>
            <wp:effectExtent l="0" t="0" r="0" b="0"/>
            <wp:docPr id="10" name="Рисунок 10" descr=" T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T \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hyperlink r:id="rId38" w:tooltip="Период квантования (страница не существует)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период квантования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(обратная к </w:t>
      </w:r>
      <w:hyperlink r:id="rId39" w:tooltip="Частота дискретизации" w:history="1">
        <w:r w:rsidRPr="00922D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частоте дискретизации</w:t>
        </w:r>
      </w:hyperlink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величина). Аппроксимация, приведённая выше и является билинейным преобразованием.</w:t>
      </w:r>
    </w:p>
    <w:p w:rsidR="00667451" w:rsidRPr="00922DF6" w:rsidRDefault="00667451" w:rsidP="00667451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Обратное преобразование из s-плоскости в z-плоскость и его билинейная аппроксимация записываются следующим образом:</w:t>
      </w:r>
    </w:p>
    <w:p w:rsidR="00667451" w:rsidRPr="00922DF6" w:rsidRDefault="00667451" w:rsidP="00667451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DB3A85" wp14:editId="65691312">
            <wp:extent cx="76200" cy="82550"/>
            <wp:effectExtent l="0" t="0" r="0" b="0"/>
            <wp:docPr id="11" name="Рисунок 11" descr="s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 \ 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160C852" wp14:editId="3696F401">
            <wp:extent cx="762000" cy="387350"/>
            <wp:effectExtent l="0" t="0" r="0" b="0"/>
            <wp:docPr id="12" name="Рисунок 12" descr=" = \frac{1}{T} \ln(z)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= \frac{1}{T} \ln(z) \ 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F1E0FD" wp14:editId="71A275C2">
            <wp:extent cx="4914900" cy="482600"/>
            <wp:effectExtent l="0" t="0" r="0" b="0"/>
            <wp:docPr id="13" name="Рисунок 13" descr=" = \frac{2}{T} \left[\frac{z-1}{z+1} + \frac{1}{3} \left( \frac{z-1}{z+1} \right)^3  + \frac{1}{5} \left( \frac{z-1}{z+1} \right)^5  + \frac{1}{7} \left( \frac{z-1}{z+1} \right)^7 + \ldots \right]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= \frac{2}{T} \left[\frac{z-1}{z+1} + \frac{1}{3} \left( \frac{z-1}{z+1} \right)^3  + \frac{1}{5} \left( \frac{z-1}{z+1} \right)^5  + \frac{1}{7} \left( \frac{z-1}{z+1} \right)^7 + \ldots \right] \ 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0" w:name="_GoBack"/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250EC4D" wp14:editId="485D9C45">
            <wp:extent cx="806450" cy="406400"/>
            <wp:effectExtent l="0" t="0" r="0" b="0"/>
            <wp:docPr id="14" name="Рисунок 14" descr=" \approx  \frac{2}{T} \frac{z - 1}{z + 1}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\approx  \frac{2}{T} \frac{z - 1}{z + 1} \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5862E20" wp14:editId="0DF53716">
            <wp:extent cx="984250" cy="425450"/>
            <wp:effectExtent l="0" t="0" r="6350" b="0"/>
            <wp:docPr id="15" name="Рисунок 15" descr=" \approx  \frac{2}{T} \frac{1 - z^{-1}}{1 + z^{-1}}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\approx  \frac{2}{T} \frac{1 - z^{-1}}{1 + z^{-1}} \ 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67451" w:rsidRPr="00922DF6" w:rsidRDefault="00667451" w:rsidP="00667451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Билинейное преобразование использует это соотношения для замены передаточной функции </w:t>
      </w: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A44788" wp14:editId="5A5CED7A">
            <wp:extent cx="444500" cy="203200"/>
            <wp:effectExtent l="0" t="0" r="0" b="6350"/>
            <wp:docPr id="16" name="Рисунок 16" descr=" H_a(s)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H_a(s) \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её дискретный аналог:</w:t>
      </w:r>
    </w:p>
    <w:p w:rsidR="00667451" w:rsidRPr="00922DF6" w:rsidRDefault="00667451" w:rsidP="0066745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459184D" wp14:editId="2B896AC8">
            <wp:extent cx="1035050" cy="406400"/>
            <wp:effectExtent l="0" t="0" r="0" b="0"/>
            <wp:docPr id="17" name="Рисунок 17" descr="s \leftarrow \frac{2}{T} \frac{z - 1}{z + 1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 \leftarrow \frac{2}{T} \frac{z - 1}{z + 1}.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51" w:rsidRPr="00922DF6" w:rsidRDefault="00667451" w:rsidP="00667451">
      <w:pPr>
        <w:shd w:val="clear" w:color="auto" w:fill="FFFFFF"/>
        <w:spacing w:before="216" w:after="120" w:line="24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есть:</w:t>
      </w:r>
    </w:p>
    <w:p w:rsidR="00667451" w:rsidRPr="00922DF6" w:rsidRDefault="00667451" w:rsidP="0066745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D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063165" wp14:editId="18D3EA01">
            <wp:extent cx="3225800" cy="482600"/>
            <wp:effectExtent l="0" t="0" r="0" b="0"/>
            <wp:docPr id="18" name="Рисунок 18" descr="H_d(z) = H_a(s) \bigg|_{s = \frac{2}{T} \frac{z - 1}{z + 1}}= H_a \left( \frac{2}{T} \frac{z-1}{z+1} \right).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_d(z) = H_a(s) \bigg|_{s = \frac{2}{T} \frac{z - 1}{z + 1}}= H_a \left( \frac{2}{T} \frac{z-1}{z+1} \right). \ 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451" w:rsidRPr="00922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58"/>
    <w:rsid w:val="001C0858"/>
    <w:rsid w:val="002F268F"/>
    <w:rsid w:val="004837F5"/>
    <w:rsid w:val="005671AD"/>
    <w:rsid w:val="00667451"/>
    <w:rsid w:val="00784891"/>
    <w:rsid w:val="00922DF6"/>
    <w:rsid w:val="00C01275"/>
    <w:rsid w:val="00C6668A"/>
    <w:rsid w:val="00C7014F"/>
    <w:rsid w:val="00D3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C9E6"/>
  <w15:chartTrackingRefBased/>
  <w15:docId w15:val="{484CDE40-26FD-404C-AF6D-00C46361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40">
              <w:marLeft w:val="1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5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p.wiki-wiki.ru/wp/index.php/%D0%A2%D0%B5%D0%BE%D1%80%D0%B8%D1%8F_%D0%9B%D0%A1%D0%A1" TargetMode="External"/><Relationship Id="rId18" Type="http://schemas.openxmlformats.org/officeDocument/2006/relationships/hyperlink" Target="http://wp.wiki-wiki.ru/wp/index.php/%D0%94%D0%B8%D1%81%D0%BA%D1%80%D0%B5%D1%82%D0%BD%D1%8B%D0%B9_%D1%81%D0%B8%D0%B3%D0%BD%D0%B0%D0%BB" TargetMode="External"/><Relationship Id="rId26" Type="http://schemas.openxmlformats.org/officeDocument/2006/relationships/hyperlink" Target="http://wp.wiki-wiki.ru/wp/index.php/%D0%90%D0%A4%D0%A7%D0%A5" TargetMode="External"/><Relationship Id="rId39" Type="http://schemas.openxmlformats.org/officeDocument/2006/relationships/hyperlink" Target="http://wp.wiki-wiki.ru/wp/index.php/%D0%A7%D0%B0%D1%81%D1%82%D0%BE%D1%82%D0%B0_%D0%B4%D0%B8%D1%81%D0%BA%D1%80%D0%B5%D1%82%D0%B8%D0%B7%D0%B0%D1%86%D0%B8%D0%B8" TargetMode="External"/><Relationship Id="rId21" Type="http://schemas.openxmlformats.org/officeDocument/2006/relationships/hyperlink" Target="http://wp.wiki-wiki.ru/wp/index.php/S-%D0%BF%D0%BB%D0%BE%D1%81%D0%BA%D0%BE%D1%81%D1%82%D1%8C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://wp.wiki-wiki.ru/wp/index.php/%D0%9D%D0%B5%D0%BF%D1%80%D0%B5%D1%80%D1%8B%D0%B2%D0%BD%D0%B0%D1%8F_%D1%84%D1%83%D0%BD%D0%BA%D1%86%D0%B8%D1%8F" TargetMode="External"/><Relationship Id="rId29" Type="http://schemas.openxmlformats.org/officeDocument/2006/relationships/hyperlink" Target="http://wp.wiki-wiki.ru/wp/index.php/%D0%9D%D0%B0%D1%82%D1%83%D1%80%D0%B0%D0%BB%D1%8C%D0%BD%D1%8B%D0%B9_%D0%BB%D0%BE%D0%B3%D0%B0%D1%80%D0%B8%D1%84%D0%BC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p.wiki-wiki.ru/wp/index.php/%D0%9F%D0%B5%D1%80%D0%B5%D0%B4%D0%B0%D1%82%D0%BE%D1%87%D0%BD%D0%B0%D1%8F_%D1%84%D1%83%D0%BD%D0%BA%D1%86%D0%B8%D1%8F" TargetMode="External"/><Relationship Id="rId24" Type="http://schemas.openxmlformats.org/officeDocument/2006/relationships/hyperlink" Target="http://wp.wiki-wiki.ru/wp/index.php/%D0%9A%D0%BE%D0%BC%D0%BF%D0%BB%D0%B5%D0%BA%D1%81%D0%BD%D0%B0%D1%8F_%D0%BF%D0%BB%D0%BE%D1%81%D0%BA%D0%BE%D1%81%D1%82%D1%8C" TargetMode="External"/><Relationship Id="rId32" Type="http://schemas.openxmlformats.org/officeDocument/2006/relationships/hyperlink" Target="http://wp.wiki-wiki.ru/wp/index.php/Z-%D0%BF%D1%80%D0%B5%D0%BE%D0%B1%D1%80%D0%B0%D0%B7%D0%BE%D0%B2%D0%B0%D0%BD%D0%B8%D0%B5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image" Target="media/image2.png"/><Relationship Id="rId15" Type="http://schemas.openxmlformats.org/officeDocument/2006/relationships/hyperlink" Target="http://wp.wiki-wiki.ru/wp/index.php/%D0%A4%D0%B8%D0%BB%D1%8C%D1%82%D1%80_(%D1%8D%D0%BB%D0%B5%D0%BA%D1%82%D1%80%D0%BE%D0%BD%D0%B8%D0%BA%D0%B0)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wp.wiki-wiki.ru/wp/index.php/%D0%A7%D0%B0%D1%81%D1%82%D0%BE%D1%82%D0%B0_%D0%9D%D0%B0%D0%B9%D0%BA%D0%B2%D0%B8%D1%81%D1%82%D0%B0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://wp.wiki-wiki.ru/wp/index.php/%D0%9A%D0%BE%D0%BD%D1%84%D0%BE%D1%80%D0%BC%D0%BD%D0%BE%D0%B5_%D0%BE%D1%82%D0%BE%D0%B1%D1%80%D0%B0%D0%B6%D0%B5%D0%BD%D0%B8%D0%B5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p.wiki-wiki.ru/wp/index.php/%D0%94%D0%B8%D1%81%D0%BA%D1%80%D0%B5%D1%82%D0%BD%D1%8B%D0%B9_%D1%81%D0%B8%D0%B3%D0%BD%D0%B0%D0%BB" TargetMode="External"/><Relationship Id="rId44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p.wiki-wiki.ru/wp/index.php/%D0%A1%D0%B8%D1%81%D1%82%D0%B5%D0%BC%D0%B0_%D1%83%D0%BF%D1%80%D0%B0%D0%B2%D0%BB%D0%B5%D0%BD%D0%B8%D1%8F" TargetMode="External"/><Relationship Id="rId22" Type="http://schemas.openxmlformats.org/officeDocument/2006/relationships/hyperlink" Target="http://wp.wiki-wiki.ru/wp/index.php/%D0%95%D0%B4%D0%B8%D0%BD%D0%B8%D1%87%D0%BD%D1%8B%D0%B9_%D0%BA%D1%80%D1%83%D0%B3" TargetMode="External"/><Relationship Id="rId27" Type="http://schemas.openxmlformats.org/officeDocument/2006/relationships/hyperlink" Target="http://wp.wiki-wiki.ru/wp/index.php/%D0%A7%D0%B0%D1%81%D1%82%D0%BE%D1%82%D0%B0" TargetMode="External"/><Relationship Id="rId30" Type="http://schemas.openxmlformats.org/officeDocument/2006/relationships/hyperlink" Target="http://wp.wiki-wiki.ru/wp/index.php/%D0%9F%D1%80%D0%B5%D0%BE%D0%B1%D1%80%D0%B0%D0%B7%D0%BE%D0%B2%D0%B0%D0%BD%D0%B8%D0%B5_%D0%9B%D0%B0%D0%BF%D0%BB%D0%B0%D1%81%D0%B0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5" Type="http://schemas.openxmlformats.org/officeDocument/2006/relationships/hyperlink" Target="http://wp.wiki-wiki.ru/wp/index.php/%D0%A3%D1%81%D1%82%D0%BE%D0%B9%D1%87%D0%B8%D0%B2%D0%BE%D1%81%D1%82%D1%8C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://wp.wiki-wiki.ru/wp/index.php?title=%D0%9F%D0%B5%D1%80%D0%B8%D0%BE%D0%B4_%D0%BA%D0%B2%D0%B0%D0%BD%D1%82%D0%BE%D0%B2%D0%B0%D0%BD%D0%B8%D1%8F&amp;action=edit&amp;redlink=1" TargetMode="External"/><Relationship Id="rId46" Type="http://schemas.openxmlformats.org/officeDocument/2006/relationships/image" Target="media/image23.png"/><Relationship Id="rId20" Type="http://schemas.openxmlformats.org/officeDocument/2006/relationships/image" Target="media/image10.png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Mail.ru</Company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Chernega Elena</dc:creator>
  <cp:keywords/>
  <dc:description/>
  <cp:lastModifiedBy>Chernega Elena</cp:lastModifiedBy>
  <cp:revision>2</cp:revision>
  <dcterms:created xsi:type="dcterms:W3CDTF">2022-05-04T14:41:00Z</dcterms:created>
  <dcterms:modified xsi:type="dcterms:W3CDTF">2022-05-04T14:41:00Z</dcterms:modified>
</cp:coreProperties>
</file>