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7E" w:rsidRDefault="00C501B0" w:rsidP="00C501B0">
      <w:pPr>
        <w:pStyle w:val="MMTitle"/>
        <w:rPr>
          <w:rFonts w:hint="eastAsia"/>
        </w:rPr>
      </w:pPr>
      <w:r>
        <w:rPr>
          <w:rFonts w:hint="eastAsia"/>
        </w:rPr>
        <w:t>经营数据管理</w:t>
      </w:r>
    </w:p>
    <w:p w:rsidR="00C501B0" w:rsidRDefault="00C501B0" w:rsidP="00C501B0">
      <w:pPr>
        <w:pStyle w:val="MMTopic1"/>
        <w:rPr>
          <w:rFonts w:hint="eastAsia"/>
        </w:rPr>
      </w:pPr>
      <w:r>
        <w:rPr>
          <w:rFonts w:hint="eastAsia"/>
        </w:rPr>
        <w:t>前期事务管理</w:t>
      </w:r>
    </w:p>
    <w:p w:rsidR="00C501B0" w:rsidRDefault="00C501B0" w:rsidP="00C501B0">
      <w:pPr>
        <w:pStyle w:val="MMHyperlink"/>
      </w:pPr>
      <w:r>
        <w:t xml:space="preserve">See document(s): </w:t>
      </w:r>
      <w:hyperlink r:id="rId5" w:history="1">
        <w:r>
          <w:rPr>
            <w:rStyle w:val="a4"/>
            <w:rFonts w:hint="eastAsia"/>
          </w:rPr>
          <w:t>前期事务管理界面考虑</w:t>
        </w:r>
        <w:r>
          <w:rPr>
            <w:rStyle w:val="a4"/>
            <w:rFonts w:hint="eastAsia"/>
          </w:rPr>
          <w:t>.xlsx</w:t>
        </w:r>
      </w:hyperlink>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由商务、财务记录公司经营中开展的前期事务，目前主要针对会有费用发生的、还没有形成确定项目（合同）的事情，便于统计费用。</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每年都固定增加行业性总体前期事务，以便无法区分具体项目的费用有地方挂靠。</w:t>
      </w:r>
    </w:p>
    <w:p w:rsidR="00C501B0" w:rsidRDefault="00C501B0" w:rsidP="00C501B0">
      <w:pPr>
        <w:spacing w:before="56" w:after="113"/>
        <w:rPr>
          <w:sz w:val="20"/>
          <w:szCs w:val="20"/>
        </w:rPr>
      </w:pP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远期可以作为公司关于商务工作的一个管理抓手，要求所有商务工作在实质性启动之前，都需要向公司备案，登记为前期事务，否则不允许报销费用。</w:t>
      </w:r>
    </w:p>
    <w:p w:rsidR="00C501B0" w:rsidRDefault="00C501B0" w:rsidP="00C501B0">
      <w:pPr>
        <w:pStyle w:val="MMTopic2"/>
        <w:rPr>
          <w:rFonts w:hint="eastAsia"/>
        </w:rPr>
      </w:pPr>
      <w:r>
        <w:rPr>
          <w:rFonts w:hint="eastAsia"/>
        </w:rPr>
        <w:t>固定前期事务</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按照每个行业一项自动生成，编号为：</w:t>
      </w:r>
      <w:r>
        <w:rPr>
          <w:sz w:val="20"/>
          <w:szCs w:val="20"/>
        </w:rPr>
        <w:t>H+</w:t>
      </w:r>
      <w:r>
        <w:rPr>
          <w:rFonts w:ascii="宋体" w:hAnsi="宋体" w:cs="宋体" w:hint="eastAsia"/>
          <w:color w:val="000000"/>
          <w:sz w:val="20"/>
          <w:szCs w:val="20"/>
        </w:rPr>
        <w:t>年度后两位</w:t>
      </w:r>
      <w:r>
        <w:rPr>
          <w:sz w:val="20"/>
          <w:szCs w:val="20"/>
        </w:rPr>
        <w:t>+X+</w:t>
      </w:r>
      <w:r>
        <w:rPr>
          <w:rFonts w:ascii="宋体" w:hAnsi="宋体" w:cs="宋体" w:hint="eastAsia"/>
          <w:color w:val="000000"/>
          <w:sz w:val="20"/>
          <w:szCs w:val="20"/>
        </w:rPr>
        <w:t>行业代码。</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界面设计：</w:t>
      </w:r>
      <w:r>
        <w:rPr>
          <w:sz w:val="20"/>
          <w:szCs w:val="20"/>
        </w:rPr>
        <w:t>01</w:t>
      </w:r>
      <w:r>
        <w:rPr>
          <w:rFonts w:ascii="宋体" w:hAnsi="宋体" w:cs="宋体" w:hint="eastAsia"/>
          <w:color w:val="000000"/>
          <w:sz w:val="20"/>
          <w:szCs w:val="20"/>
        </w:rPr>
        <w:t>，</w:t>
      </w:r>
      <w:r>
        <w:rPr>
          <w:sz w:val="20"/>
          <w:szCs w:val="20"/>
        </w:rPr>
        <w:t>01-01</w:t>
      </w:r>
    </w:p>
    <w:p w:rsidR="00C501B0" w:rsidRDefault="00C501B0" w:rsidP="00C501B0">
      <w:pPr>
        <w:spacing w:before="56" w:after="113"/>
        <w:rPr>
          <w:sz w:val="20"/>
          <w:szCs w:val="20"/>
        </w:rPr>
      </w:pPr>
      <w:r>
        <w:rPr>
          <w:sz w:val="20"/>
          <w:szCs w:val="20"/>
        </w:rPr>
        <w:t xml:space="preserve"> </w:t>
      </w:r>
    </w:p>
    <w:p w:rsidR="00C501B0" w:rsidRDefault="00C501B0" w:rsidP="00C501B0">
      <w:pPr>
        <w:pStyle w:val="MMTopic2"/>
        <w:rPr>
          <w:rFonts w:hint="eastAsia"/>
        </w:rPr>
      </w:pPr>
      <w:r>
        <w:rPr>
          <w:rFonts w:hint="eastAsia"/>
        </w:rPr>
        <w:t>一般前期事务管理</w:t>
      </w:r>
    </w:p>
    <w:p w:rsidR="00C501B0" w:rsidRDefault="00C501B0" w:rsidP="00C501B0">
      <w:pPr>
        <w:pStyle w:val="MMHyperlink"/>
      </w:pPr>
      <w:r>
        <w:t xml:space="preserve">See document(s): </w:t>
      </w:r>
      <w:hyperlink r:id="rId6" w:history="1">
        <w:r>
          <w:rPr>
            <w:rStyle w:val="a4"/>
            <w:rFonts w:hint="eastAsia"/>
          </w:rPr>
          <w:t>一般前期事务管理</w:t>
        </w:r>
        <w:r>
          <w:rPr>
            <w:rStyle w:val="a4"/>
            <w:rFonts w:hint="eastAsia"/>
          </w:rPr>
          <w:t>.html</w:t>
        </w:r>
      </w:hyperlink>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登记并管理前期事务的信息，通常应该是商务向财务报备，由财务统一登记。</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确认不能获得成果的前期事务可进行关闭。</w:t>
      </w:r>
    </w:p>
    <w:p w:rsidR="00C501B0" w:rsidRDefault="00C501B0" w:rsidP="00C501B0">
      <w:pPr>
        <w:spacing w:before="56" w:after="113"/>
        <w:rPr>
          <w:sz w:val="20"/>
          <w:szCs w:val="20"/>
        </w:rPr>
      </w:pPr>
      <w:r>
        <w:rPr>
          <w:sz w:val="20"/>
          <w:szCs w:val="20"/>
        </w:rPr>
        <w:t xml:space="preserve"> </w:t>
      </w:r>
    </w:p>
    <w:p w:rsidR="00C501B0" w:rsidRDefault="00C501B0" w:rsidP="00C501B0">
      <w:pPr>
        <w:pStyle w:val="MMTopic2"/>
        <w:rPr>
          <w:rFonts w:hint="eastAsia"/>
        </w:rPr>
      </w:pPr>
      <w:r>
        <w:rPr>
          <w:rFonts w:hint="eastAsia"/>
        </w:rPr>
        <w:t>前期事务转合同</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合同登记的方式之一，从当前前期事务派生出合同。</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转合同的时候可以选择是否关闭前期事务。如果是，表示该前期事务就是为了该合同开展的，合同签订意味着前期事务结束，那么该前期事务所关联的费用全部转入该合同；如果否，表示该合</w:t>
      </w:r>
      <w:r>
        <w:rPr>
          <w:rFonts w:ascii="宋体" w:hAnsi="宋体" w:cs="宋体" w:hint="eastAsia"/>
          <w:color w:val="000000"/>
          <w:sz w:val="20"/>
          <w:szCs w:val="20"/>
        </w:rPr>
        <w:lastRenderedPageBreak/>
        <w:t>同只是该项前期事务的一部分，前期事务还将继续，那么需要人工选择将该前期事务所关联的费用中的哪些转移给该合同。</w:t>
      </w:r>
    </w:p>
    <w:p w:rsidR="00C501B0" w:rsidRDefault="00C501B0" w:rsidP="00C501B0">
      <w:pPr>
        <w:pStyle w:val="MMTopic2"/>
        <w:rPr>
          <w:rFonts w:hint="eastAsia"/>
        </w:rPr>
      </w:pPr>
      <w:r>
        <w:rPr>
          <w:rFonts w:hint="eastAsia"/>
        </w:rPr>
        <w:t>查询统计</w:t>
      </w:r>
    </w:p>
    <w:p w:rsidR="00C501B0" w:rsidRDefault="00C501B0" w:rsidP="00C501B0">
      <w:pPr>
        <w:pStyle w:val="MMTopic3"/>
        <w:rPr>
          <w:rFonts w:hint="eastAsia"/>
        </w:rPr>
      </w:pPr>
      <w:r>
        <w:rPr>
          <w:rFonts w:hint="eastAsia"/>
        </w:rPr>
        <w:t>常规查询</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查询结果中除体现前期事务的信息外，还需要：</w:t>
      </w:r>
    </w:p>
    <w:p w:rsidR="00C501B0" w:rsidRDefault="00C501B0" w:rsidP="00C501B0">
      <w:pPr>
        <w:spacing w:before="100" w:beforeAutospacing="1" w:after="100" w:afterAutospacing="1"/>
        <w:rPr>
          <w:sz w:val="20"/>
          <w:szCs w:val="20"/>
        </w:rPr>
      </w:pPr>
      <w:r>
        <w:rPr>
          <w:sz w:val="20"/>
          <w:szCs w:val="20"/>
        </w:rPr>
        <w:t>1</w:t>
      </w:r>
      <w:r>
        <w:rPr>
          <w:rFonts w:ascii="宋体" w:hAnsi="宋体" w:cs="宋体" w:hint="eastAsia"/>
          <w:color w:val="000000"/>
          <w:sz w:val="20"/>
          <w:szCs w:val="20"/>
        </w:rPr>
        <w:t>、转化的合同（份数、金额等）</w:t>
      </w:r>
    </w:p>
    <w:p w:rsidR="00C501B0" w:rsidRDefault="00C501B0" w:rsidP="00C501B0">
      <w:pPr>
        <w:spacing w:before="56" w:after="113"/>
        <w:rPr>
          <w:rFonts w:eastAsia="Times New Roman"/>
          <w:color w:val="000000"/>
          <w:sz w:val="20"/>
          <w:szCs w:val="20"/>
        </w:rPr>
      </w:pPr>
      <w:r>
        <w:rPr>
          <w:sz w:val="20"/>
          <w:szCs w:val="20"/>
        </w:rPr>
        <w:t>2</w:t>
      </w:r>
      <w:r>
        <w:rPr>
          <w:rFonts w:ascii="宋体" w:hAnsi="宋体" w:cs="宋体" w:hint="eastAsia"/>
          <w:color w:val="000000"/>
          <w:sz w:val="20"/>
          <w:szCs w:val="20"/>
        </w:rPr>
        <w:t>、前期费用（已转入合同的不计）</w:t>
      </w:r>
    </w:p>
    <w:p w:rsidR="00C501B0" w:rsidRDefault="00C501B0" w:rsidP="00C501B0">
      <w:pPr>
        <w:pStyle w:val="MMTopic3"/>
        <w:rPr>
          <w:rFonts w:hint="eastAsia"/>
        </w:rPr>
      </w:pPr>
      <w:r>
        <w:rPr>
          <w:rFonts w:hint="eastAsia"/>
        </w:rPr>
        <w:t>常规统计</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按年度、按行业等</w:t>
      </w:r>
    </w:p>
    <w:p w:rsidR="00C501B0" w:rsidRDefault="00C501B0" w:rsidP="00C501B0">
      <w:pPr>
        <w:pStyle w:val="MMTopic3"/>
        <w:rPr>
          <w:rFonts w:hint="eastAsia"/>
        </w:rPr>
      </w:pPr>
      <w:r>
        <w:rPr>
          <w:rFonts w:hint="eastAsia"/>
        </w:rPr>
        <w:t>合同转化率</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所有前期事务中，能够转化为实际项目（合同）的概率</w:t>
      </w:r>
    </w:p>
    <w:p w:rsidR="00C501B0" w:rsidRDefault="00C501B0" w:rsidP="00C501B0">
      <w:pPr>
        <w:pStyle w:val="MMTopic1"/>
        <w:rPr>
          <w:rFonts w:hint="eastAsia"/>
        </w:rPr>
      </w:pPr>
      <w:r>
        <w:rPr>
          <w:rFonts w:hint="eastAsia"/>
        </w:rPr>
        <w:t>合同管理</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有商务、财务共同管理公司的所有合同。</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这里的合同专指我公司作为乙方签订的项目、服务等合同，我公司作为甲方签订的合同另行管理。</w:t>
      </w:r>
    </w:p>
    <w:p w:rsidR="00C501B0" w:rsidRDefault="00C501B0" w:rsidP="00C501B0">
      <w:pPr>
        <w:pStyle w:val="MMTopic2"/>
        <w:rPr>
          <w:rFonts w:hint="eastAsia"/>
        </w:rPr>
      </w:pPr>
      <w:r>
        <w:rPr>
          <w:rFonts w:hint="eastAsia"/>
        </w:rPr>
        <w:t>项目管理</w:t>
      </w:r>
    </w:p>
    <w:p w:rsidR="00C501B0" w:rsidRDefault="00C501B0" w:rsidP="00C501B0">
      <w:pPr>
        <w:pStyle w:val="MMTopic3"/>
        <w:rPr>
          <w:rFonts w:hint="eastAsia"/>
        </w:rPr>
      </w:pPr>
      <w:r>
        <w:rPr>
          <w:rFonts w:hint="eastAsia"/>
        </w:rPr>
        <w:t>项目基本信息登记</w:t>
      </w:r>
    </w:p>
    <w:p w:rsidR="00C501B0" w:rsidRDefault="00C501B0" w:rsidP="00C501B0">
      <w:pPr>
        <w:pStyle w:val="MMTopic3"/>
        <w:rPr>
          <w:rFonts w:hint="eastAsia"/>
        </w:rPr>
      </w:pPr>
      <w:r>
        <w:rPr>
          <w:rFonts w:hint="eastAsia"/>
        </w:rPr>
        <w:t>项目查询</w:t>
      </w:r>
    </w:p>
    <w:p w:rsidR="00C501B0" w:rsidRDefault="00C501B0" w:rsidP="00C501B0">
      <w:pPr>
        <w:pStyle w:val="MMTopic2"/>
        <w:rPr>
          <w:rFonts w:hint="eastAsia"/>
        </w:rPr>
      </w:pPr>
      <w:r>
        <w:rPr>
          <w:rFonts w:hint="eastAsia"/>
        </w:rPr>
        <w:t>合同登记</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直接登记新合同，需要选择对应前期事务，选择对应前期事务时的操作参见</w:t>
      </w:r>
      <w:r>
        <w:rPr>
          <w:rFonts w:eastAsia="Times New Roman" w:cs="Calibri"/>
          <w:color w:val="000000"/>
          <w:sz w:val="20"/>
          <w:szCs w:val="20"/>
        </w:rPr>
        <w:t>“</w:t>
      </w:r>
      <w:r>
        <w:rPr>
          <w:rFonts w:ascii="宋体" w:hAnsi="宋体" w:cs="宋体" w:hint="eastAsia"/>
          <w:color w:val="000000"/>
          <w:sz w:val="20"/>
          <w:szCs w:val="20"/>
        </w:rPr>
        <w:t>前期事务转合同</w:t>
      </w:r>
      <w:r>
        <w:rPr>
          <w:rFonts w:eastAsia="Times New Roman" w:cs="Calibri"/>
          <w:color w:val="000000"/>
          <w:sz w:val="20"/>
          <w:szCs w:val="20"/>
        </w:rPr>
        <w:t>”</w:t>
      </w:r>
    </w:p>
    <w:p w:rsidR="00C501B0" w:rsidRDefault="00C501B0" w:rsidP="00C501B0">
      <w:pPr>
        <w:pStyle w:val="MMTopic3"/>
        <w:rPr>
          <w:rFonts w:hint="eastAsia"/>
        </w:rPr>
      </w:pPr>
      <w:r>
        <w:rPr>
          <w:rFonts w:hint="eastAsia"/>
        </w:rPr>
        <w:lastRenderedPageBreak/>
        <w:t>合同基本信息登记</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合同的</w:t>
      </w:r>
      <w:r>
        <w:rPr>
          <w:sz w:val="20"/>
          <w:szCs w:val="20"/>
        </w:rPr>
        <w:t>word</w:t>
      </w:r>
      <w:r>
        <w:rPr>
          <w:rFonts w:ascii="宋体" w:hAnsi="宋体" w:cs="宋体" w:hint="eastAsia"/>
          <w:color w:val="000000"/>
          <w:sz w:val="20"/>
          <w:szCs w:val="20"/>
        </w:rPr>
        <w:t>版本定稿文件，签订后的扫描件（</w:t>
      </w:r>
      <w:r>
        <w:rPr>
          <w:sz w:val="20"/>
          <w:szCs w:val="20"/>
        </w:rPr>
        <w:t>pdf</w:t>
      </w:r>
      <w:r>
        <w:rPr>
          <w:rFonts w:ascii="宋体" w:hAnsi="宋体" w:cs="宋体" w:hint="eastAsia"/>
          <w:color w:val="000000"/>
          <w:sz w:val="20"/>
          <w:szCs w:val="20"/>
        </w:rPr>
        <w:t>）都要进入系统。</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用户单位可选择、可新增</w:t>
      </w:r>
    </w:p>
    <w:p w:rsidR="00C501B0" w:rsidRDefault="00C501B0" w:rsidP="00C501B0">
      <w:pPr>
        <w:pStyle w:val="MMTopic3"/>
        <w:rPr>
          <w:rFonts w:hint="eastAsia"/>
        </w:rPr>
      </w:pPr>
      <w:r>
        <w:rPr>
          <w:rFonts w:hint="eastAsia"/>
        </w:rPr>
        <w:t>合同进度登记</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登记合同的工程进度，若档次进度达到了付款条件，要建立关联。</w:t>
      </w:r>
    </w:p>
    <w:p w:rsidR="00C501B0" w:rsidRDefault="00C501B0" w:rsidP="00C501B0">
      <w:pPr>
        <w:pStyle w:val="MMTopic3"/>
        <w:rPr>
          <w:rFonts w:hint="eastAsia"/>
        </w:rPr>
      </w:pPr>
      <w:r>
        <w:rPr>
          <w:rFonts w:hint="eastAsia"/>
        </w:rPr>
        <w:t>合同付款条件登记</w:t>
      </w:r>
    </w:p>
    <w:p w:rsidR="00C501B0" w:rsidRDefault="00C501B0" w:rsidP="00C501B0">
      <w:pPr>
        <w:pStyle w:val="MMTopic3"/>
        <w:rPr>
          <w:rFonts w:hint="eastAsia"/>
        </w:rPr>
      </w:pPr>
      <w:r>
        <w:rPr>
          <w:rFonts w:hint="eastAsia"/>
        </w:rPr>
        <w:t>合同拆分</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某些特殊情况，需要对实际合同拆分管理，例如既有硬件采购又有软件开发的项目。</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被拆分的合同，其性质归于</w:t>
      </w:r>
      <w:r>
        <w:rPr>
          <w:rFonts w:eastAsia="Times New Roman" w:cs="Calibri"/>
          <w:color w:val="000000"/>
          <w:sz w:val="20"/>
          <w:szCs w:val="20"/>
        </w:rPr>
        <w:t>“</w:t>
      </w:r>
      <w:r>
        <w:rPr>
          <w:rFonts w:ascii="宋体" w:hAnsi="宋体" w:cs="宋体" w:hint="eastAsia"/>
          <w:color w:val="000000"/>
          <w:sz w:val="20"/>
          <w:szCs w:val="20"/>
        </w:rPr>
        <w:t>父合同</w:t>
      </w:r>
      <w:r>
        <w:rPr>
          <w:rFonts w:eastAsia="Times New Roman" w:cs="Calibri"/>
          <w:color w:val="000000"/>
          <w:sz w:val="20"/>
          <w:szCs w:val="20"/>
        </w:rPr>
        <w:t>”</w:t>
      </w:r>
      <w:r>
        <w:rPr>
          <w:rFonts w:ascii="宋体" w:hAnsi="宋体" w:cs="宋体" w:hint="eastAsia"/>
          <w:color w:val="000000"/>
          <w:sz w:val="20"/>
          <w:szCs w:val="20"/>
        </w:rPr>
        <w:t>，拆分而来的合同其性质归于</w:t>
      </w:r>
      <w:r>
        <w:rPr>
          <w:rFonts w:eastAsia="Times New Roman" w:cs="Calibri"/>
          <w:color w:val="000000"/>
          <w:sz w:val="20"/>
          <w:szCs w:val="20"/>
        </w:rPr>
        <w:t>“</w:t>
      </w:r>
      <w:r>
        <w:rPr>
          <w:rFonts w:ascii="宋体" w:hAnsi="宋体" w:cs="宋体" w:hint="eastAsia"/>
          <w:color w:val="000000"/>
          <w:sz w:val="20"/>
          <w:szCs w:val="20"/>
        </w:rPr>
        <w:t>子合同</w:t>
      </w:r>
      <w:r>
        <w:rPr>
          <w:rFonts w:eastAsia="Times New Roman" w:cs="Calibri"/>
          <w:color w:val="000000"/>
          <w:sz w:val="20"/>
          <w:szCs w:val="20"/>
        </w:rPr>
        <w:t>”</w:t>
      </w:r>
      <w:r>
        <w:rPr>
          <w:rFonts w:ascii="宋体" w:hAnsi="宋体" w:cs="宋体" w:hint="eastAsia"/>
          <w:color w:val="000000"/>
          <w:sz w:val="20"/>
          <w:szCs w:val="20"/>
        </w:rPr>
        <w:t>。</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子合同的编号为父合同编号</w:t>
      </w:r>
      <w:r>
        <w:rPr>
          <w:sz w:val="20"/>
          <w:szCs w:val="20"/>
        </w:rPr>
        <w:t>-1</w:t>
      </w:r>
      <w:r>
        <w:rPr>
          <w:rFonts w:ascii="宋体" w:hAnsi="宋体" w:cs="宋体" w:hint="eastAsia"/>
          <w:color w:val="000000"/>
          <w:sz w:val="20"/>
          <w:szCs w:val="20"/>
        </w:rPr>
        <w:t>、</w:t>
      </w:r>
      <w:r>
        <w:rPr>
          <w:sz w:val="20"/>
          <w:szCs w:val="20"/>
        </w:rPr>
        <w:t>-2</w:t>
      </w:r>
      <w:r>
        <w:rPr>
          <w:rFonts w:ascii="宋体" w:hAnsi="宋体" w:cs="宋体" w:hint="eastAsia"/>
          <w:color w:val="000000"/>
          <w:sz w:val="20"/>
          <w:szCs w:val="20"/>
        </w:rPr>
        <w:t>之类的形式，自动生成；基本信息在继承父合同的基础上允许修改；系统自动验证子合同金额之和应等于父合同金额。</w:t>
      </w:r>
    </w:p>
    <w:p w:rsidR="00C501B0" w:rsidRDefault="00C501B0" w:rsidP="00C501B0">
      <w:pPr>
        <w:pStyle w:val="MMTopic2"/>
        <w:rPr>
          <w:rFonts w:hint="eastAsia"/>
        </w:rPr>
      </w:pPr>
      <w:r>
        <w:rPr>
          <w:rFonts w:hint="eastAsia"/>
        </w:rPr>
        <w:t>合同认证管理</w:t>
      </w:r>
    </w:p>
    <w:p w:rsidR="00C501B0" w:rsidRDefault="00C501B0" w:rsidP="00C501B0">
      <w:pPr>
        <w:pStyle w:val="MMTopic3"/>
        <w:rPr>
          <w:rFonts w:hint="eastAsia"/>
        </w:rPr>
      </w:pPr>
      <w:r>
        <w:rPr>
          <w:rFonts w:hint="eastAsia"/>
        </w:rPr>
        <w:t>认证登记</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列出所有登记时标记为</w:t>
      </w:r>
      <w:r>
        <w:rPr>
          <w:rFonts w:eastAsia="Times New Roman" w:cs="Calibri"/>
          <w:color w:val="000000"/>
          <w:sz w:val="20"/>
          <w:szCs w:val="20"/>
        </w:rPr>
        <w:t>“</w:t>
      </w:r>
      <w:r>
        <w:rPr>
          <w:rFonts w:ascii="宋体" w:hAnsi="宋体" w:cs="宋体" w:hint="eastAsia"/>
          <w:color w:val="000000"/>
          <w:sz w:val="20"/>
          <w:szCs w:val="20"/>
        </w:rPr>
        <w:t>需要认证</w:t>
      </w:r>
      <w:r>
        <w:rPr>
          <w:rFonts w:eastAsia="Times New Roman" w:cs="Calibri"/>
          <w:color w:val="000000"/>
          <w:sz w:val="20"/>
          <w:szCs w:val="20"/>
        </w:rPr>
        <w:t>”</w:t>
      </w:r>
      <w:r>
        <w:rPr>
          <w:rFonts w:ascii="宋体" w:hAnsi="宋体" w:cs="宋体" w:hint="eastAsia"/>
          <w:color w:val="000000"/>
          <w:sz w:val="20"/>
          <w:szCs w:val="20"/>
        </w:rPr>
        <w:t>且尚未登记的合同，记录认证结果</w:t>
      </w:r>
    </w:p>
    <w:p w:rsidR="00C501B0" w:rsidRDefault="00C501B0" w:rsidP="00C501B0">
      <w:pPr>
        <w:pStyle w:val="MMTopic3"/>
        <w:rPr>
          <w:rFonts w:hint="eastAsia"/>
        </w:rPr>
      </w:pPr>
      <w:r>
        <w:rPr>
          <w:rFonts w:hint="eastAsia"/>
        </w:rPr>
        <w:t>认证查询</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查询所有已经认证的合同</w:t>
      </w:r>
    </w:p>
    <w:p w:rsidR="00C501B0" w:rsidRDefault="00C501B0" w:rsidP="00C501B0">
      <w:pPr>
        <w:pStyle w:val="MMTopic2"/>
        <w:rPr>
          <w:rFonts w:hint="eastAsia"/>
        </w:rPr>
      </w:pPr>
      <w:r>
        <w:rPr>
          <w:rFonts w:hint="eastAsia"/>
        </w:rPr>
        <w:lastRenderedPageBreak/>
        <w:t>查询统计</w:t>
      </w:r>
    </w:p>
    <w:p w:rsidR="00C501B0" w:rsidRDefault="00C501B0" w:rsidP="00C501B0">
      <w:pPr>
        <w:pStyle w:val="MMTopic3"/>
        <w:rPr>
          <w:rFonts w:hint="eastAsia"/>
        </w:rPr>
      </w:pPr>
      <w:r>
        <w:rPr>
          <w:rFonts w:hint="eastAsia"/>
        </w:rPr>
        <w:t>常规查询</w:t>
      </w:r>
    </w:p>
    <w:p w:rsidR="00C501B0" w:rsidRDefault="00C501B0" w:rsidP="00C501B0">
      <w:pPr>
        <w:pStyle w:val="MMTopic3"/>
        <w:rPr>
          <w:rFonts w:hint="eastAsia"/>
        </w:rPr>
      </w:pPr>
      <w:r>
        <w:rPr>
          <w:rFonts w:hint="eastAsia"/>
        </w:rPr>
        <w:t>统计表</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统计结果体现：合同份数、合同金额</w:t>
      </w:r>
    </w:p>
    <w:p w:rsidR="00C501B0" w:rsidRDefault="00C501B0" w:rsidP="00C501B0">
      <w:pPr>
        <w:pStyle w:val="MMTopic4"/>
        <w:rPr>
          <w:rFonts w:hint="eastAsia"/>
        </w:rPr>
      </w:pPr>
      <w:r>
        <w:rPr>
          <w:rFonts w:hint="eastAsia"/>
        </w:rPr>
        <w:t>年度行业统计</w:t>
      </w:r>
    </w:p>
    <w:p w:rsidR="00C501B0" w:rsidRDefault="00C501B0" w:rsidP="00C501B0">
      <w:pPr>
        <w:pStyle w:val="MMTopic4"/>
        <w:rPr>
          <w:rFonts w:hint="eastAsia"/>
        </w:rPr>
      </w:pPr>
      <w:r>
        <w:rPr>
          <w:rFonts w:hint="eastAsia"/>
        </w:rPr>
        <w:t>年度区域统计</w:t>
      </w:r>
    </w:p>
    <w:p w:rsidR="00C501B0" w:rsidRDefault="00C501B0" w:rsidP="00C501B0">
      <w:pPr>
        <w:pStyle w:val="MMTopic4"/>
        <w:rPr>
          <w:rFonts w:hint="eastAsia"/>
        </w:rPr>
      </w:pPr>
      <w:r>
        <w:rPr>
          <w:rFonts w:hint="eastAsia"/>
        </w:rPr>
        <w:t>金额区间统计</w:t>
      </w:r>
    </w:p>
    <w:p w:rsidR="00C501B0" w:rsidRDefault="00C501B0" w:rsidP="00C501B0">
      <w:pPr>
        <w:pStyle w:val="MMTopic3"/>
        <w:rPr>
          <w:rFonts w:hint="eastAsia"/>
        </w:rPr>
      </w:pPr>
      <w:r>
        <w:rPr>
          <w:rFonts w:hint="eastAsia"/>
        </w:rPr>
        <w:t>剩余合同统计</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结合合同信息和开票信息，按年度统计剩余合同份数、剩余金额、剩余销售额（按税率折算）</w:t>
      </w:r>
    </w:p>
    <w:p w:rsidR="00C501B0" w:rsidRDefault="00C501B0" w:rsidP="00C501B0">
      <w:pPr>
        <w:pStyle w:val="MMTopic2"/>
        <w:rPr>
          <w:rFonts w:hint="eastAsia"/>
        </w:rPr>
      </w:pPr>
      <w:r>
        <w:rPr>
          <w:rFonts w:hint="eastAsia"/>
        </w:rPr>
        <w:t>合同开票</w:t>
      </w:r>
    </w:p>
    <w:p w:rsidR="00C501B0" w:rsidRDefault="00C501B0" w:rsidP="00C501B0">
      <w:pPr>
        <w:pStyle w:val="MMTopic3"/>
        <w:rPr>
          <w:rFonts w:hint="eastAsia"/>
        </w:rPr>
      </w:pPr>
      <w:r>
        <w:rPr>
          <w:rFonts w:hint="eastAsia"/>
        </w:rPr>
        <w:t>开票提醒</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根据合同付款条件和已开票情况，排查已经或即将可以开票的合同</w:t>
      </w:r>
    </w:p>
    <w:p w:rsidR="00C501B0" w:rsidRDefault="00C501B0" w:rsidP="00C501B0">
      <w:pPr>
        <w:pStyle w:val="MMTopic3"/>
        <w:rPr>
          <w:rFonts w:hint="eastAsia"/>
        </w:rPr>
      </w:pPr>
      <w:r>
        <w:rPr>
          <w:rFonts w:hint="eastAsia"/>
        </w:rPr>
        <w:t>开票登记</w:t>
      </w:r>
    </w:p>
    <w:p w:rsidR="00C501B0" w:rsidRDefault="00C501B0" w:rsidP="00C501B0">
      <w:pPr>
        <w:spacing w:before="100" w:beforeAutospacing="1" w:after="100" w:afterAutospacing="1"/>
        <w:rPr>
          <w:sz w:val="20"/>
          <w:szCs w:val="20"/>
        </w:rPr>
      </w:pPr>
      <w:r>
        <w:rPr>
          <w:rFonts w:ascii="宋体" w:hAnsi="宋体" w:cs="宋体" w:hint="eastAsia"/>
          <w:color w:val="000000"/>
          <w:sz w:val="20"/>
          <w:szCs w:val="20"/>
        </w:rPr>
        <w:t>选择合同，开具发票。</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登记发票信息，并标注本次开票与合同付款条件的对应情况。</w:t>
      </w:r>
    </w:p>
    <w:p w:rsidR="00C501B0" w:rsidRDefault="00C501B0" w:rsidP="00C501B0">
      <w:pPr>
        <w:pStyle w:val="MMTopic2"/>
        <w:rPr>
          <w:rFonts w:hint="eastAsia"/>
        </w:rPr>
      </w:pPr>
      <w:r>
        <w:rPr>
          <w:rFonts w:hint="eastAsia"/>
        </w:rPr>
        <w:t>合同状态管理</w:t>
      </w:r>
    </w:p>
    <w:p w:rsidR="00C501B0" w:rsidRDefault="00C501B0" w:rsidP="00C501B0">
      <w:pPr>
        <w:pStyle w:val="MMTopic3"/>
        <w:rPr>
          <w:rFonts w:hint="eastAsia"/>
        </w:rPr>
      </w:pPr>
      <w:r>
        <w:rPr>
          <w:rFonts w:hint="eastAsia"/>
        </w:rPr>
        <w:t>合同完成</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列出所有已完成所有付款的合同，可进行完成操作。</w:t>
      </w:r>
    </w:p>
    <w:p w:rsidR="00C501B0" w:rsidRDefault="00C501B0" w:rsidP="00C501B0">
      <w:pPr>
        <w:pStyle w:val="MMTopic3"/>
        <w:rPr>
          <w:rFonts w:hint="eastAsia"/>
        </w:rPr>
      </w:pPr>
      <w:r>
        <w:rPr>
          <w:rFonts w:hint="eastAsia"/>
        </w:rPr>
        <w:lastRenderedPageBreak/>
        <w:t>合同中止</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列出所有未完成的合同，可进行中止操作</w:t>
      </w:r>
    </w:p>
    <w:p w:rsidR="00C501B0" w:rsidRDefault="00C501B0" w:rsidP="00C501B0">
      <w:pPr>
        <w:pStyle w:val="MMTopic1"/>
        <w:rPr>
          <w:rFonts w:hint="eastAsia"/>
        </w:rPr>
      </w:pPr>
      <w:r>
        <w:rPr>
          <w:rFonts w:hint="eastAsia"/>
        </w:rPr>
        <w:t>发票管理</w:t>
      </w:r>
    </w:p>
    <w:p w:rsidR="00C501B0" w:rsidRDefault="00C501B0" w:rsidP="00C501B0">
      <w:pPr>
        <w:pStyle w:val="MMTopic2"/>
        <w:rPr>
          <w:rFonts w:hint="eastAsia"/>
        </w:rPr>
      </w:pPr>
      <w:r>
        <w:rPr>
          <w:rFonts w:hint="eastAsia"/>
        </w:rPr>
        <w:t>发票撤销登记</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由财务人员</w:t>
      </w:r>
    </w:p>
    <w:p w:rsidR="00C501B0" w:rsidRDefault="00C501B0" w:rsidP="00C501B0">
      <w:pPr>
        <w:pStyle w:val="MMTopic2"/>
        <w:rPr>
          <w:rFonts w:hint="eastAsia"/>
        </w:rPr>
      </w:pPr>
      <w:r>
        <w:rPr>
          <w:rFonts w:hint="eastAsia"/>
        </w:rPr>
        <w:t>发票送达登记</w:t>
      </w:r>
    </w:p>
    <w:p w:rsidR="00C501B0" w:rsidRDefault="00C501B0" w:rsidP="00C501B0">
      <w:pPr>
        <w:pStyle w:val="MMTopic2"/>
        <w:rPr>
          <w:rFonts w:hint="eastAsia"/>
        </w:rPr>
      </w:pPr>
      <w:r>
        <w:rPr>
          <w:rFonts w:hint="eastAsia"/>
        </w:rPr>
        <w:t>销售额统计</w:t>
      </w:r>
    </w:p>
    <w:p w:rsidR="00C501B0" w:rsidRDefault="00C501B0" w:rsidP="00C501B0">
      <w:pPr>
        <w:pStyle w:val="MMTopic1"/>
        <w:rPr>
          <w:rFonts w:hint="eastAsia"/>
        </w:rPr>
      </w:pPr>
      <w:r>
        <w:rPr>
          <w:rFonts w:hint="eastAsia"/>
        </w:rPr>
        <w:t>回款管理</w:t>
      </w:r>
    </w:p>
    <w:p w:rsidR="00C501B0" w:rsidRDefault="00C501B0" w:rsidP="00C501B0">
      <w:pPr>
        <w:pStyle w:val="MMTopic2"/>
        <w:rPr>
          <w:rFonts w:hint="eastAsia"/>
        </w:rPr>
      </w:pPr>
      <w:r>
        <w:rPr>
          <w:rFonts w:hint="eastAsia"/>
        </w:rPr>
        <w:t>回款登记</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登记回款凭证，并指定当前回款与发票的对应关系</w:t>
      </w:r>
    </w:p>
    <w:p w:rsidR="00C501B0" w:rsidRDefault="00C501B0" w:rsidP="00C501B0">
      <w:pPr>
        <w:pStyle w:val="MMTopic2"/>
        <w:rPr>
          <w:rFonts w:hint="eastAsia"/>
        </w:rPr>
      </w:pPr>
      <w:r>
        <w:rPr>
          <w:rFonts w:hint="eastAsia"/>
        </w:rPr>
        <w:t>回款撤销</w:t>
      </w:r>
    </w:p>
    <w:p w:rsidR="00C501B0" w:rsidRDefault="00C501B0" w:rsidP="00C501B0">
      <w:pPr>
        <w:pStyle w:val="MMTopic2"/>
        <w:rPr>
          <w:rFonts w:hint="eastAsia"/>
        </w:rPr>
      </w:pPr>
      <w:r>
        <w:rPr>
          <w:rFonts w:hint="eastAsia"/>
        </w:rPr>
        <w:t>回款统计</w:t>
      </w:r>
    </w:p>
    <w:p w:rsidR="00C501B0" w:rsidRDefault="00C501B0" w:rsidP="00C501B0">
      <w:pPr>
        <w:pStyle w:val="MMTopic1"/>
        <w:rPr>
          <w:rFonts w:hint="eastAsia"/>
        </w:rPr>
      </w:pPr>
      <w:r>
        <w:rPr>
          <w:rFonts w:hint="eastAsia"/>
        </w:rPr>
        <w:t>费用管理</w:t>
      </w:r>
    </w:p>
    <w:p w:rsidR="00C501B0" w:rsidRDefault="00C501B0" w:rsidP="00C501B0">
      <w:pPr>
        <w:pStyle w:val="MMTopic2"/>
        <w:rPr>
          <w:rFonts w:hint="eastAsia"/>
        </w:rPr>
      </w:pPr>
      <w:r>
        <w:rPr>
          <w:rFonts w:hint="eastAsia"/>
        </w:rPr>
        <w:t>报销管理</w:t>
      </w:r>
    </w:p>
    <w:p w:rsidR="00C501B0" w:rsidRDefault="00C501B0" w:rsidP="00C501B0">
      <w:pPr>
        <w:pStyle w:val="MMTopic3"/>
        <w:rPr>
          <w:rFonts w:hint="eastAsia"/>
        </w:rPr>
      </w:pPr>
      <w:r>
        <w:rPr>
          <w:rFonts w:hint="eastAsia"/>
        </w:rPr>
        <w:t>外埠报销</w:t>
      </w:r>
    </w:p>
    <w:p w:rsidR="00C501B0" w:rsidRDefault="00C501B0" w:rsidP="00C501B0">
      <w:pPr>
        <w:spacing w:before="56" w:after="113"/>
        <w:rPr>
          <w:rFonts w:eastAsia="Times New Roman"/>
          <w:color w:val="000000"/>
          <w:sz w:val="20"/>
          <w:szCs w:val="20"/>
        </w:rPr>
      </w:pPr>
      <w:r>
        <w:rPr>
          <w:rFonts w:ascii="宋体" w:hAnsi="宋体" w:cs="宋体" w:hint="eastAsia"/>
          <w:color w:val="000000"/>
          <w:sz w:val="20"/>
          <w:szCs w:val="20"/>
        </w:rPr>
        <w:t>逐笔登记外埠报销数据，严格选择费用分类，属于项目费用的需要关联到项目、合同、前期事务三者之一。</w:t>
      </w:r>
    </w:p>
    <w:p w:rsidR="00C501B0" w:rsidRDefault="00C501B0" w:rsidP="00C501B0">
      <w:pPr>
        <w:pStyle w:val="MMTopic3"/>
        <w:rPr>
          <w:rFonts w:hint="eastAsia"/>
        </w:rPr>
      </w:pPr>
      <w:r>
        <w:rPr>
          <w:rFonts w:hint="eastAsia"/>
        </w:rPr>
        <w:lastRenderedPageBreak/>
        <w:t>费用报销</w:t>
      </w:r>
    </w:p>
    <w:p w:rsidR="00C501B0" w:rsidRDefault="00C501B0" w:rsidP="00C501B0">
      <w:pPr>
        <w:pStyle w:val="MMTopic3"/>
        <w:rPr>
          <w:rFonts w:hint="eastAsia"/>
        </w:rPr>
      </w:pPr>
      <w:r>
        <w:rPr>
          <w:rFonts w:hint="eastAsia"/>
        </w:rPr>
        <w:t>特殊费用登记</w:t>
      </w:r>
    </w:p>
    <w:p w:rsidR="00C501B0" w:rsidRDefault="00C501B0" w:rsidP="00C501B0">
      <w:pPr>
        <w:pStyle w:val="MMTopic2"/>
        <w:rPr>
          <w:rFonts w:hint="eastAsia"/>
        </w:rPr>
      </w:pPr>
      <w:r>
        <w:rPr>
          <w:rFonts w:hint="eastAsia"/>
        </w:rPr>
        <w:t>数据导入</w:t>
      </w:r>
    </w:p>
    <w:p w:rsidR="00C501B0" w:rsidRDefault="00C501B0" w:rsidP="00C501B0">
      <w:pPr>
        <w:pStyle w:val="MMTopic3"/>
        <w:rPr>
          <w:rFonts w:hint="eastAsia"/>
        </w:rPr>
      </w:pPr>
      <w:r>
        <w:rPr>
          <w:rFonts w:hint="eastAsia"/>
        </w:rPr>
        <w:t>原始数据导入</w:t>
      </w:r>
    </w:p>
    <w:p w:rsidR="00C501B0" w:rsidRDefault="00C501B0" w:rsidP="00C501B0">
      <w:pPr>
        <w:pStyle w:val="MMTopic3"/>
        <w:rPr>
          <w:rFonts w:hint="eastAsia"/>
        </w:rPr>
      </w:pPr>
      <w:r>
        <w:rPr>
          <w:rFonts w:hint="eastAsia"/>
        </w:rPr>
        <w:t>费用信息指定</w:t>
      </w:r>
    </w:p>
    <w:p w:rsidR="00465075" w:rsidRDefault="00465075" w:rsidP="00465075">
      <w:pPr>
        <w:pStyle w:val="MMTopic2"/>
        <w:rPr>
          <w:rFonts w:hint="eastAsia"/>
        </w:rPr>
      </w:pPr>
      <w:r>
        <w:rPr>
          <w:rFonts w:hint="eastAsia"/>
        </w:rPr>
        <w:t>费用统计</w:t>
      </w:r>
    </w:p>
    <w:p w:rsidR="00465075" w:rsidRDefault="00465075" w:rsidP="00465075">
      <w:pPr>
        <w:pStyle w:val="MMTopic1"/>
        <w:rPr>
          <w:rFonts w:hint="eastAsia"/>
        </w:rPr>
      </w:pPr>
      <w:r>
        <w:rPr>
          <w:rFonts w:hint="eastAsia"/>
        </w:rPr>
        <w:t>采购合同管理</w:t>
      </w:r>
    </w:p>
    <w:p w:rsidR="00465075" w:rsidRDefault="00465075" w:rsidP="00465075">
      <w:pPr>
        <w:spacing w:before="56" w:after="113"/>
        <w:rPr>
          <w:rFonts w:eastAsia="Times New Roman"/>
          <w:color w:val="000000"/>
          <w:sz w:val="20"/>
          <w:szCs w:val="20"/>
        </w:rPr>
      </w:pPr>
      <w:r>
        <w:rPr>
          <w:rFonts w:ascii="宋体" w:hAnsi="宋体" w:cs="宋体" w:hint="eastAsia"/>
          <w:color w:val="000000"/>
          <w:sz w:val="20"/>
          <w:szCs w:val="20"/>
        </w:rPr>
        <w:t>管理公司为甲方签订的采购合同。</w:t>
      </w:r>
    </w:p>
    <w:p w:rsidR="00465075" w:rsidRDefault="00465075" w:rsidP="00465075">
      <w:pPr>
        <w:pStyle w:val="MMTopic2"/>
        <w:rPr>
          <w:rFonts w:hint="eastAsia"/>
        </w:rPr>
      </w:pPr>
      <w:r>
        <w:rPr>
          <w:rFonts w:hint="eastAsia"/>
        </w:rPr>
        <w:t>采购状态管理</w:t>
      </w:r>
    </w:p>
    <w:p w:rsidR="00465075" w:rsidRDefault="00465075" w:rsidP="00465075">
      <w:pPr>
        <w:pStyle w:val="MMTopic3"/>
        <w:rPr>
          <w:rFonts w:hint="eastAsia"/>
        </w:rPr>
      </w:pPr>
      <w:r>
        <w:rPr>
          <w:rFonts w:hint="eastAsia"/>
        </w:rPr>
        <w:t>采购合同登记</w:t>
      </w:r>
    </w:p>
    <w:p w:rsidR="00465075" w:rsidRDefault="00465075" w:rsidP="00465075">
      <w:pPr>
        <w:pStyle w:val="MMTopic3"/>
        <w:rPr>
          <w:rFonts w:hint="eastAsia"/>
        </w:rPr>
      </w:pPr>
      <w:r>
        <w:rPr>
          <w:rFonts w:hint="eastAsia"/>
        </w:rPr>
        <w:t>合同完成</w:t>
      </w:r>
    </w:p>
    <w:p w:rsidR="00465075" w:rsidRDefault="00465075" w:rsidP="00465075">
      <w:pPr>
        <w:pStyle w:val="MMTopic3"/>
        <w:rPr>
          <w:rFonts w:hint="eastAsia"/>
        </w:rPr>
      </w:pPr>
      <w:r>
        <w:rPr>
          <w:rFonts w:hint="eastAsia"/>
        </w:rPr>
        <w:t>合同中止</w:t>
      </w:r>
    </w:p>
    <w:p w:rsidR="00465075" w:rsidRDefault="00465075" w:rsidP="00465075">
      <w:pPr>
        <w:pStyle w:val="MMTopic2"/>
        <w:rPr>
          <w:rFonts w:hint="eastAsia"/>
        </w:rPr>
      </w:pPr>
      <w:r>
        <w:rPr>
          <w:rFonts w:hint="eastAsia"/>
        </w:rPr>
        <w:t>采购合同统计</w:t>
      </w:r>
    </w:p>
    <w:p w:rsidR="00465075" w:rsidRDefault="00465075" w:rsidP="00465075">
      <w:pPr>
        <w:pStyle w:val="MMTopic1"/>
        <w:rPr>
          <w:rFonts w:hint="eastAsia"/>
        </w:rPr>
      </w:pPr>
      <w:r>
        <w:rPr>
          <w:rFonts w:hint="eastAsia"/>
        </w:rPr>
        <w:t>统计报表</w:t>
      </w:r>
    </w:p>
    <w:p w:rsidR="00465075" w:rsidRDefault="00465075" w:rsidP="00465075">
      <w:pPr>
        <w:spacing w:before="56" w:after="113"/>
        <w:rPr>
          <w:rFonts w:eastAsia="Times New Roman"/>
          <w:color w:val="000000"/>
          <w:sz w:val="20"/>
          <w:szCs w:val="20"/>
        </w:rPr>
      </w:pPr>
      <w:r>
        <w:rPr>
          <w:rFonts w:ascii="宋体" w:hAnsi="宋体" w:cs="宋体" w:hint="eastAsia"/>
          <w:color w:val="000000"/>
          <w:sz w:val="20"/>
          <w:szCs w:val="20"/>
        </w:rPr>
        <w:t>与各模块中的统计功能不同，这里的统计表需要指定格式</w:t>
      </w:r>
    </w:p>
    <w:p w:rsidR="00465075" w:rsidRDefault="00465075" w:rsidP="00465075">
      <w:pPr>
        <w:pStyle w:val="MMTopic2"/>
        <w:rPr>
          <w:rFonts w:hint="eastAsia"/>
        </w:rPr>
      </w:pPr>
      <w:r>
        <w:rPr>
          <w:rFonts w:hint="eastAsia"/>
        </w:rPr>
        <w:lastRenderedPageBreak/>
        <w:t>合同登记表</w:t>
      </w:r>
    </w:p>
    <w:p w:rsidR="00465075" w:rsidRDefault="00465075" w:rsidP="00465075">
      <w:pPr>
        <w:pStyle w:val="MMTopic2"/>
        <w:rPr>
          <w:rFonts w:hint="eastAsia"/>
        </w:rPr>
      </w:pPr>
      <w:r>
        <w:rPr>
          <w:rFonts w:hint="eastAsia"/>
        </w:rPr>
        <w:t>剩余合同表</w:t>
      </w:r>
    </w:p>
    <w:p w:rsidR="00465075" w:rsidRDefault="00465075" w:rsidP="00465075">
      <w:pPr>
        <w:pStyle w:val="MMTopic2"/>
        <w:rPr>
          <w:rFonts w:hint="eastAsia"/>
        </w:rPr>
      </w:pPr>
      <w:r>
        <w:rPr>
          <w:rFonts w:hint="eastAsia"/>
        </w:rPr>
        <w:t>合同分析表</w:t>
      </w:r>
    </w:p>
    <w:p w:rsidR="00465075" w:rsidRDefault="00465075" w:rsidP="00465075">
      <w:pPr>
        <w:pStyle w:val="MMTopic2"/>
        <w:rPr>
          <w:rFonts w:hint="eastAsia"/>
        </w:rPr>
      </w:pPr>
      <w:r>
        <w:rPr>
          <w:rFonts w:hint="eastAsia"/>
        </w:rPr>
        <w:t>销售额分析表</w:t>
      </w:r>
    </w:p>
    <w:p w:rsidR="00465075" w:rsidRDefault="00465075" w:rsidP="00465075">
      <w:pPr>
        <w:spacing w:before="56" w:after="113"/>
        <w:rPr>
          <w:rFonts w:eastAsia="Times New Roman"/>
          <w:color w:val="000000"/>
          <w:sz w:val="20"/>
          <w:szCs w:val="20"/>
        </w:rPr>
      </w:pPr>
      <w:r>
        <w:rPr>
          <w:rFonts w:ascii="宋体" w:hAnsi="宋体" w:cs="宋体" w:hint="eastAsia"/>
          <w:color w:val="000000"/>
          <w:sz w:val="20"/>
          <w:szCs w:val="20"/>
        </w:rPr>
        <w:t>当年销售额的构成分析，二维表：合同归属年度</w:t>
      </w:r>
      <w:r>
        <w:rPr>
          <w:sz w:val="20"/>
          <w:szCs w:val="20"/>
        </w:rPr>
        <w:t>-</w:t>
      </w:r>
      <w:r>
        <w:rPr>
          <w:rFonts w:ascii="宋体" w:hAnsi="宋体" w:cs="宋体" w:hint="eastAsia"/>
          <w:color w:val="000000"/>
          <w:sz w:val="20"/>
          <w:szCs w:val="20"/>
        </w:rPr>
        <w:t>行业</w:t>
      </w:r>
    </w:p>
    <w:p w:rsidR="00465075" w:rsidRDefault="00465075" w:rsidP="00465075">
      <w:pPr>
        <w:pStyle w:val="MMTopic2"/>
        <w:rPr>
          <w:rFonts w:hint="eastAsia"/>
        </w:rPr>
      </w:pPr>
      <w:r>
        <w:rPr>
          <w:rFonts w:hint="eastAsia"/>
        </w:rPr>
        <w:t>费用分析表</w:t>
      </w:r>
    </w:p>
    <w:p w:rsidR="00465075" w:rsidRDefault="00465075" w:rsidP="00465075">
      <w:pPr>
        <w:pStyle w:val="MMTopic2"/>
        <w:rPr>
          <w:rFonts w:hint="eastAsia"/>
        </w:rPr>
      </w:pPr>
      <w:r>
        <w:rPr>
          <w:rFonts w:hint="eastAsia"/>
        </w:rPr>
        <w:t>综合统计表</w:t>
      </w:r>
    </w:p>
    <w:p w:rsidR="00465075" w:rsidRDefault="00465075" w:rsidP="00465075">
      <w:pPr>
        <w:spacing w:before="56" w:after="113"/>
        <w:rPr>
          <w:rFonts w:eastAsia="Times New Roman"/>
          <w:color w:val="000000"/>
          <w:sz w:val="20"/>
          <w:szCs w:val="20"/>
        </w:rPr>
      </w:pPr>
      <w:r>
        <w:rPr>
          <w:rFonts w:ascii="宋体" w:hAnsi="宋体" w:cs="宋体" w:hint="eastAsia"/>
          <w:color w:val="000000"/>
          <w:sz w:val="20"/>
          <w:szCs w:val="20"/>
        </w:rPr>
        <w:t>分行业分析当年的新增合同、销售额、回款额、费用</w:t>
      </w:r>
    </w:p>
    <w:p w:rsidR="00465075" w:rsidRDefault="00465075" w:rsidP="00465075">
      <w:pPr>
        <w:pStyle w:val="MMTopic1"/>
        <w:rPr>
          <w:rFonts w:hint="eastAsia"/>
        </w:rPr>
      </w:pPr>
      <w:r>
        <w:rPr>
          <w:rFonts w:hint="eastAsia"/>
        </w:rPr>
        <w:t>基础数据管理</w:t>
      </w:r>
    </w:p>
    <w:p w:rsidR="00465075" w:rsidRDefault="00465075" w:rsidP="00465075">
      <w:pPr>
        <w:pStyle w:val="MMTopic2"/>
        <w:rPr>
          <w:rFonts w:hint="eastAsia"/>
        </w:rPr>
      </w:pPr>
      <w:r>
        <w:rPr>
          <w:rFonts w:hint="eastAsia"/>
        </w:rPr>
        <w:t>行业分类管理</w:t>
      </w:r>
    </w:p>
    <w:p w:rsidR="00465075" w:rsidRDefault="00465075" w:rsidP="00465075">
      <w:pPr>
        <w:spacing w:before="56" w:after="113"/>
        <w:rPr>
          <w:rFonts w:eastAsia="Times New Roman"/>
          <w:color w:val="000000"/>
          <w:sz w:val="20"/>
          <w:szCs w:val="20"/>
        </w:rPr>
      </w:pPr>
      <w:r>
        <w:rPr>
          <w:rFonts w:ascii="宋体" w:hAnsi="宋体" w:cs="宋体" w:hint="eastAsia"/>
          <w:color w:val="000000"/>
          <w:sz w:val="20"/>
          <w:szCs w:val="20"/>
        </w:rPr>
        <w:t>公司业务的行业分类，统一管理。支持多级，记录负责人。</w:t>
      </w:r>
    </w:p>
    <w:p w:rsidR="00465075" w:rsidRDefault="00465075" w:rsidP="00465075">
      <w:pPr>
        <w:pStyle w:val="MMTopic2"/>
        <w:rPr>
          <w:rFonts w:hint="eastAsia"/>
        </w:rPr>
      </w:pPr>
      <w:r>
        <w:rPr>
          <w:rFonts w:hint="eastAsia"/>
        </w:rPr>
        <w:t>行政区划管理</w:t>
      </w:r>
    </w:p>
    <w:p w:rsidR="00465075" w:rsidRDefault="00465075" w:rsidP="00465075">
      <w:pPr>
        <w:pStyle w:val="MMTopic2"/>
        <w:rPr>
          <w:rFonts w:hint="eastAsia"/>
        </w:rPr>
      </w:pPr>
      <w:r>
        <w:rPr>
          <w:rFonts w:hint="eastAsia"/>
        </w:rPr>
        <w:t>合同性质管理</w:t>
      </w:r>
    </w:p>
    <w:p w:rsidR="00465075" w:rsidRDefault="00465075" w:rsidP="00465075">
      <w:pPr>
        <w:pStyle w:val="MMTopic2"/>
        <w:rPr>
          <w:rFonts w:hint="eastAsia"/>
        </w:rPr>
      </w:pPr>
      <w:r>
        <w:rPr>
          <w:rFonts w:hint="eastAsia"/>
        </w:rPr>
        <w:t>费用分类管理</w:t>
      </w:r>
    </w:p>
    <w:p w:rsidR="00465075" w:rsidRDefault="00465075" w:rsidP="00465075">
      <w:pPr>
        <w:pStyle w:val="MMTopic2"/>
        <w:rPr>
          <w:rFonts w:hint="eastAsia"/>
        </w:rPr>
      </w:pPr>
      <w:r>
        <w:rPr>
          <w:rFonts w:hint="eastAsia"/>
        </w:rPr>
        <w:t>用户单位管理</w:t>
      </w:r>
    </w:p>
    <w:p w:rsidR="00465075" w:rsidRDefault="00465075" w:rsidP="00465075">
      <w:pPr>
        <w:pStyle w:val="MMTopic2"/>
        <w:rPr>
          <w:rFonts w:hint="eastAsia"/>
        </w:rPr>
      </w:pPr>
      <w:r>
        <w:rPr>
          <w:rFonts w:hint="eastAsia"/>
        </w:rPr>
        <w:t>自定义标签管理</w:t>
      </w:r>
    </w:p>
    <w:p w:rsidR="00465075" w:rsidRDefault="00465075" w:rsidP="00465075">
      <w:pPr>
        <w:pStyle w:val="MMTopic3"/>
        <w:rPr>
          <w:rFonts w:hint="eastAsia"/>
        </w:rPr>
      </w:pPr>
      <w:r>
        <w:rPr>
          <w:rFonts w:hint="eastAsia"/>
        </w:rPr>
        <w:t>自定义标签配置</w:t>
      </w:r>
    </w:p>
    <w:p w:rsidR="00465075" w:rsidRDefault="00465075" w:rsidP="00465075">
      <w:pPr>
        <w:pStyle w:val="MMTopic3"/>
        <w:rPr>
          <w:rFonts w:hint="eastAsia"/>
        </w:rPr>
      </w:pPr>
      <w:r>
        <w:rPr>
          <w:rFonts w:hint="eastAsia"/>
        </w:rPr>
        <w:t>批量设置标签</w:t>
      </w:r>
    </w:p>
    <w:p w:rsidR="00465075" w:rsidRDefault="00465075" w:rsidP="00465075">
      <w:pPr>
        <w:pStyle w:val="MMTopic1"/>
        <w:rPr>
          <w:rFonts w:hint="eastAsia"/>
        </w:rPr>
      </w:pPr>
      <w:r>
        <w:rPr>
          <w:rFonts w:hint="eastAsia"/>
        </w:rPr>
        <w:t>软件著作权管理</w:t>
      </w:r>
    </w:p>
    <w:p w:rsidR="00465075" w:rsidRDefault="00465075" w:rsidP="00465075">
      <w:pPr>
        <w:pStyle w:val="MMTopic2"/>
        <w:rPr>
          <w:rFonts w:hint="eastAsia"/>
        </w:rPr>
      </w:pPr>
      <w:r>
        <w:rPr>
          <w:rFonts w:hint="eastAsia"/>
        </w:rPr>
        <w:t>著作权登记</w:t>
      </w:r>
    </w:p>
    <w:p w:rsidR="00465075" w:rsidRDefault="00465075" w:rsidP="00465075">
      <w:pPr>
        <w:pStyle w:val="MMTopic2"/>
        <w:rPr>
          <w:rFonts w:hint="eastAsia"/>
        </w:rPr>
      </w:pPr>
      <w:r>
        <w:rPr>
          <w:rFonts w:hint="eastAsia"/>
        </w:rPr>
        <w:t>著作权查询</w:t>
      </w:r>
    </w:p>
    <w:p w:rsidR="00465075" w:rsidRDefault="00465075" w:rsidP="00465075">
      <w:pPr>
        <w:pStyle w:val="MMTopic1"/>
        <w:rPr>
          <w:rFonts w:hint="eastAsia"/>
        </w:rPr>
      </w:pPr>
      <w:r>
        <w:rPr>
          <w:rFonts w:hint="eastAsia"/>
        </w:rPr>
        <w:t>软件产品管理</w:t>
      </w:r>
    </w:p>
    <w:p w:rsidR="00465075" w:rsidRDefault="00465075" w:rsidP="00465075">
      <w:pPr>
        <w:pStyle w:val="MMTopic2"/>
        <w:rPr>
          <w:rFonts w:hint="eastAsia"/>
        </w:rPr>
      </w:pPr>
      <w:r>
        <w:rPr>
          <w:rFonts w:hint="eastAsia"/>
        </w:rPr>
        <w:t>软件产品登记</w:t>
      </w:r>
    </w:p>
    <w:p w:rsidR="00465075" w:rsidRDefault="00465075" w:rsidP="00465075">
      <w:pPr>
        <w:pStyle w:val="MMTopic2"/>
        <w:rPr>
          <w:rFonts w:hint="eastAsia"/>
        </w:rPr>
      </w:pPr>
      <w:r>
        <w:rPr>
          <w:rFonts w:hint="eastAsia"/>
        </w:rPr>
        <w:t>软件产品续登</w:t>
      </w:r>
    </w:p>
    <w:p w:rsidR="00465075" w:rsidRDefault="00465075" w:rsidP="00465075">
      <w:pPr>
        <w:pStyle w:val="MMTopic2"/>
        <w:rPr>
          <w:rFonts w:hint="eastAsia"/>
        </w:rPr>
      </w:pPr>
      <w:r>
        <w:rPr>
          <w:rFonts w:hint="eastAsia"/>
        </w:rPr>
        <w:t>软件产品查询</w:t>
      </w:r>
    </w:p>
    <w:p w:rsidR="00465075" w:rsidRDefault="00465075" w:rsidP="00465075">
      <w:pPr>
        <w:pStyle w:val="MMTopic2"/>
        <w:rPr>
          <w:rFonts w:hint="eastAsia"/>
        </w:rPr>
      </w:pPr>
      <w:r>
        <w:rPr>
          <w:rFonts w:hint="eastAsia"/>
        </w:rPr>
        <w:t>软件产品销售情况统计查询</w:t>
      </w:r>
    </w:p>
    <w:p w:rsidR="00465075" w:rsidRPr="00465075" w:rsidRDefault="00465075" w:rsidP="00465075">
      <w:bookmarkStart w:id="0" w:name="_GoBack"/>
      <w:bookmarkEnd w:id="0"/>
    </w:p>
    <w:sectPr w:rsidR="00465075" w:rsidRPr="00465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E15EB"/>
    <w:multiLevelType w:val="singleLevel"/>
    <w:tmpl w:val="E71254E8"/>
    <w:name w:val="Callout Template"/>
    <w:lvl w:ilvl="0">
      <w:start w:val="1"/>
      <w:numFmt w:val="decimal"/>
      <w:suff w:val="space"/>
      <w:lvlText w:val="="/>
      <w:lvlJc w:val="left"/>
      <w:pPr>
        <w:ind w:left="200" w:hanging="200"/>
      </w:pPr>
      <w:rPr>
        <w:rFonts w:ascii="Webdings" w:hAnsi="Webdings"/>
        <w:sz w:val="16"/>
      </w:rPr>
    </w:lvl>
  </w:abstractNum>
  <w:abstractNum w:abstractNumId="1">
    <w:nsid w:val="5D0A23B0"/>
    <w:multiLevelType w:val="multilevel"/>
    <w:tmpl w:val="A808E26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58C0"/>
    <w:rsid w:val="00225745"/>
    <w:rsid w:val="00465075"/>
    <w:rsid w:val="00AE58C0"/>
    <w:rsid w:val="00C501B0"/>
    <w:rsid w:val="00D1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FA72-C9A3-4570-A55D-83D1A7FB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C501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0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01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01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01B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C501B0"/>
    <w:rPr>
      <w:rFonts w:asciiTheme="majorHAnsi" w:hAnsiTheme="majorHAnsi" w:cstheme="majorBidi"/>
      <w:b/>
      <w:bCs/>
      <w:kern w:val="2"/>
      <w:sz w:val="32"/>
      <w:szCs w:val="32"/>
    </w:rPr>
  </w:style>
  <w:style w:type="paragraph" w:customStyle="1" w:styleId="MMTitle">
    <w:name w:val="MM Title"/>
    <w:basedOn w:val="a3"/>
    <w:link w:val="MMTitleChar"/>
    <w:rsid w:val="00C501B0"/>
  </w:style>
  <w:style w:type="character" w:customStyle="1" w:styleId="MMTitleChar">
    <w:name w:val="MM Title Char"/>
    <w:basedOn w:val="Char"/>
    <w:link w:val="MMTitle"/>
    <w:rsid w:val="00C501B0"/>
    <w:rPr>
      <w:rFonts w:asciiTheme="majorHAnsi" w:hAnsiTheme="majorHAnsi" w:cstheme="majorBidi"/>
      <w:b/>
      <w:bCs/>
      <w:kern w:val="2"/>
      <w:sz w:val="32"/>
      <w:szCs w:val="32"/>
    </w:rPr>
  </w:style>
  <w:style w:type="character" w:customStyle="1" w:styleId="1Char">
    <w:name w:val="标题 1 Char"/>
    <w:basedOn w:val="a0"/>
    <w:link w:val="1"/>
    <w:uiPriority w:val="9"/>
    <w:rsid w:val="00C501B0"/>
    <w:rPr>
      <w:b/>
      <w:bCs/>
      <w:kern w:val="44"/>
      <w:sz w:val="44"/>
      <w:szCs w:val="44"/>
    </w:rPr>
  </w:style>
  <w:style w:type="paragraph" w:customStyle="1" w:styleId="MMTopic1">
    <w:name w:val="MM Topic 1"/>
    <w:basedOn w:val="1"/>
    <w:link w:val="MMTopic1Char"/>
    <w:rsid w:val="00C501B0"/>
    <w:pPr>
      <w:numPr>
        <w:numId w:val="1"/>
      </w:numPr>
    </w:pPr>
  </w:style>
  <w:style w:type="character" w:customStyle="1" w:styleId="MMTopic1Char">
    <w:name w:val="MM Topic 1 Char"/>
    <w:basedOn w:val="1Char"/>
    <w:link w:val="MMTopic1"/>
    <w:rsid w:val="00C501B0"/>
    <w:rPr>
      <w:b/>
      <w:bCs/>
      <w:kern w:val="44"/>
      <w:sz w:val="44"/>
      <w:szCs w:val="44"/>
    </w:rPr>
  </w:style>
  <w:style w:type="character" w:customStyle="1" w:styleId="2Char">
    <w:name w:val="标题 2 Char"/>
    <w:basedOn w:val="a0"/>
    <w:link w:val="2"/>
    <w:uiPriority w:val="9"/>
    <w:rsid w:val="00C501B0"/>
    <w:rPr>
      <w:rFonts w:asciiTheme="majorHAnsi" w:eastAsiaTheme="majorEastAsia" w:hAnsiTheme="majorHAnsi" w:cstheme="majorBidi"/>
      <w:b/>
      <w:bCs/>
      <w:kern w:val="2"/>
      <w:sz w:val="32"/>
      <w:szCs w:val="32"/>
    </w:rPr>
  </w:style>
  <w:style w:type="paragraph" w:customStyle="1" w:styleId="MMTopic2">
    <w:name w:val="MM Topic 2"/>
    <w:basedOn w:val="2"/>
    <w:link w:val="MMTopic2Char"/>
    <w:rsid w:val="00C501B0"/>
    <w:pPr>
      <w:numPr>
        <w:ilvl w:val="1"/>
        <w:numId w:val="1"/>
      </w:numPr>
    </w:pPr>
  </w:style>
  <w:style w:type="character" w:customStyle="1" w:styleId="MMTopic2Char">
    <w:name w:val="MM Topic 2 Char"/>
    <w:basedOn w:val="2Char"/>
    <w:link w:val="MMTopic2"/>
    <w:rsid w:val="00C501B0"/>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C501B0"/>
    <w:rPr>
      <w:b/>
      <w:bCs/>
      <w:kern w:val="2"/>
      <w:sz w:val="32"/>
      <w:szCs w:val="32"/>
    </w:rPr>
  </w:style>
  <w:style w:type="paragraph" w:customStyle="1" w:styleId="MMTopic3">
    <w:name w:val="MM Topic 3"/>
    <w:basedOn w:val="3"/>
    <w:link w:val="MMTopic3Char"/>
    <w:rsid w:val="00C501B0"/>
    <w:pPr>
      <w:numPr>
        <w:ilvl w:val="2"/>
        <w:numId w:val="1"/>
      </w:numPr>
    </w:pPr>
  </w:style>
  <w:style w:type="character" w:customStyle="1" w:styleId="MMTopic3Char">
    <w:name w:val="MM Topic 3 Char"/>
    <w:basedOn w:val="3Char"/>
    <w:link w:val="MMTopic3"/>
    <w:rsid w:val="00C501B0"/>
    <w:rPr>
      <w:b/>
      <w:bCs/>
      <w:kern w:val="2"/>
      <w:sz w:val="32"/>
      <w:szCs w:val="32"/>
    </w:rPr>
  </w:style>
  <w:style w:type="paragraph" w:customStyle="1" w:styleId="MMHyperlink">
    <w:name w:val="MM Hyperlink"/>
    <w:basedOn w:val="a"/>
    <w:link w:val="MMHyperlinkChar"/>
    <w:rsid w:val="00C501B0"/>
  </w:style>
  <w:style w:type="character" w:customStyle="1" w:styleId="MMHyperlinkChar">
    <w:name w:val="MM Hyperlink Char"/>
    <w:basedOn w:val="a0"/>
    <w:link w:val="MMHyperlink"/>
    <w:rsid w:val="00C501B0"/>
    <w:rPr>
      <w:kern w:val="2"/>
      <w:sz w:val="21"/>
      <w:szCs w:val="22"/>
    </w:rPr>
  </w:style>
  <w:style w:type="character" w:styleId="a4">
    <w:name w:val="Hyperlink"/>
    <w:basedOn w:val="a0"/>
    <w:uiPriority w:val="99"/>
    <w:unhideWhenUsed/>
    <w:rsid w:val="00C501B0"/>
    <w:rPr>
      <w:color w:val="0563C1" w:themeColor="hyperlink"/>
      <w:u w:val="single"/>
    </w:rPr>
  </w:style>
  <w:style w:type="paragraph" w:customStyle="1" w:styleId="MMEmpty">
    <w:name w:val="MM Empty"/>
    <w:basedOn w:val="a"/>
    <w:link w:val="MMEmptyChar"/>
    <w:rsid w:val="00C501B0"/>
  </w:style>
  <w:style w:type="character" w:customStyle="1" w:styleId="MMEmptyChar">
    <w:name w:val="MM Empty Char"/>
    <w:basedOn w:val="a0"/>
    <w:link w:val="MMEmpty"/>
    <w:rsid w:val="00C501B0"/>
    <w:rPr>
      <w:kern w:val="2"/>
      <w:sz w:val="21"/>
      <w:szCs w:val="22"/>
    </w:rPr>
  </w:style>
  <w:style w:type="character" w:customStyle="1" w:styleId="4Char">
    <w:name w:val="标题 4 Char"/>
    <w:basedOn w:val="a0"/>
    <w:link w:val="4"/>
    <w:uiPriority w:val="9"/>
    <w:rsid w:val="00C501B0"/>
    <w:rPr>
      <w:rFonts w:asciiTheme="majorHAnsi" w:eastAsiaTheme="majorEastAsia" w:hAnsiTheme="majorHAnsi" w:cstheme="majorBidi"/>
      <w:b/>
      <w:bCs/>
      <w:kern w:val="2"/>
      <w:sz w:val="28"/>
      <w:szCs w:val="28"/>
    </w:rPr>
  </w:style>
  <w:style w:type="paragraph" w:customStyle="1" w:styleId="MMTopic4">
    <w:name w:val="MM Topic 4"/>
    <w:basedOn w:val="4"/>
    <w:link w:val="MMTopic4Char"/>
    <w:rsid w:val="00C501B0"/>
  </w:style>
  <w:style w:type="character" w:customStyle="1" w:styleId="MMTopic4Char">
    <w:name w:val="MM Topic 4 Char"/>
    <w:basedOn w:val="4Char"/>
    <w:link w:val="MMTopic4"/>
    <w:rsid w:val="00C501B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zeroheart\&#24037;&#20316;&#24320;&#23637;\&#21335;&#22823;&#20808;&#33150;\&#20869;&#37096;&#39033;&#30446;\&#32463;&#33829;&#25968;&#25454;&#31649;&#29702;&#31995;&#32479;\&#38656;&#27714;&#20998;&#26512;\&#30028;&#38754;&#21021;&#27493;&#32771;&#34385;\HTML\&#19968;&#33324;&#21069;&#26399;&#20107;&#21153;&#31649;&#29702;.html" TargetMode="External"/><Relationship Id="rId5" Type="http://schemas.openxmlformats.org/officeDocument/2006/relationships/hyperlink" Target="file:///D:\zeroheart\&#24037;&#20316;&#24320;&#23637;\&#21335;&#22823;&#20808;&#33150;\&#20869;&#37096;&#39033;&#30446;\&#32463;&#33829;&#25968;&#25454;&#31649;&#29702;&#31995;&#32479;\&#38656;&#27714;&#20998;&#26512;\&#30028;&#38754;&#21021;&#27493;&#32771;&#34385;\&#21069;&#26399;&#20107;&#21153;&#31649;&#29702;&#30028;&#38754;&#32771;&#34385;.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Words>
  <Characters>1636</Characters>
  <Application>Microsoft Office Word</Application>
  <DocSecurity>0</DocSecurity>
  <Lines>13</Lines>
  <Paragraphs>3</Paragraphs>
  <ScaleCrop>false</ScaleCrop>
  <Company>Centit</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穆欣</dc:creator>
  <cp:keywords/>
  <dc:description/>
  <cp:lastModifiedBy>穆欣</cp:lastModifiedBy>
  <cp:revision>2</cp:revision>
  <dcterms:created xsi:type="dcterms:W3CDTF">2016-07-08T07:32:00Z</dcterms:created>
  <dcterms:modified xsi:type="dcterms:W3CDTF">2016-07-08T07:32:00Z</dcterms:modified>
</cp:coreProperties>
</file>