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rPr>
        <w:t>服务商</w:t>
      </w:r>
      <w:r>
        <w:rPr>
          <w:rFonts w:hint="eastAsia"/>
          <w:lang w:val="en-US" w:eastAsia="zh-CN"/>
        </w:rPr>
        <w:t>账户</w:t>
      </w:r>
      <w:r>
        <w:rPr>
          <w:rFonts w:hint="eastAsia"/>
        </w:rPr>
        <w:t>操作</w:t>
      </w:r>
      <w:r>
        <w:rPr>
          <w:rFonts w:hint="eastAsia"/>
          <w:lang w:val="en-US" w:eastAsia="zh-CN"/>
        </w:rPr>
        <w:t>流程说明V1.2</w:t>
      </w:r>
      <w:r>
        <w:rPr>
          <w:rFonts w:hint="eastAsia"/>
          <w:lang w:val="en-US" w:eastAsia="zh-CN"/>
        </w:rPr>
        <w:br w:type="textWrapping"/>
      </w:r>
    </w:p>
    <w:p>
      <w:pPr>
        <w:pStyle w:val="3"/>
        <w:numPr>
          <w:ilvl w:val="0"/>
          <w:numId w:val="1"/>
        </w:numPr>
        <w:rPr>
          <w:rFonts w:hint="eastAsia"/>
          <w:lang w:val="en-US" w:eastAsia="zh-CN"/>
        </w:rPr>
      </w:pPr>
      <w:r>
        <w:rPr>
          <w:rFonts w:hint="eastAsia"/>
          <w:lang w:val="en-US" w:eastAsia="zh-CN"/>
        </w:rPr>
        <w:t>修订历史</w:t>
      </w:r>
    </w:p>
    <w:tbl>
      <w:tblPr>
        <w:tblStyle w:val="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095"/>
        <w:gridCol w:w="3900"/>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jc w:val="center"/>
        </w:trPr>
        <w:tc>
          <w:tcPr>
            <w:tcW w:w="1584"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日期</w:t>
            </w:r>
          </w:p>
        </w:tc>
        <w:tc>
          <w:tcPr>
            <w:tcW w:w="1095"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版本</w:t>
            </w:r>
          </w:p>
        </w:tc>
        <w:tc>
          <w:tcPr>
            <w:tcW w:w="3900"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说明</w:t>
            </w:r>
          </w:p>
        </w:tc>
        <w:tc>
          <w:tcPr>
            <w:tcW w:w="1943"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584"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2018-05-15</w:t>
            </w:r>
          </w:p>
        </w:tc>
        <w:tc>
          <w:tcPr>
            <w:tcW w:w="1095"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V1.0</w:t>
            </w:r>
          </w:p>
        </w:tc>
        <w:tc>
          <w:tcPr>
            <w:tcW w:w="3900"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服务商账户操作流程说明初版</w:t>
            </w:r>
          </w:p>
        </w:tc>
        <w:tc>
          <w:tcPr>
            <w:tcW w:w="1943" w:type="dxa"/>
          </w:tcPr>
          <w:p>
            <w:pPr>
              <w:jc w:val="center"/>
              <w:rPr>
                <w:rFonts w:hint="eastAsia" w:ascii="楷体" w:hAnsi="楷体" w:eastAsia="楷体" w:cs="楷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1584" w:type="dxa"/>
            <w:vAlign w:val="center"/>
          </w:tcPr>
          <w:p>
            <w:pPr>
              <w:jc w:val="center"/>
              <w:rPr>
                <w:rFonts w:hint="eastAsia" w:ascii="楷体" w:hAnsi="楷体" w:eastAsia="楷体" w:cs="楷体"/>
                <w:color w:val="auto"/>
                <w:sz w:val="24"/>
                <w:szCs w:val="24"/>
                <w:vertAlign w:val="baseline"/>
                <w:lang w:val="en-US" w:eastAsia="zh-CN"/>
              </w:rPr>
            </w:pPr>
            <w:r>
              <w:rPr>
                <w:rFonts w:hint="eastAsia" w:ascii="楷体" w:hAnsi="楷体" w:eastAsia="楷体" w:cs="楷体"/>
                <w:color w:val="auto"/>
                <w:sz w:val="24"/>
                <w:szCs w:val="24"/>
                <w:vertAlign w:val="baseline"/>
                <w:lang w:val="en-US" w:eastAsia="zh-CN"/>
              </w:rPr>
              <w:t>2018-06-25</w:t>
            </w:r>
          </w:p>
        </w:tc>
        <w:tc>
          <w:tcPr>
            <w:tcW w:w="1095" w:type="dxa"/>
            <w:vAlign w:val="center"/>
          </w:tcPr>
          <w:p>
            <w:pPr>
              <w:jc w:val="center"/>
              <w:rPr>
                <w:rFonts w:hint="eastAsia" w:ascii="楷体" w:hAnsi="楷体" w:eastAsia="楷体" w:cs="楷体"/>
                <w:color w:val="auto"/>
                <w:sz w:val="24"/>
                <w:szCs w:val="24"/>
                <w:vertAlign w:val="baseline"/>
                <w:lang w:val="en-US" w:eastAsia="zh-CN"/>
              </w:rPr>
            </w:pPr>
            <w:r>
              <w:rPr>
                <w:rFonts w:hint="eastAsia" w:ascii="楷体" w:hAnsi="楷体" w:eastAsia="楷体" w:cs="楷体"/>
                <w:color w:val="auto"/>
                <w:sz w:val="24"/>
                <w:szCs w:val="24"/>
                <w:vertAlign w:val="baseline"/>
                <w:lang w:val="en-US" w:eastAsia="zh-CN"/>
              </w:rPr>
              <w:t>V1.1</w:t>
            </w:r>
          </w:p>
        </w:tc>
        <w:tc>
          <w:tcPr>
            <w:tcW w:w="3900" w:type="dxa"/>
          </w:tcPr>
          <w:p>
            <w:pPr>
              <w:jc w:val="center"/>
              <w:rPr>
                <w:rFonts w:hint="eastAsia" w:ascii="楷体" w:hAnsi="楷体" w:eastAsia="楷体" w:cs="楷体"/>
                <w:color w:val="auto"/>
                <w:sz w:val="24"/>
                <w:szCs w:val="24"/>
                <w:vertAlign w:val="baseline"/>
                <w:lang w:val="en-US" w:eastAsia="zh-CN"/>
              </w:rPr>
            </w:pPr>
            <w:r>
              <w:rPr>
                <w:rFonts w:hint="eastAsia" w:ascii="楷体" w:hAnsi="楷体" w:eastAsia="楷体" w:cs="楷体"/>
                <w:color w:val="auto"/>
                <w:sz w:val="24"/>
                <w:szCs w:val="24"/>
                <w:vertAlign w:val="baseline"/>
                <w:lang w:val="en-US" w:eastAsia="zh-CN"/>
              </w:rPr>
              <w:t>服务商申请开票时选择开票明细</w:t>
            </w:r>
          </w:p>
        </w:tc>
        <w:tc>
          <w:tcPr>
            <w:tcW w:w="1943" w:type="dxa"/>
          </w:tcPr>
          <w:p>
            <w:pPr>
              <w:jc w:val="center"/>
              <w:rPr>
                <w:rFonts w:hint="eastAsia" w:ascii="楷体" w:hAnsi="楷体" w:eastAsia="楷体" w:cs="楷体"/>
                <w:color w:val="auto"/>
                <w:sz w:val="24"/>
                <w:szCs w:val="24"/>
                <w:vertAlign w:val="baseline"/>
                <w:lang w:val="en-US" w:eastAsia="zh-CN"/>
              </w:rPr>
            </w:pPr>
            <w:r>
              <w:rPr>
                <w:rFonts w:hint="eastAsia" w:ascii="楷体" w:hAnsi="楷体" w:eastAsia="楷体" w:cs="楷体"/>
                <w:color w:val="auto"/>
                <w:sz w:val="24"/>
                <w:szCs w:val="24"/>
                <w:vertAlign w:val="baseline"/>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1584" w:type="dxa"/>
            <w:vMerge w:val="restart"/>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2018-07-05</w:t>
            </w:r>
          </w:p>
        </w:tc>
        <w:tc>
          <w:tcPr>
            <w:tcW w:w="1095" w:type="dxa"/>
            <w:vMerge w:val="restart"/>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V1.2</w:t>
            </w:r>
          </w:p>
        </w:tc>
        <w:tc>
          <w:tcPr>
            <w:tcW w:w="3900"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服务商对终端管理服务投标及执行</w:t>
            </w:r>
          </w:p>
        </w:tc>
        <w:tc>
          <w:tcPr>
            <w:tcW w:w="1943"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584" w:type="dxa"/>
            <w:vMerge w:val="continue"/>
          </w:tcPr>
          <w:p>
            <w:pPr>
              <w:jc w:val="center"/>
              <w:rPr>
                <w:rFonts w:hint="eastAsia" w:ascii="楷体" w:hAnsi="楷体" w:eastAsia="楷体" w:cs="楷体"/>
                <w:sz w:val="24"/>
                <w:szCs w:val="24"/>
                <w:vertAlign w:val="baseline"/>
                <w:lang w:val="en-US" w:eastAsia="zh-CN"/>
              </w:rPr>
            </w:pPr>
          </w:p>
        </w:tc>
        <w:tc>
          <w:tcPr>
            <w:tcW w:w="1095" w:type="dxa"/>
            <w:vMerge w:val="continue"/>
          </w:tcPr>
          <w:p>
            <w:pPr>
              <w:jc w:val="center"/>
              <w:rPr>
                <w:rFonts w:hint="eastAsia" w:ascii="楷体" w:hAnsi="楷体" w:eastAsia="楷体" w:cs="楷体"/>
                <w:sz w:val="24"/>
                <w:szCs w:val="24"/>
                <w:vertAlign w:val="baseline"/>
                <w:lang w:val="en-US" w:eastAsia="zh-CN"/>
              </w:rPr>
            </w:pPr>
          </w:p>
        </w:tc>
        <w:tc>
          <w:tcPr>
            <w:tcW w:w="3900"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服务商申请开具带有工业财务补贴的发票</w:t>
            </w:r>
          </w:p>
        </w:tc>
        <w:tc>
          <w:tcPr>
            <w:tcW w:w="1943"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584" w:type="dxa"/>
          </w:tcPr>
          <w:p>
            <w:pPr>
              <w:jc w:val="center"/>
              <w:rPr>
                <w:rFonts w:hint="eastAsia" w:ascii="楷体" w:hAnsi="楷体" w:eastAsia="楷体" w:cs="楷体"/>
                <w:sz w:val="24"/>
                <w:szCs w:val="24"/>
                <w:vertAlign w:val="baseline"/>
                <w:lang w:val="en-US" w:eastAsia="zh-CN"/>
              </w:rPr>
            </w:pPr>
          </w:p>
        </w:tc>
        <w:tc>
          <w:tcPr>
            <w:tcW w:w="1095" w:type="dxa"/>
          </w:tcPr>
          <w:p>
            <w:pPr>
              <w:jc w:val="center"/>
              <w:rPr>
                <w:rFonts w:hint="eastAsia" w:ascii="楷体" w:hAnsi="楷体" w:eastAsia="楷体" w:cs="楷体"/>
                <w:sz w:val="24"/>
                <w:szCs w:val="24"/>
                <w:vertAlign w:val="baseline"/>
                <w:lang w:val="en-US" w:eastAsia="zh-CN"/>
              </w:rPr>
            </w:pPr>
          </w:p>
        </w:tc>
        <w:tc>
          <w:tcPr>
            <w:tcW w:w="3900" w:type="dxa"/>
          </w:tcPr>
          <w:p>
            <w:pPr>
              <w:jc w:val="center"/>
              <w:rPr>
                <w:rFonts w:hint="eastAsia" w:ascii="楷体" w:hAnsi="楷体" w:eastAsia="楷体" w:cs="楷体"/>
                <w:sz w:val="24"/>
                <w:szCs w:val="24"/>
                <w:vertAlign w:val="baseline"/>
                <w:lang w:val="en-US" w:eastAsia="zh-CN"/>
              </w:rPr>
            </w:pPr>
          </w:p>
        </w:tc>
        <w:tc>
          <w:tcPr>
            <w:tcW w:w="1943" w:type="dxa"/>
          </w:tcPr>
          <w:p>
            <w:pPr>
              <w:jc w:val="center"/>
              <w:rPr>
                <w:rFonts w:hint="eastAsia" w:ascii="楷体" w:hAnsi="楷体" w:eastAsia="楷体" w:cs="楷体"/>
                <w:sz w:val="24"/>
                <w:szCs w:val="24"/>
                <w:vertAlign w:val="baseline"/>
                <w:lang w:val="en-US" w:eastAsia="zh-CN"/>
              </w:rPr>
            </w:pPr>
          </w:p>
        </w:tc>
      </w:tr>
    </w:tbl>
    <w:p>
      <w:pPr>
        <w:rPr>
          <w:rFonts w:hint="eastAsia"/>
          <w:lang w:val="en-US" w:eastAsia="zh-CN"/>
        </w:rPr>
      </w:pPr>
    </w:p>
    <w:p>
      <w:pPr>
        <w:pStyle w:val="3"/>
        <w:numPr>
          <w:ilvl w:val="0"/>
          <w:numId w:val="0"/>
        </w:numPr>
        <w:rPr>
          <w:rFonts w:hint="eastAsia"/>
          <w:lang w:val="en-US" w:eastAsia="zh-CN"/>
        </w:rPr>
      </w:pPr>
      <w:r>
        <w:rPr>
          <w:rFonts w:hint="eastAsia"/>
          <w:lang w:val="en-US" w:eastAsia="zh-CN"/>
        </w:rPr>
        <w:t>二、米墨服务商账户PC端操作流程</w:t>
      </w:r>
    </w:p>
    <w:p>
      <w:pPr>
        <w:pStyle w:val="4"/>
        <w:rPr>
          <w:rFonts w:hint="eastAsia"/>
          <w:color w:val="FF0000"/>
          <w:lang w:val="en-US" w:eastAsia="zh-CN"/>
        </w:rPr>
      </w:pPr>
      <w:r>
        <w:rPr>
          <w:rFonts w:hint="eastAsia"/>
          <w:lang w:val="en-US" w:eastAsia="zh-CN"/>
        </w:rPr>
        <w:t>14、服务商对终端管理服务投标及执行</w:t>
      </w:r>
      <w:r>
        <w:rPr>
          <w:rFonts w:hint="eastAsia"/>
          <w:color w:val="FF0000"/>
          <w:lang w:val="en-US" w:eastAsia="zh-CN"/>
        </w:rPr>
        <w:t>（新增）</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系统中新增终端管理和终端拜访两项服务，服务商需要对工业发布的终端管理（终端医院）进行终端拜访，终端管理中的医院全部通过终端拜访完成后，才可算完成终端管理的任务。</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服务商首先在服务管理模块中对终端管理和终端拜访进行添加和签约，如图-75图-76所示。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73675" cy="1983740"/>
            <wp:effectExtent l="0" t="0" r="3175" b="16510"/>
            <wp:docPr id="4" name="图片 4" descr="图-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75"/>
                    <pic:cNvPicPr>
                      <a:picLocks noChangeAspect="1"/>
                    </pic:cNvPicPr>
                  </pic:nvPicPr>
                  <pic:blipFill>
                    <a:blip r:embed="rId4"/>
                    <a:stretch>
                      <a:fillRect/>
                    </a:stretch>
                  </pic:blipFill>
                  <pic:spPr>
                    <a:xfrm>
                      <a:off x="0" y="0"/>
                      <a:ext cx="5273675" cy="198374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图-75</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6055" cy="1230630"/>
            <wp:effectExtent l="0" t="0" r="10795" b="7620"/>
            <wp:docPr id="8" name="图片 8" descr="图-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76"/>
                    <pic:cNvPicPr>
                      <a:picLocks noChangeAspect="1"/>
                    </pic:cNvPicPr>
                  </pic:nvPicPr>
                  <pic:blipFill>
                    <a:blip r:embed="rId5"/>
                    <a:stretch>
                      <a:fillRect/>
                    </a:stretch>
                  </pic:blipFill>
                  <pic:spPr>
                    <a:xfrm>
                      <a:off x="0" y="0"/>
                      <a:ext cx="5266055" cy="123063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图-76</w:t>
      </w:r>
    </w:p>
    <w:p>
      <w:pPr>
        <w:pStyle w:val="5"/>
        <w:ind w:firstLine="420" w:firstLineChars="0"/>
        <w:rPr>
          <w:rFonts w:hint="eastAsia"/>
          <w:color w:val="auto"/>
          <w:lang w:val="en-US" w:eastAsia="zh-CN"/>
        </w:rPr>
      </w:pPr>
      <w:r>
        <w:rPr>
          <w:rFonts w:hint="eastAsia"/>
          <w:szCs w:val="22"/>
          <w:lang w:val="en-US" w:eastAsia="zh-CN"/>
        </w:rPr>
        <w:t>14.1招投标管理——工业</w:t>
      </w:r>
      <w:r>
        <w:rPr>
          <w:rFonts w:hint="eastAsia"/>
          <w:color w:val="auto"/>
          <w:lang w:val="en-US" w:eastAsia="zh-CN"/>
        </w:rPr>
        <w:t>对终端管理服务进行招标（</w:t>
      </w:r>
      <w:r>
        <w:rPr>
          <w:rFonts w:hint="eastAsia"/>
          <w:color w:val="FF0000"/>
          <w:lang w:val="en-US" w:eastAsia="zh-CN"/>
        </w:rPr>
        <w:t>工业操作</w:t>
      </w:r>
      <w:r>
        <w:rPr>
          <w:rFonts w:hint="eastAsia"/>
          <w:color w:val="auto"/>
          <w:lang w:val="en-US" w:eastAsia="zh-CN"/>
        </w:rPr>
        <w:t>）</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工业市场管理员账号在发布带有终端管理任务招标时，在发布招标时，需导入相关终端信息，操作如图-77所示，发布招标。</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3515" cy="2202180"/>
            <wp:effectExtent l="0" t="0" r="13335" b="7620"/>
            <wp:docPr id="64" name="图片 64"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44"/>
                    <pic:cNvPicPr>
                      <a:picLocks noChangeAspect="1"/>
                    </pic:cNvPicPr>
                  </pic:nvPicPr>
                  <pic:blipFill>
                    <a:blip r:embed="rId6"/>
                    <a:stretch>
                      <a:fillRect/>
                    </a:stretch>
                  </pic:blipFill>
                  <pic:spPr>
                    <a:xfrm>
                      <a:off x="0" y="0"/>
                      <a:ext cx="5263515" cy="220218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图-77</w:t>
      </w:r>
    </w:p>
    <w:p>
      <w:pPr>
        <w:numPr>
          <w:ilvl w:val="0"/>
          <w:numId w:val="0"/>
        </w:numPr>
        <w:ind w:firstLine="420" w:firstLineChars="0"/>
        <w:jc w:val="both"/>
        <w:rPr>
          <w:rFonts w:hint="eastAsia"/>
          <w:color w:val="FF0000"/>
          <w:lang w:val="en-US" w:eastAsia="zh-CN"/>
        </w:rPr>
      </w:pPr>
    </w:p>
    <w:p>
      <w:pPr>
        <w:pStyle w:val="5"/>
        <w:ind w:firstLine="420" w:firstLineChars="0"/>
        <w:rPr>
          <w:rFonts w:hint="eastAsia"/>
          <w:color w:val="auto"/>
          <w:lang w:val="en-US" w:eastAsia="zh-CN"/>
        </w:rPr>
      </w:pPr>
      <w:r>
        <w:rPr>
          <w:rFonts w:hint="eastAsia"/>
          <w:color w:val="auto"/>
          <w:lang w:val="en-US" w:eastAsia="zh-CN"/>
        </w:rPr>
        <w:t>14.1 招投标管理——对终端管理服务进行投标</w:t>
      </w:r>
    </w:p>
    <w:p>
      <w:pPr>
        <w:ind w:left="420" w:leftChars="0" w:firstLine="420" w:firstLineChars="0"/>
        <w:rPr>
          <w:rFonts w:hint="eastAsia"/>
          <w:lang w:val="en-US" w:eastAsia="zh-CN"/>
        </w:rPr>
      </w:pPr>
      <w:r>
        <w:rPr>
          <w:rFonts w:hint="eastAsia" w:ascii="楷体" w:hAnsi="楷体" w:eastAsia="楷体" w:cs="楷体"/>
          <w:sz w:val="24"/>
          <w:szCs w:val="24"/>
          <w:lang w:val="en-US" w:eastAsia="zh-CN"/>
        </w:rPr>
        <w:t>工业发布带有终端管理服务的招标时，服务商请根据终端医院的等级信息，合理选择终端管理服务分项进行投标，终端投标操作如图-78图-79图-80图-81所示，生成投标文件后，后续投标流程不变。</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4785" cy="2129155"/>
            <wp:effectExtent l="0" t="0" r="12065" b="4445"/>
            <wp:docPr id="10" name="图片 10" descr="图-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77"/>
                    <pic:cNvPicPr>
                      <a:picLocks noChangeAspect="1"/>
                    </pic:cNvPicPr>
                  </pic:nvPicPr>
                  <pic:blipFill>
                    <a:blip r:embed="rId7"/>
                    <a:stretch>
                      <a:fillRect/>
                    </a:stretch>
                  </pic:blipFill>
                  <pic:spPr>
                    <a:xfrm>
                      <a:off x="0" y="0"/>
                      <a:ext cx="5264785" cy="212915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图-78</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8595" cy="2181225"/>
            <wp:effectExtent l="0" t="0" r="8255" b="9525"/>
            <wp:docPr id="11" name="图片 11" descr="图-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78"/>
                    <pic:cNvPicPr>
                      <a:picLocks noChangeAspect="1"/>
                    </pic:cNvPicPr>
                  </pic:nvPicPr>
                  <pic:blipFill>
                    <a:blip r:embed="rId8"/>
                    <a:stretch>
                      <a:fillRect/>
                    </a:stretch>
                  </pic:blipFill>
                  <pic:spPr>
                    <a:xfrm>
                      <a:off x="0" y="0"/>
                      <a:ext cx="5268595" cy="218122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图-79</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3515" cy="2241550"/>
            <wp:effectExtent l="0" t="0" r="13335" b="6350"/>
            <wp:docPr id="12" name="图片 12" descr="图-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79"/>
                    <pic:cNvPicPr>
                      <a:picLocks noChangeAspect="1"/>
                    </pic:cNvPicPr>
                  </pic:nvPicPr>
                  <pic:blipFill>
                    <a:blip r:embed="rId9"/>
                    <a:stretch>
                      <a:fillRect/>
                    </a:stretch>
                  </pic:blipFill>
                  <pic:spPr>
                    <a:xfrm>
                      <a:off x="0" y="0"/>
                      <a:ext cx="5263515" cy="224155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图-80</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72405" cy="1913890"/>
            <wp:effectExtent l="0" t="0" r="4445" b="10160"/>
            <wp:docPr id="13" name="图片 13" descr="图-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80"/>
                    <pic:cNvPicPr>
                      <a:picLocks noChangeAspect="1"/>
                    </pic:cNvPicPr>
                  </pic:nvPicPr>
                  <pic:blipFill>
                    <a:blip r:embed="rId10"/>
                    <a:stretch>
                      <a:fillRect/>
                    </a:stretch>
                  </pic:blipFill>
                  <pic:spPr>
                    <a:xfrm>
                      <a:off x="0" y="0"/>
                      <a:ext cx="5272405" cy="19138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图-81</w:t>
      </w:r>
    </w:p>
    <w:p>
      <w:pPr>
        <w:numPr>
          <w:ilvl w:val="0"/>
          <w:numId w:val="0"/>
        </w:numPr>
        <w:ind w:firstLine="420" w:firstLineChars="0"/>
        <w:jc w:val="both"/>
        <w:rPr>
          <w:rFonts w:hint="eastAsia"/>
          <w:color w:val="FF0000"/>
          <w:lang w:val="en-US" w:eastAsia="zh-CN"/>
        </w:rPr>
      </w:pPr>
    </w:p>
    <w:p>
      <w:pPr>
        <w:pStyle w:val="5"/>
        <w:ind w:firstLine="420" w:firstLineChars="0"/>
        <w:rPr>
          <w:rFonts w:hint="eastAsia"/>
          <w:color w:val="auto"/>
          <w:lang w:val="en-US" w:eastAsia="zh-CN"/>
        </w:rPr>
      </w:pPr>
      <w:r>
        <w:rPr>
          <w:rFonts w:hint="eastAsia"/>
          <w:color w:val="auto"/>
          <w:lang w:val="en-US" w:eastAsia="zh-CN"/>
        </w:rPr>
        <w:t>14.2 米墨APP——终端拜访任务执行</w:t>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服务商进行终端拜访任务执行时，可在系统中的任务管理模块中对终端拜访的任务进行分配给已在系统中维护过的员工，分配的操作如图-82图-83所示。</w:t>
      </w:r>
    </w:p>
    <w:p>
      <w:pPr>
        <w:rPr>
          <w:rFonts w:hint="eastAsia"/>
          <w:lang w:val="en-US" w:eastAsia="zh-CN"/>
        </w:rPr>
      </w:pPr>
      <w:r>
        <w:rPr>
          <w:rFonts w:hint="eastAsia"/>
          <w:lang w:val="en-US" w:eastAsia="zh-CN"/>
        </w:rPr>
        <w:drawing>
          <wp:inline distT="0" distB="0" distL="114300" distR="114300">
            <wp:extent cx="5260975" cy="1750695"/>
            <wp:effectExtent l="0" t="0" r="15875" b="1905"/>
            <wp:docPr id="14" name="图片 14" descr="图-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81"/>
                    <pic:cNvPicPr>
                      <a:picLocks noChangeAspect="1"/>
                    </pic:cNvPicPr>
                  </pic:nvPicPr>
                  <pic:blipFill>
                    <a:blip r:embed="rId11"/>
                    <a:stretch>
                      <a:fillRect/>
                    </a:stretch>
                  </pic:blipFill>
                  <pic:spPr>
                    <a:xfrm>
                      <a:off x="0" y="0"/>
                      <a:ext cx="5260975" cy="17506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图-82</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72405" cy="1575435"/>
            <wp:effectExtent l="0" t="0" r="4445" b="5715"/>
            <wp:docPr id="16" name="图片 16" descr="图-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82"/>
                    <pic:cNvPicPr>
                      <a:picLocks noChangeAspect="1"/>
                    </pic:cNvPicPr>
                  </pic:nvPicPr>
                  <pic:blipFill>
                    <a:blip r:embed="rId12"/>
                    <a:stretch>
                      <a:fillRect/>
                    </a:stretch>
                  </pic:blipFill>
                  <pic:spPr>
                    <a:xfrm>
                      <a:off x="0" y="0"/>
                      <a:ext cx="5272405" cy="157543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图-83</w:t>
      </w:r>
    </w:p>
    <w:p>
      <w:pPr>
        <w:rPr>
          <w:rFonts w:hint="eastAsia"/>
          <w:lang w:val="en-US" w:eastAsia="zh-CN"/>
        </w:rPr>
      </w:pPr>
    </w:p>
    <w:p>
      <w:pPr>
        <w:rPr>
          <w:rFonts w:hint="eastAsia"/>
          <w:lang w:val="en-US" w:eastAsia="zh-CN"/>
        </w:rPr>
      </w:pPr>
    </w:p>
    <w:p>
      <w:pPr>
        <w:rPr>
          <w:rFonts w:hint="eastAsia"/>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终端拜访的任务在米墨app中进行执行，服务商登录米墨APP，在控制台中点击终端拜访中进行执行，如下图所示。</w:t>
      </w:r>
    </w:p>
    <w:p>
      <w:pPr>
        <w:rPr>
          <w:rFonts w:hint="eastAsia" w:ascii="楷体" w:hAnsi="楷体" w:eastAsia="楷体" w:cs="楷体"/>
          <w:szCs w:val="24"/>
          <w:lang w:val="en-US" w:eastAsia="zh-CN"/>
        </w:rPr>
      </w:pPr>
      <w:r>
        <w:rPr>
          <w:rFonts w:hint="eastAsia"/>
          <w:lang w:val="en-US" w:eastAsia="zh-CN"/>
        </w:rPr>
        <w:tab/>
      </w:r>
      <w:r>
        <w:rPr>
          <w:rFonts w:hint="eastAsia"/>
          <w:lang w:val="en-US" w:eastAsia="zh-CN"/>
        </w:rPr>
        <w:drawing>
          <wp:inline distT="0" distB="0" distL="114300" distR="114300">
            <wp:extent cx="2237740" cy="3989705"/>
            <wp:effectExtent l="0" t="0" r="10160" b="10795"/>
            <wp:docPr id="17" name="图片 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30"/>
                    <pic:cNvPicPr>
                      <a:picLocks noChangeAspect="1"/>
                    </pic:cNvPicPr>
                  </pic:nvPicPr>
                  <pic:blipFill>
                    <a:blip r:embed="rId13"/>
                    <a:stretch>
                      <a:fillRect/>
                    </a:stretch>
                  </pic:blipFill>
                  <pic:spPr>
                    <a:xfrm>
                      <a:off x="0" y="0"/>
                      <a:ext cx="2237740" cy="3989705"/>
                    </a:xfrm>
                    <a:prstGeom prst="rect">
                      <a:avLst/>
                    </a:prstGeom>
                    <a:noFill/>
                    <a:ln w="9525">
                      <a:noFill/>
                    </a:ln>
                  </pic:spPr>
                </pic:pic>
              </a:graphicData>
            </a:graphic>
          </wp:inline>
        </w:drawing>
      </w:r>
      <w:r>
        <w:rPr>
          <w:rFonts w:hint="eastAsia"/>
          <w:lang w:val="en-US" w:eastAsia="zh-CN"/>
        </w:rPr>
        <w:tab/>
      </w:r>
      <w:r>
        <w:rPr>
          <w:rFonts w:hint="eastAsia" w:ascii="楷体" w:hAnsi="楷体" w:eastAsia="楷体" w:cs="楷体"/>
          <w:szCs w:val="24"/>
          <w:lang w:val="en-US" w:eastAsia="zh-CN"/>
        </w:rPr>
        <w:drawing>
          <wp:inline distT="0" distB="0" distL="114300" distR="114300">
            <wp:extent cx="2249170" cy="3996055"/>
            <wp:effectExtent l="0" t="0" r="17780" b="4445"/>
            <wp:docPr id="18" name="图片 18" descr="图-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84"/>
                    <pic:cNvPicPr>
                      <a:picLocks noChangeAspect="1"/>
                    </pic:cNvPicPr>
                  </pic:nvPicPr>
                  <pic:blipFill>
                    <a:blip r:embed="rId14"/>
                    <a:stretch>
                      <a:fillRect/>
                    </a:stretch>
                  </pic:blipFill>
                  <pic:spPr>
                    <a:xfrm>
                      <a:off x="0" y="0"/>
                      <a:ext cx="2249170" cy="3996055"/>
                    </a:xfrm>
                    <a:prstGeom prst="rect">
                      <a:avLst/>
                    </a:prstGeom>
                  </pic:spPr>
                </pic:pic>
              </a:graphicData>
            </a:graphic>
          </wp:inline>
        </w:drawing>
      </w:r>
    </w:p>
    <w:p>
      <w:pPr>
        <w:rPr>
          <w:rFonts w:hint="eastAsia" w:ascii="楷体" w:hAnsi="楷体" w:eastAsia="楷体" w:cs="楷体"/>
          <w:szCs w:val="24"/>
          <w:lang w:val="en-US" w:eastAsia="zh-CN"/>
        </w:rPr>
      </w:pPr>
    </w:p>
    <w:p>
      <w:pPr>
        <w:ind w:firstLine="420" w:firstLineChars="0"/>
        <w:rPr>
          <w:rFonts w:hint="eastAsia" w:ascii="楷体" w:hAnsi="楷体" w:eastAsia="楷体" w:cs="楷体"/>
          <w:szCs w:val="24"/>
          <w:lang w:val="en-US" w:eastAsia="zh-CN"/>
        </w:rPr>
      </w:pPr>
      <w:r>
        <w:rPr>
          <w:rFonts w:hint="eastAsia" w:ascii="楷体" w:hAnsi="楷体" w:eastAsia="楷体" w:cs="楷体"/>
          <w:szCs w:val="24"/>
          <w:lang w:val="en-US" w:eastAsia="zh-CN"/>
        </w:rPr>
        <w:drawing>
          <wp:inline distT="0" distB="0" distL="114300" distR="114300">
            <wp:extent cx="2195830" cy="3888105"/>
            <wp:effectExtent l="0" t="0" r="13970" b="17145"/>
            <wp:docPr id="19" name="图片 19" descr="图-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85"/>
                    <pic:cNvPicPr>
                      <a:picLocks noChangeAspect="1"/>
                    </pic:cNvPicPr>
                  </pic:nvPicPr>
                  <pic:blipFill>
                    <a:blip r:embed="rId15"/>
                    <a:stretch>
                      <a:fillRect/>
                    </a:stretch>
                  </pic:blipFill>
                  <pic:spPr>
                    <a:xfrm>
                      <a:off x="0" y="0"/>
                      <a:ext cx="2195830" cy="3888105"/>
                    </a:xfrm>
                    <a:prstGeom prst="rect">
                      <a:avLst/>
                    </a:prstGeom>
                  </pic:spPr>
                </pic:pic>
              </a:graphicData>
            </a:graphic>
          </wp:inline>
        </w:drawing>
      </w:r>
      <w:r>
        <w:rPr>
          <w:rFonts w:hint="eastAsia" w:ascii="楷体" w:hAnsi="楷体" w:eastAsia="楷体" w:cs="楷体"/>
          <w:szCs w:val="24"/>
          <w:lang w:val="en-US" w:eastAsia="zh-CN"/>
        </w:rPr>
        <w:tab/>
      </w:r>
      <w:r>
        <w:rPr>
          <w:rFonts w:hint="eastAsia" w:ascii="楷体" w:hAnsi="楷体" w:eastAsia="楷体" w:cs="楷体"/>
          <w:szCs w:val="24"/>
          <w:lang w:val="en-US" w:eastAsia="zh-CN"/>
        </w:rPr>
        <w:drawing>
          <wp:inline distT="0" distB="0" distL="114300" distR="114300">
            <wp:extent cx="2204720" cy="3924300"/>
            <wp:effectExtent l="0" t="0" r="5080" b="0"/>
            <wp:docPr id="39" name="图片 39" descr="图-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86"/>
                    <pic:cNvPicPr>
                      <a:picLocks noChangeAspect="1"/>
                    </pic:cNvPicPr>
                  </pic:nvPicPr>
                  <pic:blipFill>
                    <a:blip r:embed="rId16"/>
                    <a:stretch>
                      <a:fillRect/>
                    </a:stretch>
                  </pic:blipFill>
                  <pic:spPr>
                    <a:xfrm>
                      <a:off x="0" y="0"/>
                      <a:ext cx="2204720" cy="3924300"/>
                    </a:xfrm>
                    <a:prstGeom prst="rect">
                      <a:avLst/>
                    </a:prstGeom>
                  </pic:spPr>
                </pic:pic>
              </a:graphicData>
            </a:graphic>
          </wp:inline>
        </w:drawing>
      </w:r>
    </w:p>
    <w:p>
      <w:pPr>
        <w:ind w:left="1680" w:leftChars="0" w:firstLine="420" w:firstLineChars="0"/>
        <w:rPr>
          <w:rFonts w:hint="eastAsia"/>
          <w:color w:val="FF0000"/>
          <w:lang w:val="en-US" w:eastAsia="zh-CN"/>
        </w:rPr>
      </w:pPr>
    </w:p>
    <w:p>
      <w:pPr>
        <w:ind w:left="1680" w:leftChars="0" w:firstLine="420" w:firstLineChars="0"/>
        <w:rPr>
          <w:rFonts w:hint="eastAsia"/>
          <w:color w:val="FF0000"/>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继续进行上传现场照片，定位医院，输入终端管理备注，点击拜访开始，如下图所示。</w:t>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14245" cy="3924300"/>
            <wp:effectExtent l="0" t="0" r="14605" b="0"/>
            <wp:docPr id="45" name="图片 45" descr="图-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87"/>
                    <pic:cNvPicPr>
                      <a:picLocks noChangeAspect="1"/>
                    </pic:cNvPicPr>
                  </pic:nvPicPr>
                  <pic:blipFill>
                    <a:blip r:embed="rId17"/>
                    <a:stretch>
                      <a:fillRect/>
                    </a:stretch>
                  </pic:blipFill>
                  <pic:spPr>
                    <a:xfrm>
                      <a:off x="0" y="0"/>
                      <a:ext cx="2214245" cy="392430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03450" cy="3924300"/>
            <wp:effectExtent l="0" t="0" r="6350" b="0"/>
            <wp:docPr id="47" name="图片 47" descr="图-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88"/>
                    <pic:cNvPicPr>
                      <a:picLocks noChangeAspect="1"/>
                    </pic:cNvPicPr>
                  </pic:nvPicPr>
                  <pic:blipFill>
                    <a:blip r:embed="rId18"/>
                    <a:stretch>
                      <a:fillRect/>
                    </a:stretch>
                  </pic:blipFill>
                  <pic:spPr>
                    <a:xfrm>
                      <a:off x="0" y="0"/>
                      <a:ext cx="2203450" cy="392430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对已经开始进行的终端拜访任务，任务状态显示“执行中”，并可显示拜访医院名称，服务商选择对应终端拜访的任务，点击“执行中”</w:t>
      </w:r>
      <w:r>
        <w:rPr>
          <w:rFonts w:hint="default" w:ascii="楷体" w:hAnsi="楷体" w:eastAsia="楷体" w:cs="楷体"/>
          <w:sz w:val="24"/>
          <w:szCs w:val="24"/>
          <w:lang w:val="en-US" w:eastAsia="zh-CN"/>
        </w:rPr>
        <w:t>→</w:t>
      </w:r>
      <w:r>
        <w:rPr>
          <w:rFonts w:hint="eastAsia" w:ascii="楷体" w:hAnsi="楷体" w:eastAsia="楷体" w:cs="楷体"/>
          <w:sz w:val="24"/>
          <w:szCs w:val="24"/>
          <w:lang w:val="en-US" w:eastAsia="zh-CN"/>
        </w:rPr>
        <w:t>点击任务执行,核对终端拜访信息，点击“拜访完成”，如下图所示。</w:t>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35835" cy="3996055"/>
            <wp:effectExtent l="0" t="0" r="12065" b="4445"/>
            <wp:docPr id="40" name="图片 40" descr="图-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89"/>
                    <pic:cNvPicPr>
                      <a:picLocks noChangeAspect="1"/>
                    </pic:cNvPicPr>
                  </pic:nvPicPr>
                  <pic:blipFill>
                    <a:blip r:embed="rId19"/>
                    <a:stretch>
                      <a:fillRect/>
                    </a:stretch>
                  </pic:blipFill>
                  <pic:spPr>
                    <a:xfrm>
                      <a:off x="0" y="0"/>
                      <a:ext cx="2235835" cy="3996055"/>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17420" cy="3959860"/>
            <wp:effectExtent l="0" t="0" r="11430" b="2540"/>
            <wp:docPr id="44" name="图片 44" descr="图-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90"/>
                    <pic:cNvPicPr>
                      <a:picLocks noChangeAspect="1"/>
                    </pic:cNvPicPr>
                  </pic:nvPicPr>
                  <pic:blipFill>
                    <a:blip r:embed="rId20"/>
                    <a:stretch>
                      <a:fillRect/>
                    </a:stretch>
                  </pic:blipFill>
                  <pic:spPr>
                    <a:xfrm>
                      <a:off x="0" y="0"/>
                      <a:ext cx="2217420" cy="3959860"/>
                    </a:xfrm>
                    <a:prstGeom prst="rect">
                      <a:avLst/>
                    </a:prstGeom>
                  </pic:spPr>
                </pic:pic>
              </a:graphicData>
            </a:graphic>
          </wp:inline>
        </w:drawing>
      </w:r>
    </w:p>
    <w:p>
      <w:pPr>
        <w:ind w:left="420" w:leftChars="0" w:firstLine="420" w:firstLineChars="0"/>
        <w:rPr>
          <w:rFonts w:hint="eastAsia" w:ascii="楷体" w:hAnsi="楷体" w:eastAsia="楷体" w:cs="楷体"/>
          <w:sz w:val="24"/>
          <w:szCs w:val="24"/>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ascii="楷体" w:hAnsi="楷体" w:eastAsia="楷体" w:cs="楷体"/>
          <w:sz w:val="24"/>
          <w:szCs w:val="24"/>
          <w:lang w:val="en-US" w:eastAsia="zh-CN"/>
        </w:rPr>
        <w:drawing>
          <wp:inline distT="0" distB="0" distL="114300" distR="114300">
            <wp:extent cx="2193290" cy="3924300"/>
            <wp:effectExtent l="0" t="0" r="16510" b="0"/>
            <wp:docPr id="50" name="图片 50" descr="图-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91"/>
                    <pic:cNvPicPr>
                      <a:picLocks noChangeAspect="1"/>
                    </pic:cNvPicPr>
                  </pic:nvPicPr>
                  <pic:blipFill>
                    <a:blip r:embed="rId21"/>
                    <a:stretch>
                      <a:fillRect/>
                    </a:stretch>
                  </pic:blipFill>
                  <pic:spPr>
                    <a:xfrm>
                      <a:off x="0" y="0"/>
                      <a:ext cx="2193290" cy="392430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183130" cy="3888105"/>
            <wp:effectExtent l="0" t="0" r="7620" b="17145"/>
            <wp:docPr id="60" name="图片 60" descr="图-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92"/>
                    <pic:cNvPicPr>
                      <a:picLocks noChangeAspect="1"/>
                    </pic:cNvPicPr>
                  </pic:nvPicPr>
                  <pic:blipFill>
                    <a:blip r:embed="rId22"/>
                    <a:stretch>
                      <a:fillRect/>
                    </a:stretch>
                  </pic:blipFill>
                  <pic:spPr>
                    <a:xfrm>
                      <a:off x="0" y="0"/>
                      <a:ext cx="2183130" cy="3888105"/>
                    </a:xfrm>
                    <a:prstGeom prst="rect">
                      <a:avLst/>
                    </a:prstGeom>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14.3 终端管理任务查询</w:t>
      </w:r>
    </w:p>
    <w:p>
      <w:pPr>
        <w:rPr>
          <w:rFonts w:hint="eastAsia"/>
          <w:lang w:val="en-US" w:eastAsia="zh-CN"/>
        </w:rPr>
      </w:pPr>
    </w:p>
    <w:p>
      <w:pPr>
        <w:rPr>
          <w:rFonts w:hint="eastAsia"/>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在米墨APP中，点击控制台——任务查询，对已完成的任务进行详情查询，如下图所示。</w:t>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32660" cy="3959860"/>
            <wp:effectExtent l="0" t="0" r="15240" b="2540"/>
            <wp:docPr id="80" name="图片 80" descr="图-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93"/>
                    <pic:cNvPicPr>
                      <a:picLocks noChangeAspect="1"/>
                    </pic:cNvPicPr>
                  </pic:nvPicPr>
                  <pic:blipFill>
                    <a:blip r:embed="rId23"/>
                    <a:stretch>
                      <a:fillRect/>
                    </a:stretch>
                  </pic:blipFill>
                  <pic:spPr>
                    <a:xfrm>
                      <a:off x="0" y="0"/>
                      <a:ext cx="2232660" cy="395986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35835" cy="3959860"/>
            <wp:effectExtent l="0" t="0" r="12065" b="2540"/>
            <wp:docPr id="158" name="图片 158" descr="图-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图-94"/>
                    <pic:cNvPicPr>
                      <a:picLocks noChangeAspect="1"/>
                    </pic:cNvPicPr>
                  </pic:nvPicPr>
                  <pic:blipFill>
                    <a:blip r:embed="rId24"/>
                    <a:stretch>
                      <a:fillRect/>
                    </a:stretch>
                  </pic:blipFill>
                  <pic:spPr>
                    <a:xfrm>
                      <a:off x="0" y="0"/>
                      <a:ext cx="2235835" cy="3959860"/>
                    </a:xfrm>
                    <a:prstGeom prst="rect">
                      <a:avLst/>
                    </a:prstGeom>
                  </pic:spPr>
                </pic:pic>
              </a:graphicData>
            </a:graphic>
          </wp:inline>
        </w:drawing>
      </w:r>
    </w:p>
    <w:p>
      <w:pPr>
        <w:ind w:left="2100" w:leftChars="0" w:firstLine="420"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left="420" w:leftChars="0" w:firstLine="420" w:firstLineChars="0"/>
        <w:rPr>
          <w:rFonts w:hint="eastAsia"/>
          <w:color w:val="FF0000"/>
          <w:lang w:val="en-US" w:eastAsia="zh-CN"/>
        </w:rPr>
      </w:pPr>
      <w:r>
        <w:rPr>
          <w:rFonts w:hint="eastAsia"/>
          <w:color w:val="FF0000"/>
          <w:lang w:val="en-US" w:eastAsia="zh-CN"/>
        </w:rPr>
        <w:drawing>
          <wp:inline distT="0" distB="0" distL="114300" distR="114300">
            <wp:extent cx="2073910" cy="3672205"/>
            <wp:effectExtent l="0" t="0" r="2540" b="4445"/>
            <wp:docPr id="159" name="图片 159" descr="图-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图-95"/>
                    <pic:cNvPicPr>
                      <a:picLocks noChangeAspect="1"/>
                    </pic:cNvPicPr>
                  </pic:nvPicPr>
                  <pic:blipFill>
                    <a:blip r:embed="rId25"/>
                    <a:stretch>
                      <a:fillRect/>
                    </a:stretch>
                  </pic:blipFill>
                  <pic:spPr>
                    <a:xfrm>
                      <a:off x="0" y="0"/>
                      <a:ext cx="2073910" cy="3672205"/>
                    </a:xfrm>
                    <a:prstGeom prst="rect">
                      <a:avLst/>
                    </a:prstGeom>
                  </pic:spPr>
                </pic:pic>
              </a:graphicData>
            </a:graphic>
          </wp:inline>
        </w:drawing>
      </w:r>
      <w:r>
        <w:rPr>
          <w:rFonts w:hint="eastAsia"/>
          <w:color w:val="FF0000"/>
          <w:lang w:val="en-US" w:eastAsia="zh-CN"/>
        </w:rPr>
        <w:tab/>
      </w:r>
      <w:r>
        <w:rPr>
          <w:rFonts w:hint="eastAsia"/>
          <w:color w:val="FF0000"/>
          <w:lang w:val="en-US" w:eastAsia="zh-CN"/>
        </w:rPr>
        <w:drawing>
          <wp:inline distT="0" distB="0" distL="114300" distR="114300">
            <wp:extent cx="2046605" cy="3672205"/>
            <wp:effectExtent l="0" t="0" r="10795" b="4445"/>
            <wp:docPr id="160" name="图片 160" descr="图-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图-96"/>
                    <pic:cNvPicPr>
                      <a:picLocks noChangeAspect="1"/>
                    </pic:cNvPicPr>
                  </pic:nvPicPr>
                  <pic:blipFill>
                    <a:blip r:embed="rId26"/>
                    <a:stretch>
                      <a:fillRect/>
                    </a:stretch>
                  </pic:blipFill>
                  <pic:spPr>
                    <a:xfrm>
                      <a:off x="0" y="0"/>
                      <a:ext cx="2046605" cy="3672205"/>
                    </a:xfrm>
                    <a:prstGeom prst="rect">
                      <a:avLst/>
                    </a:prstGeom>
                  </pic:spPr>
                </pic:pic>
              </a:graphicData>
            </a:graphic>
          </wp:inline>
        </w:drawing>
      </w:r>
    </w:p>
    <w:p>
      <w:pPr>
        <w:ind w:left="420" w:leftChars="0" w:firstLine="420" w:firstLineChars="0"/>
        <w:rPr>
          <w:rFonts w:hint="eastAsia"/>
          <w:color w:val="FF0000"/>
          <w:lang w:val="en-US" w:eastAsia="zh-CN"/>
        </w:rPr>
      </w:pPr>
    </w:p>
    <w:p>
      <w:pPr>
        <w:ind w:firstLine="420" w:firstLineChars="0"/>
        <w:jc w:val="center"/>
        <w:rPr>
          <w:rFonts w:hint="eastAsia"/>
          <w:color w:val="FF0000"/>
          <w:lang w:val="en-US" w:eastAsia="zh-CN"/>
        </w:rPr>
      </w:pPr>
      <w:r>
        <w:rPr>
          <w:rFonts w:hint="eastAsia"/>
          <w:color w:val="FF0000"/>
          <w:lang w:val="en-US" w:eastAsia="zh-CN"/>
        </w:rPr>
        <w:drawing>
          <wp:inline distT="0" distB="0" distL="114300" distR="114300">
            <wp:extent cx="2233295" cy="3959860"/>
            <wp:effectExtent l="0" t="0" r="14605" b="2540"/>
            <wp:docPr id="161" name="图片 161" descr="图-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图-97"/>
                    <pic:cNvPicPr>
                      <a:picLocks noChangeAspect="1"/>
                    </pic:cNvPicPr>
                  </pic:nvPicPr>
                  <pic:blipFill>
                    <a:blip r:embed="rId27"/>
                    <a:stretch>
                      <a:fillRect/>
                    </a:stretch>
                  </pic:blipFill>
                  <pic:spPr>
                    <a:xfrm>
                      <a:off x="0" y="0"/>
                      <a:ext cx="2233295" cy="3959860"/>
                    </a:xfrm>
                    <a:prstGeom prst="rect">
                      <a:avLst/>
                    </a:prstGeom>
                  </pic:spPr>
                </pic:pic>
              </a:graphicData>
            </a:graphic>
          </wp:inline>
        </w:drawing>
      </w:r>
    </w:p>
    <w:p>
      <w:pPr>
        <w:pStyle w:val="5"/>
        <w:rPr>
          <w:rFonts w:hint="eastAsia"/>
          <w:lang w:val="en-US" w:eastAsia="zh-CN"/>
        </w:rPr>
      </w:pPr>
      <w:r>
        <w:rPr>
          <w:rFonts w:hint="eastAsia"/>
          <w:lang w:val="en-US" w:eastAsia="zh-CN"/>
        </w:rPr>
        <w:t>14.4业务管理——新建评价组（终端管理）</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对于已完成的终端拜访任务，服务商在业务管理模块中新建评价组，提交评价组，让工业对于已完成的终端拜访进行评分。操作如图-84所示。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8595" cy="2299335"/>
            <wp:effectExtent l="0" t="0" r="8255" b="5715"/>
            <wp:docPr id="51" name="图片 51" descr="图-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98"/>
                    <pic:cNvPicPr>
                      <a:picLocks noChangeAspect="1"/>
                    </pic:cNvPicPr>
                  </pic:nvPicPr>
                  <pic:blipFill>
                    <a:blip r:embed="rId28"/>
                    <a:stretch>
                      <a:fillRect/>
                    </a:stretch>
                  </pic:blipFill>
                  <pic:spPr>
                    <a:xfrm>
                      <a:off x="0" y="0"/>
                      <a:ext cx="5268595" cy="2299335"/>
                    </a:xfrm>
                    <a:prstGeom prst="rect">
                      <a:avLst/>
                    </a:prstGeom>
                  </pic:spPr>
                </pic:pic>
              </a:graphicData>
            </a:graphic>
          </wp:inline>
        </w:drawing>
      </w:r>
    </w:p>
    <w:p>
      <w:pPr>
        <w:ind w:left="3780" w:leftChars="0" w:firstLine="420" w:firstLineChars="0"/>
        <w:jc w:val="both"/>
        <w:rPr>
          <w:rFonts w:hint="eastAsia"/>
          <w:color w:val="FF0000"/>
          <w:lang w:val="en-US" w:eastAsia="zh-CN"/>
        </w:rPr>
      </w:pPr>
      <w:r>
        <w:rPr>
          <w:rFonts w:hint="eastAsia"/>
          <w:color w:val="FF0000"/>
          <w:lang w:val="en-US" w:eastAsia="zh-CN"/>
        </w:rPr>
        <w:t>图-84</w:t>
      </w:r>
    </w:p>
    <w:p>
      <w:pPr>
        <w:ind w:left="3780" w:leftChars="0" w:firstLine="420" w:firstLineChars="0"/>
        <w:jc w:val="both"/>
        <w:rPr>
          <w:rFonts w:hint="eastAsia"/>
          <w:color w:val="FF0000"/>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服务商只要对终端管理中的医院进行过终端拜访一次，相对应的终端管理任务也会出现，在新建评价组时，选择终端管理任务，对应的终端拜访任务默认会被选择，如图-85所示。建议对终端管理中的医院全部拜访完成后，再进行新建评价组，等待工业进行评价。</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8595" cy="4817110"/>
            <wp:effectExtent l="0" t="0" r="8255" b="2540"/>
            <wp:docPr id="62" name="图片 6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5"/>
                    <pic:cNvPicPr>
                      <a:picLocks noChangeAspect="1"/>
                    </pic:cNvPicPr>
                  </pic:nvPicPr>
                  <pic:blipFill>
                    <a:blip r:embed="rId29"/>
                    <a:stretch>
                      <a:fillRect/>
                    </a:stretch>
                  </pic:blipFill>
                  <pic:spPr>
                    <a:xfrm>
                      <a:off x="0" y="0"/>
                      <a:ext cx="5268595" cy="4817110"/>
                    </a:xfrm>
                    <a:prstGeom prst="rect">
                      <a:avLst/>
                    </a:prstGeom>
                  </pic:spPr>
                </pic:pic>
              </a:graphicData>
            </a:graphic>
          </wp:inline>
        </w:drawing>
      </w:r>
    </w:p>
    <w:p>
      <w:pPr>
        <w:ind w:left="3780" w:leftChars="0" w:firstLine="420" w:firstLineChars="0"/>
        <w:jc w:val="both"/>
        <w:rPr>
          <w:rFonts w:hint="eastAsia"/>
          <w:color w:val="FF0000"/>
          <w:lang w:val="en-US" w:eastAsia="zh-CN"/>
        </w:rPr>
      </w:pPr>
      <w:r>
        <w:rPr>
          <w:rFonts w:hint="eastAsia"/>
          <w:color w:val="FF0000"/>
          <w:lang w:val="en-US" w:eastAsia="zh-CN"/>
        </w:rPr>
        <w:t>图-85</w:t>
      </w:r>
    </w:p>
    <w:p>
      <w:pPr>
        <w:ind w:firstLine="420" w:firstLineChars="0"/>
        <w:jc w:val="both"/>
        <w:rPr>
          <w:rFonts w:hint="eastAsia"/>
          <w:color w:val="FF0000"/>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工业评价完成后，服务商继续后续支付服务费等等操作，如图-86所示。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5420" cy="2185670"/>
            <wp:effectExtent l="0" t="0" r="11430" b="5080"/>
            <wp:docPr id="63" name="图片 63"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56"/>
                    <pic:cNvPicPr>
                      <a:picLocks noChangeAspect="1"/>
                    </pic:cNvPicPr>
                  </pic:nvPicPr>
                  <pic:blipFill>
                    <a:blip r:embed="rId30"/>
                    <a:stretch>
                      <a:fillRect/>
                    </a:stretch>
                  </pic:blipFill>
                  <pic:spPr>
                    <a:xfrm>
                      <a:off x="0" y="0"/>
                      <a:ext cx="5265420" cy="2185670"/>
                    </a:xfrm>
                    <a:prstGeom prst="rect">
                      <a:avLst/>
                    </a:prstGeom>
                  </pic:spPr>
                </pic:pic>
              </a:graphicData>
            </a:graphic>
          </wp:inline>
        </w:drawing>
      </w:r>
    </w:p>
    <w:p>
      <w:pPr>
        <w:ind w:left="3780" w:leftChars="0" w:firstLine="420" w:firstLineChars="0"/>
        <w:jc w:val="both"/>
        <w:rPr>
          <w:rFonts w:hint="eastAsia"/>
          <w:color w:val="FF0000"/>
          <w:lang w:val="en-US" w:eastAsia="zh-CN"/>
        </w:rPr>
      </w:pPr>
      <w:r>
        <w:rPr>
          <w:rFonts w:hint="eastAsia"/>
          <w:color w:val="FF0000"/>
          <w:lang w:val="en-US" w:eastAsia="zh-CN"/>
        </w:rPr>
        <w:t>图-86</w:t>
      </w:r>
    </w:p>
    <w:p>
      <w:pPr>
        <w:ind w:firstLine="420" w:firstLineChars="0"/>
        <w:rPr>
          <w:rFonts w:hint="eastAsia" w:ascii="楷体" w:hAnsi="楷体" w:eastAsia="楷体" w:cs="楷体"/>
          <w:sz w:val="24"/>
          <w:szCs w:val="24"/>
          <w:lang w:val="en-US" w:eastAsia="zh-CN"/>
        </w:rPr>
      </w:pPr>
    </w:p>
    <w:p>
      <w:pPr>
        <w:pStyle w:val="5"/>
        <w:rPr>
          <w:rFonts w:hint="eastAsia"/>
          <w:lang w:val="en-US" w:eastAsia="zh-CN"/>
        </w:rPr>
      </w:pPr>
      <w:r>
        <w:rPr>
          <w:rFonts w:hint="eastAsia"/>
          <w:lang w:val="en-US" w:eastAsia="zh-CN"/>
        </w:rPr>
        <w:t>11.7企业评价——工业对终端管理评价（</w:t>
      </w:r>
      <w:r>
        <w:rPr>
          <w:rFonts w:hint="eastAsia"/>
          <w:color w:val="FF0000"/>
          <w:lang w:val="en-US" w:eastAsia="zh-CN"/>
        </w:rPr>
        <w:t>工业操作</w:t>
      </w:r>
      <w:r>
        <w:rPr>
          <w:rFonts w:hint="eastAsia"/>
          <w:lang w:val="en-US" w:eastAsia="zh-CN"/>
        </w:rPr>
        <w:t>）</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服务商在完成终端管理的任务提交评价组后，工业的营销管理员需对评价组的任务进行评价，先进行自动评价中的内容评价，再进行对终端管理手动评价中的内容评价，操作如图-87图-88图-89图-90图-91所示。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8595" cy="1712595"/>
            <wp:effectExtent l="0" t="0" r="8255" b="1905"/>
            <wp:docPr id="46" name="图片 46" descr="图-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45"/>
                    <pic:cNvPicPr>
                      <a:picLocks noChangeAspect="1"/>
                    </pic:cNvPicPr>
                  </pic:nvPicPr>
                  <pic:blipFill>
                    <a:blip r:embed="rId31"/>
                    <a:stretch>
                      <a:fillRect/>
                    </a:stretch>
                  </pic:blipFill>
                  <pic:spPr>
                    <a:xfrm>
                      <a:off x="0" y="0"/>
                      <a:ext cx="5268595" cy="1712595"/>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图-87</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57800" cy="2068195"/>
            <wp:effectExtent l="0" t="0" r="0" b="8255"/>
            <wp:docPr id="42" name="图片 42"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7"/>
                    <pic:cNvPicPr>
                      <a:picLocks noChangeAspect="1"/>
                    </pic:cNvPicPr>
                  </pic:nvPicPr>
                  <pic:blipFill>
                    <a:blip r:embed="rId32"/>
                    <a:stretch>
                      <a:fillRect/>
                    </a:stretch>
                  </pic:blipFill>
                  <pic:spPr>
                    <a:xfrm>
                      <a:off x="0" y="0"/>
                      <a:ext cx="5257800" cy="20681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图-88</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57165" cy="2014855"/>
            <wp:effectExtent l="0" t="0" r="635" b="4445"/>
            <wp:docPr id="65" name="图片 65"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48"/>
                    <pic:cNvPicPr>
                      <a:picLocks noChangeAspect="1"/>
                    </pic:cNvPicPr>
                  </pic:nvPicPr>
                  <pic:blipFill>
                    <a:blip r:embed="rId33"/>
                    <a:stretch>
                      <a:fillRect/>
                    </a:stretch>
                  </pic:blipFill>
                  <pic:spPr>
                    <a:xfrm>
                      <a:off x="0" y="0"/>
                      <a:ext cx="5257165" cy="2014855"/>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图-89</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4683760" cy="3851275"/>
            <wp:effectExtent l="0" t="0" r="2540" b="15875"/>
            <wp:docPr id="48" name="图片 48"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9"/>
                    <pic:cNvPicPr>
                      <a:picLocks noChangeAspect="1"/>
                    </pic:cNvPicPr>
                  </pic:nvPicPr>
                  <pic:blipFill>
                    <a:blip r:embed="rId34"/>
                    <a:stretch>
                      <a:fillRect/>
                    </a:stretch>
                  </pic:blipFill>
                  <pic:spPr>
                    <a:xfrm>
                      <a:off x="0" y="0"/>
                      <a:ext cx="4683760" cy="385127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图-90</w:t>
      </w:r>
    </w:p>
    <w:p>
      <w:pPr>
        <w:ind w:left="420" w:leftChars="0" w:firstLine="420" w:firstLineChars="0"/>
        <w:rPr>
          <w:rFonts w:hint="eastAsia" w:ascii="楷体" w:hAnsi="楷体" w:eastAsia="楷体" w:cs="楷体"/>
          <w:color w:val="auto"/>
          <w:sz w:val="24"/>
          <w:szCs w:val="24"/>
          <w:lang w:val="en-US" w:eastAsia="zh-CN"/>
        </w:rPr>
      </w:pPr>
    </w:p>
    <w:p>
      <w:pPr>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1770" cy="4392295"/>
            <wp:effectExtent l="0" t="0" r="5080" b="8255"/>
            <wp:docPr id="49" name="图片 49"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0"/>
                    <pic:cNvPicPr>
                      <a:picLocks noChangeAspect="1"/>
                    </pic:cNvPicPr>
                  </pic:nvPicPr>
                  <pic:blipFill>
                    <a:blip r:embed="rId35"/>
                    <a:stretch>
                      <a:fillRect/>
                    </a:stretch>
                  </pic:blipFill>
                  <pic:spPr>
                    <a:xfrm>
                      <a:off x="0" y="0"/>
                      <a:ext cx="5271770" cy="43922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图-91</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评价完后，可查看具体的评价详情和任务详情，确认无误后，点击提交任务，自动评价的内容和终端管理手动评价中的内容，点击其中一个界面中的提交任务，都可将两界面中的任务进行提交，在提交任务之前，工业随时可修改相关评价，操作如图-92图-93图-94图-95图-96所示。</w:t>
      </w:r>
    </w:p>
    <w:p>
      <w:pPr>
        <w:ind w:left="420" w:leftChars="0" w:firstLine="420" w:firstLineChars="0"/>
        <w:rPr>
          <w:rFonts w:hint="eastAsia" w:ascii="楷体" w:hAnsi="楷体" w:eastAsia="楷体" w:cs="楷体"/>
          <w:color w:val="auto"/>
          <w:sz w:val="24"/>
          <w:szCs w:val="24"/>
          <w:lang w:val="en-US" w:eastAsia="zh-CN"/>
        </w:rPr>
      </w:pPr>
    </w:p>
    <w:p>
      <w:pPr>
        <w:rPr>
          <w:rFonts w:hint="eastAsia" w:ascii="楷体" w:hAnsi="楷体" w:eastAsia="楷体" w:cs="楷体"/>
          <w:color w:val="auto"/>
          <w:sz w:val="24"/>
          <w:szCs w:val="24"/>
          <w:lang w:val="en-US" w:eastAsia="zh-CN"/>
        </w:rPr>
      </w:pPr>
      <w:r>
        <w:drawing>
          <wp:inline distT="0" distB="0" distL="114300" distR="114300">
            <wp:extent cx="5267325" cy="2237740"/>
            <wp:effectExtent l="0" t="0" r="952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67325" cy="2237740"/>
                    </a:xfrm>
                    <a:prstGeom prst="rect">
                      <a:avLst/>
                    </a:prstGeom>
                    <a:noFill/>
                    <a:ln w="9525">
                      <a:noFill/>
                    </a:ln>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图-92</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5420" cy="1369060"/>
            <wp:effectExtent l="0" t="0" r="11430" b="2540"/>
            <wp:docPr id="67" name="图片 67"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52"/>
                    <pic:cNvPicPr>
                      <a:picLocks noChangeAspect="1"/>
                    </pic:cNvPicPr>
                  </pic:nvPicPr>
                  <pic:blipFill>
                    <a:blip r:embed="rId37"/>
                    <a:stretch>
                      <a:fillRect/>
                    </a:stretch>
                  </pic:blipFill>
                  <pic:spPr>
                    <a:xfrm>
                      <a:off x="0" y="0"/>
                      <a:ext cx="5265420" cy="1369060"/>
                    </a:xfrm>
                    <a:prstGeom prst="rect">
                      <a:avLst/>
                    </a:prstGeom>
                  </pic:spPr>
                </pic:pic>
              </a:graphicData>
            </a:graphic>
          </wp:inline>
        </w:drawing>
      </w:r>
    </w:p>
    <w:p>
      <w:pPr>
        <w:rPr>
          <w:rFonts w:hint="eastAsia" w:ascii="楷体" w:hAnsi="楷体" w:eastAsia="楷体" w:cs="楷体"/>
          <w:color w:val="auto"/>
          <w:sz w:val="24"/>
          <w:szCs w:val="24"/>
          <w:lang w:val="en-US" w:eastAsia="zh-CN"/>
        </w:rPr>
      </w:pP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图-93</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7960" cy="2589530"/>
            <wp:effectExtent l="0" t="0" r="8890" b="1270"/>
            <wp:docPr id="68" name="图片 68"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3"/>
                    <pic:cNvPicPr>
                      <a:picLocks noChangeAspect="1"/>
                    </pic:cNvPicPr>
                  </pic:nvPicPr>
                  <pic:blipFill>
                    <a:blip r:embed="rId38"/>
                    <a:stretch>
                      <a:fillRect/>
                    </a:stretch>
                  </pic:blipFill>
                  <pic:spPr>
                    <a:xfrm>
                      <a:off x="0" y="0"/>
                      <a:ext cx="5267960" cy="258953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图-94</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1770" cy="2650490"/>
            <wp:effectExtent l="0" t="0" r="5080" b="16510"/>
            <wp:docPr id="69" name="图片 69"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54"/>
                    <pic:cNvPicPr>
                      <a:picLocks noChangeAspect="1"/>
                    </pic:cNvPicPr>
                  </pic:nvPicPr>
                  <pic:blipFill>
                    <a:blip r:embed="rId39"/>
                    <a:stretch>
                      <a:fillRect/>
                    </a:stretch>
                  </pic:blipFill>
                  <pic:spPr>
                    <a:xfrm>
                      <a:off x="0" y="0"/>
                      <a:ext cx="5271770" cy="26504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图-95</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1610" cy="989965"/>
            <wp:effectExtent l="0" t="0" r="15240" b="635"/>
            <wp:docPr id="70" name="图片 70"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55"/>
                    <pic:cNvPicPr>
                      <a:picLocks noChangeAspect="1"/>
                    </pic:cNvPicPr>
                  </pic:nvPicPr>
                  <pic:blipFill>
                    <a:blip r:embed="rId40"/>
                    <a:stretch>
                      <a:fillRect/>
                    </a:stretch>
                  </pic:blipFill>
                  <pic:spPr>
                    <a:xfrm>
                      <a:off x="0" y="0"/>
                      <a:ext cx="5261610" cy="989965"/>
                    </a:xfrm>
                    <a:prstGeom prst="rect">
                      <a:avLst/>
                    </a:prstGeom>
                  </pic:spPr>
                </pic:pic>
              </a:graphicData>
            </a:graphic>
          </wp:inline>
        </w:drawing>
      </w:r>
    </w:p>
    <w:p>
      <w:pPr>
        <w:numPr>
          <w:ilvl w:val="0"/>
          <w:numId w:val="0"/>
        </w:numPr>
        <w:ind w:left="2940" w:leftChars="0" w:firstLine="420" w:firstLineChars="0"/>
        <w:jc w:val="center"/>
        <w:rPr>
          <w:rFonts w:hint="eastAsia"/>
          <w:lang w:val="en-US" w:eastAsia="zh-CN"/>
        </w:rPr>
      </w:pPr>
      <w:r>
        <w:rPr>
          <w:rFonts w:hint="eastAsia"/>
          <w:color w:val="FF0000"/>
          <w:lang w:val="en-US" w:eastAsia="zh-CN"/>
        </w:rPr>
        <w:t>图-96</w:t>
      </w:r>
    </w:p>
    <w:p>
      <w:pPr>
        <w:pStyle w:val="5"/>
        <w:rPr>
          <w:rFonts w:hint="eastAsia"/>
          <w:lang w:val="en-US" w:eastAsia="zh-CN"/>
        </w:rPr>
      </w:pPr>
      <w:r>
        <w:rPr>
          <w:rFonts w:hint="eastAsia"/>
          <w:lang w:val="en-US" w:eastAsia="zh-CN"/>
        </w:rPr>
        <w:t>14.5 拜访任务执行——对终端医院的医生拜访</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拜访任务的执行和终端管理执行也产生了关联，新增了按照医院等级进行拜访，服务商在执行拜访任务时，可选择终端管理中的医院的医生进行扫码拜访，拜访一次，也算作是对终端医院拜访了一次，操作如下图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318385" cy="4104005"/>
            <wp:effectExtent l="0" t="0" r="5715" b="10795"/>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41"/>
                    <a:stretch>
                      <a:fillRect/>
                    </a:stretch>
                  </pic:blipFill>
                  <pic:spPr>
                    <a:xfrm>
                      <a:off x="0" y="0"/>
                      <a:ext cx="2318385" cy="4104005"/>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312670" cy="4104005"/>
            <wp:effectExtent l="0" t="0" r="11430" b="10795"/>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42"/>
                    <a:stretch>
                      <a:fillRect/>
                    </a:stretch>
                  </pic:blipFill>
                  <pic:spPr>
                    <a:xfrm>
                      <a:off x="0" y="0"/>
                      <a:ext cx="2312670" cy="4104005"/>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29485" cy="3959860"/>
            <wp:effectExtent l="0" t="0" r="18415" b="2540"/>
            <wp:docPr id="54" name="图片 5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4"/>
                    <pic:cNvPicPr>
                      <a:picLocks noChangeAspect="1"/>
                    </pic:cNvPicPr>
                  </pic:nvPicPr>
                  <pic:blipFill>
                    <a:blip r:embed="rId43"/>
                    <a:stretch>
                      <a:fillRect/>
                    </a:stretch>
                  </pic:blipFill>
                  <pic:spPr>
                    <a:xfrm>
                      <a:off x="0" y="0"/>
                      <a:ext cx="2229485" cy="395986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23770" cy="3959860"/>
            <wp:effectExtent l="0" t="0" r="5080" b="2540"/>
            <wp:docPr id="55" name="图片 5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
                    <pic:cNvPicPr>
                      <a:picLocks noChangeAspect="1"/>
                    </pic:cNvPicPr>
                  </pic:nvPicPr>
                  <pic:blipFill>
                    <a:blip r:embed="rId44"/>
                    <a:stretch>
                      <a:fillRect/>
                    </a:stretch>
                  </pic:blipFill>
                  <pic:spPr>
                    <a:xfrm>
                      <a:off x="0" y="0"/>
                      <a:ext cx="2223770" cy="395986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23770" cy="3968115"/>
            <wp:effectExtent l="0" t="0" r="5080" b="13335"/>
            <wp:docPr id="56" name="图片 5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
                    <pic:cNvPicPr>
                      <a:picLocks noChangeAspect="1"/>
                    </pic:cNvPicPr>
                  </pic:nvPicPr>
                  <pic:blipFill>
                    <a:blip r:embed="rId45"/>
                    <a:stretch>
                      <a:fillRect/>
                    </a:stretch>
                  </pic:blipFill>
                  <pic:spPr>
                    <a:xfrm>
                      <a:off x="0" y="0"/>
                      <a:ext cx="2223770" cy="3968115"/>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15515" cy="3959860"/>
            <wp:effectExtent l="0" t="0" r="13335" b="2540"/>
            <wp:docPr id="57" name="图片 5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7"/>
                    <pic:cNvPicPr>
                      <a:picLocks noChangeAspect="1"/>
                    </pic:cNvPicPr>
                  </pic:nvPicPr>
                  <pic:blipFill>
                    <a:blip r:embed="rId46"/>
                    <a:stretch>
                      <a:fillRect/>
                    </a:stretch>
                  </pic:blipFill>
                  <pic:spPr>
                    <a:xfrm>
                      <a:off x="0" y="0"/>
                      <a:ext cx="2215515" cy="395986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25040" cy="3959860"/>
            <wp:effectExtent l="0" t="0" r="3810" b="2540"/>
            <wp:docPr id="58" name="图片 5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8"/>
                    <pic:cNvPicPr>
                      <a:picLocks noChangeAspect="1"/>
                    </pic:cNvPicPr>
                  </pic:nvPicPr>
                  <pic:blipFill>
                    <a:blip r:embed="rId47"/>
                    <a:stretch>
                      <a:fillRect/>
                    </a:stretch>
                  </pic:blipFill>
                  <pic:spPr>
                    <a:xfrm>
                      <a:off x="0" y="0"/>
                      <a:ext cx="2225040" cy="395986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13610" cy="3959860"/>
            <wp:effectExtent l="0" t="0" r="15240" b="2540"/>
            <wp:docPr id="59" name="图片 5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9"/>
                    <pic:cNvPicPr>
                      <a:picLocks noChangeAspect="1"/>
                    </pic:cNvPicPr>
                  </pic:nvPicPr>
                  <pic:blipFill>
                    <a:blip r:embed="rId48"/>
                    <a:stretch>
                      <a:fillRect/>
                    </a:stretch>
                  </pic:blipFill>
                  <pic:spPr>
                    <a:xfrm>
                      <a:off x="0" y="0"/>
                      <a:ext cx="2213610" cy="3959860"/>
                    </a:xfrm>
                    <a:prstGeom prst="rect">
                      <a:avLst/>
                    </a:prstGeom>
                  </pic:spPr>
                </pic:pic>
              </a:graphicData>
            </a:graphic>
          </wp:inline>
        </w:drawing>
      </w:r>
    </w:p>
    <w:p>
      <w:pPr>
        <w:ind w:left="420" w:leftChars="0"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pStyle w:val="4"/>
        <w:numPr>
          <w:ilvl w:val="0"/>
          <w:numId w:val="0"/>
        </w:numPr>
        <w:rPr>
          <w:rFonts w:hint="eastAsia"/>
          <w:color w:val="FF0000"/>
          <w:szCs w:val="22"/>
          <w:lang w:val="en-US" w:eastAsia="zh-CN"/>
        </w:rPr>
      </w:pPr>
      <w:r>
        <w:rPr>
          <w:rFonts w:hint="eastAsia"/>
          <w:color w:val="auto"/>
          <w:szCs w:val="22"/>
          <w:lang w:val="en-US" w:eastAsia="zh-CN"/>
        </w:rPr>
        <w:t>15、服务商申请开具带有工业财务补贴的发票</w:t>
      </w:r>
      <w:r>
        <w:rPr>
          <w:rFonts w:hint="eastAsia"/>
          <w:color w:val="FF0000"/>
          <w:szCs w:val="22"/>
          <w:lang w:val="en-US" w:eastAsia="zh-CN"/>
        </w:rPr>
        <w:t>（新增）</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系统中，工业可对服务商进行财务补贴，用于服务商抵扣增值税，首先工业总管理员需对联系人中已录入的服务商进行设置抵扣比例，如图-100所示。</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5268595" cy="1315720"/>
            <wp:effectExtent l="0" t="0" r="8255" b="17780"/>
            <wp:docPr id="79" name="图片 79" descr="图-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64"/>
                    <pic:cNvPicPr>
                      <a:picLocks noChangeAspect="1"/>
                    </pic:cNvPicPr>
                  </pic:nvPicPr>
                  <pic:blipFill>
                    <a:blip r:embed="rId49"/>
                    <a:stretch>
                      <a:fillRect/>
                    </a:stretch>
                  </pic:blipFill>
                  <pic:spPr>
                    <a:xfrm>
                      <a:off x="0" y="0"/>
                      <a:ext cx="5268595" cy="131572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图-100</w:t>
      </w:r>
    </w:p>
    <w:p>
      <w:pPr>
        <w:pStyle w:val="5"/>
        <w:rPr>
          <w:rFonts w:hint="eastAsia"/>
          <w:lang w:val="en-US" w:eastAsia="zh-CN"/>
        </w:rPr>
      </w:pPr>
      <w:r>
        <w:rPr>
          <w:rFonts w:hint="eastAsia"/>
          <w:lang w:val="en-US" w:eastAsia="zh-CN"/>
        </w:rPr>
        <w:t>12.1 工业发布招标时选择是否有财务补贴（</w:t>
      </w:r>
      <w:r>
        <w:rPr>
          <w:rFonts w:hint="eastAsia"/>
          <w:color w:val="FF0000"/>
          <w:lang w:val="en-US" w:eastAsia="zh-CN"/>
        </w:rPr>
        <w:t>工业操作</w:t>
      </w:r>
      <w:r>
        <w:rPr>
          <w:rFonts w:hint="eastAsia"/>
          <w:lang w:val="en-US" w:eastAsia="zh-CN"/>
        </w:rPr>
        <w:t>）</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工业市场管理员在发布招标时，可选择此次招标有无财务补贴，操作如图-101所示。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59705" cy="2290445"/>
            <wp:effectExtent l="0" t="0" r="17145" b="14605"/>
            <wp:docPr id="81" name="图片 81" descr="图-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65"/>
                    <pic:cNvPicPr>
                      <a:picLocks noChangeAspect="1"/>
                    </pic:cNvPicPr>
                  </pic:nvPicPr>
                  <pic:blipFill>
                    <a:blip r:embed="rId50"/>
                    <a:stretch>
                      <a:fillRect/>
                    </a:stretch>
                  </pic:blipFill>
                  <pic:spPr>
                    <a:xfrm>
                      <a:off x="0" y="0"/>
                      <a:ext cx="5259705" cy="2290445"/>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图-101</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工业发布完带有财务补贴的招标，服务商投标后，工业确认中标、生成评标，工业在生成合同时，工业可再次设置对服务商的开票抵扣比例和获取抵扣的标准（满意度奖励标准</w:t>
      </w:r>
      <w:bookmarkStart w:id="0" w:name="_GoBack"/>
      <w:bookmarkEnd w:id="0"/>
      <w:r>
        <w:rPr>
          <w:rFonts w:hint="eastAsia" w:ascii="楷体" w:hAnsi="楷体" w:eastAsia="楷体" w:cs="楷体"/>
          <w:color w:val="auto"/>
          <w:sz w:val="24"/>
          <w:szCs w:val="24"/>
          <w:lang w:val="en-US" w:eastAsia="zh-CN"/>
        </w:rPr>
        <w:t>），要求不能填零，操作如图-102图-103图-104所示。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2405" cy="1520825"/>
            <wp:effectExtent l="0" t="0" r="4445" b="3175"/>
            <wp:docPr id="82" name="图片 82" descr="图-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图-66"/>
                    <pic:cNvPicPr>
                      <a:picLocks noChangeAspect="1"/>
                    </pic:cNvPicPr>
                  </pic:nvPicPr>
                  <pic:blipFill>
                    <a:blip r:embed="rId51"/>
                    <a:stretch>
                      <a:fillRect/>
                    </a:stretch>
                  </pic:blipFill>
                  <pic:spPr>
                    <a:xfrm>
                      <a:off x="0" y="0"/>
                      <a:ext cx="5272405" cy="152082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图-102</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6690" cy="1289050"/>
            <wp:effectExtent l="0" t="0" r="10160" b="6350"/>
            <wp:docPr id="83" name="图片 83" descr="图-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67"/>
                    <pic:cNvPicPr>
                      <a:picLocks noChangeAspect="1"/>
                    </pic:cNvPicPr>
                  </pic:nvPicPr>
                  <pic:blipFill>
                    <a:blip r:embed="rId52"/>
                    <a:stretch>
                      <a:fillRect/>
                    </a:stretch>
                  </pic:blipFill>
                  <pic:spPr>
                    <a:xfrm>
                      <a:off x="0" y="0"/>
                      <a:ext cx="5266690" cy="128905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图-103</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71770" cy="2859405"/>
            <wp:effectExtent l="0" t="0" r="5080" b="17145"/>
            <wp:docPr id="2" name="图片 2" descr="图-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8"/>
                    <pic:cNvPicPr>
                      <a:picLocks noChangeAspect="1"/>
                    </pic:cNvPicPr>
                  </pic:nvPicPr>
                  <pic:blipFill>
                    <a:blip r:embed="rId53"/>
                    <a:stretch>
                      <a:fillRect/>
                    </a:stretch>
                  </pic:blipFill>
                  <pic:spPr>
                    <a:xfrm>
                      <a:off x="0" y="0"/>
                      <a:ext cx="5271770" cy="285940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图-104</w:t>
      </w:r>
    </w:p>
    <w:p>
      <w:pPr>
        <w:pStyle w:val="5"/>
        <w:rPr>
          <w:rFonts w:hint="eastAsia"/>
          <w:lang w:val="en-US" w:eastAsia="zh-CN"/>
        </w:rPr>
      </w:pPr>
      <w:r>
        <w:rPr>
          <w:rFonts w:hint="eastAsia"/>
          <w:lang w:val="en-US" w:eastAsia="zh-CN"/>
        </w:rPr>
        <w:t>12.2 服务商申请开票时的开票内容</w:t>
      </w:r>
    </w:p>
    <w:p>
      <w:pPr>
        <w:numPr>
          <w:ilvl w:val="0"/>
          <w:numId w:val="0"/>
        </w:numPr>
        <w:ind w:left="420" w:leftChars="0" w:firstLine="420" w:firstLineChars="0"/>
        <w:jc w:val="both"/>
        <w:rPr>
          <w:rFonts w:hint="eastAsia"/>
          <w:color w:val="FF0000"/>
          <w:lang w:val="en-US" w:eastAsia="zh-CN"/>
        </w:rPr>
      </w:pPr>
      <w:r>
        <w:rPr>
          <w:rFonts w:hint="eastAsia" w:ascii="楷体" w:hAnsi="楷体" w:eastAsia="楷体" w:cs="楷体"/>
          <w:color w:val="auto"/>
          <w:sz w:val="24"/>
          <w:szCs w:val="24"/>
          <w:lang w:val="en-US" w:eastAsia="zh-CN"/>
        </w:rPr>
        <w:t>服务商在评价组里，申请带有工业财务补贴的发票时，开票的详细内容中带有财务补贴项内容，相关操作如图-105图-106所示。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2405" cy="1064895"/>
            <wp:effectExtent l="0" t="0" r="4445" b="1905"/>
            <wp:docPr id="85" name="图片 85" descr="图-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69"/>
                    <pic:cNvPicPr>
                      <a:picLocks noChangeAspect="1"/>
                    </pic:cNvPicPr>
                  </pic:nvPicPr>
                  <pic:blipFill>
                    <a:blip r:embed="rId54"/>
                    <a:stretch>
                      <a:fillRect/>
                    </a:stretch>
                  </pic:blipFill>
                  <pic:spPr>
                    <a:xfrm>
                      <a:off x="0" y="0"/>
                      <a:ext cx="5272405" cy="10648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图-105</w:t>
      </w:r>
    </w:p>
    <w:p>
      <w:pPr>
        <w:numPr>
          <w:ilvl w:val="0"/>
          <w:numId w:val="0"/>
        </w:numPr>
        <w:ind w:firstLine="420" w:firstLineChars="0"/>
        <w:jc w:val="both"/>
        <w:rPr>
          <w:rFonts w:hint="eastAsia" w:ascii="楷体" w:hAnsi="楷体" w:eastAsia="楷体" w:cs="楷体"/>
          <w:color w:val="auto"/>
          <w:sz w:val="24"/>
          <w:szCs w:val="24"/>
          <w:lang w:val="en-US" w:eastAsia="zh-CN"/>
        </w:rPr>
      </w:pPr>
      <w:r>
        <w:rPr>
          <w:rFonts w:hint="eastAsia"/>
          <w:color w:val="FF0000"/>
          <w:lang w:val="en-US" w:eastAsia="zh-CN"/>
        </w:rPr>
        <w:drawing>
          <wp:inline distT="0" distB="0" distL="114300" distR="114300">
            <wp:extent cx="5260340" cy="2788920"/>
            <wp:effectExtent l="0" t="0" r="16510" b="11430"/>
            <wp:docPr id="86" name="图片 86" descr="图-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70"/>
                    <pic:cNvPicPr>
                      <a:picLocks noChangeAspect="1"/>
                    </pic:cNvPicPr>
                  </pic:nvPicPr>
                  <pic:blipFill>
                    <a:blip r:embed="rId55"/>
                    <a:stretch>
                      <a:fillRect/>
                    </a:stretch>
                  </pic:blipFill>
                  <pic:spPr>
                    <a:xfrm>
                      <a:off x="0" y="0"/>
                      <a:ext cx="5260340" cy="278892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图-106</w:t>
      </w:r>
    </w:p>
    <w:p>
      <w:pPr>
        <w:ind w:firstLine="420" w:firstLineChars="0"/>
        <w:rPr>
          <w:rFonts w:hint="eastAsia" w:ascii="楷体" w:hAnsi="楷体" w:eastAsia="楷体" w:cs="楷体"/>
          <w:sz w:val="24"/>
          <w:szCs w:val="24"/>
          <w:lang w:val="en-US" w:eastAsia="zh-CN"/>
        </w:rPr>
      </w:pPr>
    </w:p>
    <w:p>
      <w:pPr>
        <w:rPr>
          <w:rFonts w:hint="eastAsia"/>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7CEA2"/>
    <w:multiLevelType w:val="singleLevel"/>
    <w:tmpl w:val="4F97CEA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9366C"/>
    <w:rsid w:val="0051686A"/>
    <w:rsid w:val="00D42BE9"/>
    <w:rsid w:val="01045E8F"/>
    <w:rsid w:val="010F0EF8"/>
    <w:rsid w:val="013841B3"/>
    <w:rsid w:val="0198274B"/>
    <w:rsid w:val="01B143D0"/>
    <w:rsid w:val="020D386B"/>
    <w:rsid w:val="026D2B47"/>
    <w:rsid w:val="02E6790B"/>
    <w:rsid w:val="03813AB1"/>
    <w:rsid w:val="043064EF"/>
    <w:rsid w:val="04443F77"/>
    <w:rsid w:val="04687CC1"/>
    <w:rsid w:val="04880F27"/>
    <w:rsid w:val="04946DE1"/>
    <w:rsid w:val="04B1203C"/>
    <w:rsid w:val="060F26E7"/>
    <w:rsid w:val="069715A6"/>
    <w:rsid w:val="076B0660"/>
    <w:rsid w:val="076B7282"/>
    <w:rsid w:val="079F7505"/>
    <w:rsid w:val="07FF15DA"/>
    <w:rsid w:val="08231193"/>
    <w:rsid w:val="082F2864"/>
    <w:rsid w:val="090279E8"/>
    <w:rsid w:val="093C6B97"/>
    <w:rsid w:val="0B4C0DF6"/>
    <w:rsid w:val="0BDD199C"/>
    <w:rsid w:val="0BEC5ABB"/>
    <w:rsid w:val="0C147DF8"/>
    <w:rsid w:val="0C54549B"/>
    <w:rsid w:val="0CA240F5"/>
    <w:rsid w:val="0CB34806"/>
    <w:rsid w:val="0CC12DEC"/>
    <w:rsid w:val="0CD66310"/>
    <w:rsid w:val="0CEB54B8"/>
    <w:rsid w:val="0CF66033"/>
    <w:rsid w:val="0D4621D0"/>
    <w:rsid w:val="0D9D145B"/>
    <w:rsid w:val="0E2302E9"/>
    <w:rsid w:val="0E2A0960"/>
    <w:rsid w:val="0E352B57"/>
    <w:rsid w:val="0EC06C45"/>
    <w:rsid w:val="0EC553FB"/>
    <w:rsid w:val="0F480EB4"/>
    <w:rsid w:val="11A37E41"/>
    <w:rsid w:val="11D64AD6"/>
    <w:rsid w:val="11F80F44"/>
    <w:rsid w:val="12423801"/>
    <w:rsid w:val="124F2A3B"/>
    <w:rsid w:val="13163B67"/>
    <w:rsid w:val="134D7195"/>
    <w:rsid w:val="13576EAB"/>
    <w:rsid w:val="13F26533"/>
    <w:rsid w:val="14C748CB"/>
    <w:rsid w:val="15784E97"/>
    <w:rsid w:val="15791BB3"/>
    <w:rsid w:val="15A72330"/>
    <w:rsid w:val="15FD03C8"/>
    <w:rsid w:val="16626873"/>
    <w:rsid w:val="168960BE"/>
    <w:rsid w:val="17C1214E"/>
    <w:rsid w:val="1812262F"/>
    <w:rsid w:val="18421749"/>
    <w:rsid w:val="19585549"/>
    <w:rsid w:val="196A44F9"/>
    <w:rsid w:val="1A016685"/>
    <w:rsid w:val="1A2D55D2"/>
    <w:rsid w:val="1A6E5D56"/>
    <w:rsid w:val="1A8C7163"/>
    <w:rsid w:val="1B902D08"/>
    <w:rsid w:val="1BA70D4E"/>
    <w:rsid w:val="1BB84CE4"/>
    <w:rsid w:val="1C326B7E"/>
    <w:rsid w:val="1C425CA0"/>
    <w:rsid w:val="1C4C703A"/>
    <w:rsid w:val="1C99182B"/>
    <w:rsid w:val="1CED15CE"/>
    <w:rsid w:val="1D5F4C48"/>
    <w:rsid w:val="1E2E265F"/>
    <w:rsid w:val="1E380B6A"/>
    <w:rsid w:val="1E4926A3"/>
    <w:rsid w:val="1EB305AE"/>
    <w:rsid w:val="1EB33A6F"/>
    <w:rsid w:val="1EB946AA"/>
    <w:rsid w:val="1EBE13EC"/>
    <w:rsid w:val="1F060BA8"/>
    <w:rsid w:val="1F371D6D"/>
    <w:rsid w:val="202E27F6"/>
    <w:rsid w:val="207C0CF6"/>
    <w:rsid w:val="20A06D87"/>
    <w:rsid w:val="20C8544D"/>
    <w:rsid w:val="20CD7A21"/>
    <w:rsid w:val="211506A5"/>
    <w:rsid w:val="2128144D"/>
    <w:rsid w:val="21453FF5"/>
    <w:rsid w:val="215665AE"/>
    <w:rsid w:val="21A8289E"/>
    <w:rsid w:val="22A41FCE"/>
    <w:rsid w:val="22BB2666"/>
    <w:rsid w:val="23A2779F"/>
    <w:rsid w:val="23B42C30"/>
    <w:rsid w:val="23B903F0"/>
    <w:rsid w:val="23C15A22"/>
    <w:rsid w:val="23DD24CA"/>
    <w:rsid w:val="243D188A"/>
    <w:rsid w:val="246A5493"/>
    <w:rsid w:val="24BD335A"/>
    <w:rsid w:val="251B6AC3"/>
    <w:rsid w:val="25EF0A27"/>
    <w:rsid w:val="26883BA6"/>
    <w:rsid w:val="26F55373"/>
    <w:rsid w:val="27550307"/>
    <w:rsid w:val="28205F5E"/>
    <w:rsid w:val="282C2390"/>
    <w:rsid w:val="2867375F"/>
    <w:rsid w:val="28DE7CF7"/>
    <w:rsid w:val="28F44D2A"/>
    <w:rsid w:val="29065337"/>
    <w:rsid w:val="293F2512"/>
    <w:rsid w:val="299B269F"/>
    <w:rsid w:val="29FB7DB7"/>
    <w:rsid w:val="2A1B524E"/>
    <w:rsid w:val="2AAB2C8E"/>
    <w:rsid w:val="2BE456DA"/>
    <w:rsid w:val="2D197212"/>
    <w:rsid w:val="2D300CC6"/>
    <w:rsid w:val="2D4C4FA2"/>
    <w:rsid w:val="2D6F4AB1"/>
    <w:rsid w:val="2D7B31AB"/>
    <w:rsid w:val="2DE4169E"/>
    <w:rsid w:val="2DF63863"/>
    <w:rsid w:val="2E7C7658"/>
    <w:rsid w:val="2E900F32"/>
    <w:rsid w:val="2EDA7D6B"/>
    <w:rsid w:val="2F0C6FC5"/>
    <w:rsid w:val="2F165362"/>
    <w:rsid w:val="2F706F5B"/>
    <w:rsid w:val="300851FE"/>
    <w:rsid w:val="30340503"/>
    <w:rsid w:val="30523282"/>
    <w:rsid w:val="30E22394"/>
    <w:rsid w:val="31211613"/>
    <w:rsid w:val="320C53B6"/>
    <w:rsid w:val="322A260F"/>
    <w:rsid w:val="326D323A"/>
    <w:rsid w:val="32866989"/>
    <w:rsid w:val="32C40176"/>
    <w:rsid w:val="32CB39CA"/>
    <w:rsid w:val="32F129D0"/>
    <w:rsid w:val="33253A3E"/>
    <w:rsid w:val="33883498"/>
    <w:rsid w:val="33C37BEC"/>
    <w:rsid w:val="343E58D0"/>
    <w:rsid w:val="34AA1006"/>
    <w:rsid w:val="34CA7E9C"/>
    <w:rsid w:val="3527104F"/>
    <w:rsid w:val="35756BA9"/>
    <w:rsid w:val="35EC1B23"/>
    <w:rsid w:val="36006DD7"/>
    <w:rsid w:val="36573C93"/>
    <w:rsid w:val="36605A11"/>
    <w:rsid w:val="367E7523"/>
    <w:rsid w:val="36AA78BD"/>
    <w:rsid w:val="37915050"/>
    <w:rsid w:val="37C504A0"/>
    <w:rsid w:val="38454061"/>
    <w:rsid w:val="38500AD2"/>
    <w:rsid w:val="38C74AC3"/>
    <w:rsid w:val="3A4A10BA"/>
    <w:rsid w:val="3B140466"/>
    <w:rsid w:val="3B142C15"/>
    <w:rsid w:val="3B8B49FD"/>
    <w:rsid w:val="3B997157"/>
    <w:rsid w:val="3C547F3E"/>
    <w:rsid w:val="3CAA0540"/>
    <w:rsid w:val="3CC73715"/>
    <w:rsid w:val="3CF544D5"/>
    <w:rsid w:val="3D0A2A35"/>
    <w:rsid w:val="3D531873"/>
    <w:rsid w:val="3DB119B9"/>
    <w:rsid w:val="3E4D7A60"/>
    <w:rsid w:val="3E4E0F8B"/>
    <w:rsid w:val="3E73153C"/>
    <w:rsid w:val="3E775D57"/>
    <w:rsid w:val="3E8662E7"/>
    <w:rsid w:val="3F152386"/>
    <w:rsid w:val="40C80566"/>
    <w:rsid w:val="41132C8A"/>
    <w:rsid w:val="41162E7C"/>
    <w:rsid w:val="412A622B"/>
    <w:rsid w:val="41304CDB"/>
    <w:rsid w:val="41672006"/>
    <w:rsid w:val="41DB197B"/>
    <w:rsid w:val="42033236"/>
    <w:rsid w:val="4230089C"/>
    <w:rsid w:val="42457822"/>
    <w:rsid w:val="42560613"/>
    <w:rsid w:val="42AB1B3E"/>
    <w:rsid w:val="42BA7A33"/>
    <w:rsid w:val="42C61619"/>
    <w:rsid w:val="43560525"/>
    <w:rsid w:val="436C3F06"/>
    <w:rsid w:val="43834949"/>
    <w:rsid w:val="43BF7F0C"/>
    <w:rsid w:val="4486464E"/>
    <w:rsid w:val="449047E0"/>
    <w:rsid w:val="44992F38"/>
    <w:rsid w:val="4507026B"/>
    <w:rsid w:val="455044AF"/>
    <w:rsid w:val="455053DA"/>
    <w:rsid w:val="45A45707"/>
    <w:rsid w:val="45E457B6"/>
    <w:rsid w:val="463B0AD2"/>
    <w:rsid w:val="47CE62C7"/>
    <w:rsid w:val="48823CF0"/>
    <w:rsid w:val="48B43211"/>
    <w:rsid w:val="48BD0E62"/>
    <w:rsid w:val="48DC73B1"/>
    <w:rsid w:val="48DE7C14"/>
    <w:rsid w:val="49DC29E0"/>
    <w:rsid w:val="4A11401D"/>
    <w:rsid w:val="4A3B5EC9"/>
    <w:rsid w:val="4A501C31"/>
    <w:rsid w:val="4A663E72"/>
    <w:rsid w:val="4AB21C4D"/>
    <w:rsid w:val="4AB869B4"/>
    <w:rsid w:val="4B327AD0"/>
    <w:rsid w:val="4B39764F"/>
    <w:rsid w:val="4C8A212D"/>
    <w:rsid w:val="4CE025AC"/>
    <w:rsid w:val="4D1E754A"/>
    <w:rsid w:val="4D813B54"/>
    <w:rsid w:val="4D9C5534"/>
    <w:rsid w:val="4E01059D"/>
    <w:rsid w:val="4E2A1E86"/>
    <w:rsid w:val="4EF87C3B"/>
    <w:rsid w:val="4F0E14C7"/>
    <w:rsid w:val="500C7B52"/>
    <w:rsid w:val="502726A8"/>
    <w:rsid w:val="5036068C"/>
    <w:rsid w:val="50712A4D"/>
    <w:rsid w:val="50802567"/>
    <w:rsid w:val="51217A42"/>
    <w:rsid w:val="5153152B"/>
    <w:rsid w:val="51EC27F6"/>
    <w:rsid w:val="51F85304"/>
    <w:rsid w:val="52521DF5"/>
    <w:rsid w:val="52BD0FA4"/>
    <w:rsid w:val="52DA1592"/>
    <w:rsid w:val="5331457C"/>
    <w:rsid w:val="536B00C3"/>
    <w:rsid w:val="539105FD"/>
    <w:rsid w:val="568A2652"/>
    <w:rsid w:val="59395204"/>
    <w:rsid w:val="5949784B"/>
    <w:rsid w:val="594F2A90"/>
    <w:rsid w:val="596118DE"/>
    <w:rsid w:val="599D3730"/>
    <w:rsid w:val="59A41F0C"/>
    <w:rsid w:val="59C97DCA"/>
    <w:rsid w:val="5A606838"/>
    <w:rsid w:val="5A853717"/>
    <w:rsid w:val="5AA36F3E"/>
    <w:rsid w:val="5B1F41B0"/>
    <w:rsid w:val="5B5C2D60"/>
    <w:rsid w:val="5B864521"/>
    <w:rsid w:val="5BB721D5"/>
    <w:rsid w:val="5CE70A30"/>
    <w:rsid w:val="5DB73417"/>
    <w:rsid w:val="5DBF159F"/>
    <w:rsid w:val="5EB50364"/>
    <w:rsid w:val="5EE8783A"/>
    <w:rsid w:val="5F0B038D"/>
    <w:rsid w:val="5F435396"/>
    <w:rsid w:val="5F8729B9"/>
    <w:rsid w:val="60606937"/>
    <w:rsid w:val="60A13585"/>
    <w:rsid w:val="623422C9"/>
    <w:rsid w:val="62C6580C"/>
    <w:rsid w:val="64B15F46"/>
    <w:rsid w:val="65244BB7"/>
    <w:rsid w:val="655870C5"/>
    <w:rsid w:val="6563654F"/>
    <w:rsid w:val="65AF3666"/>
    <w:rsid w:val="668056AF"/>
    <w:rsid w:val="66997A33"/>
    <w:rsid w:val="67D807FD"/>
    <w:rsid w:val="6808323A"/>
    <w:rsid w:val="683B55C0"/>
    <w:rsid w:val="69402A4F"/>
    <w:rsid w:val="694D3E3E"/>
    <w:rsid w:val="69DA0837"/>
    <w:rsid w:val="6AE42A3B"/>
    <w:rsid w:val="6B5871E4"/>
    <w:rsid w:val="6B660499"/>
    <w:rsid w:val="6B9C4A13"/>
    <w:rsid w:val="6BAB33B1"/>
    <w:rsid w:val="6C15274E"/>
    <w:rsid w:val="6CD337C9"/>
    <w:rsid w:val="6DCC0A5C"/>
    <w:rsid w:val="6DDA06C9"/>
    <w:rsid w:val="6F386C4E"/>
    <w:rsid w:val="6F646189"/>
    <w:rsid w:val="6F797E63"/>
    <w:rsid w:val="70231E28"/>
    <w:rsid w:val="70B539AB"/>
    <w:rsid w:val="71006350"/>
    <w:rsid w:val="7123178A"/>
    <w:rsid w:val="716138F1"/>
    <w:rsid w:val="71A3540D"/>
    <w:rsid w:val="71DA61BC"/>
    <w:rsid w:val="71EC44B6"/>
    <w:rsid w:val="72847EC6"/>
    <w:rsid w:val="73103C9C"/>
    <w:rsid w:val="73247AB8"/>
    <w:rsid w:val="742C02A0"/>
    <w:rsid w:val="74740FF8"/>
    <w:rsid w:val="751560BC"/>
    <w:rsid w:val="754050F5"/>
    <w:rsid w:val="756C2657"/>
    <w:rsid w:val="766F3361"/>
    <w:rsid w:val="772222FE"/>
    <w:rsid w:val="783D5689"/>
    <w:rsid w:val="78E43C71"/>
    <w:rsid w:val="79155384"/>
    <w:rsid w:val="79323EB8"/>
    <w:rsid w:val="79E65B7C"/>
    <w:rsid w:val="7A1E17BD"/>
    <w:rsid w:val="7A241715"/>
    <w:rsid w:val="7A98016E"/>
    <w:rsid w:val="7AFB7482"/>
    <w:rsid w:val="7B103D65"/>
    <w:rsid w:val="7B944E3C"/>
    <w:rsid w:val="7BCF49A8"/>
    <w:rsid w:val="7C1256E7"/>
    <w:rsid w:val="7C201FB1"/>
    <w:rsid w:val="7C3277A3"/>
    <w:rsid w:val="7C9037F9"/>
    <w:rsid w:val="7CCC4417"/>
    <w:rsid w:val="7CFF0363"/>
    <w:rsid w:val="7D445FA9"/>
    <w:rsid w:val="7D7E0FEB"/>
    <w:rsid w:val="7E4B2ECE"/>
    <w:rsid w:val="7E8D47C1"/>
    <w:rsid w:val="7EF30740"/>
    <w:rsid w:val="7F294F60"/>
    <w:rsid w:val="7F2E5891"/>
    <w:rsid w:val="7F5C5F91"/>
    <w:rsid w:val="7F621159"/>
    <w:rsid w:val="7FEC2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标题4"/>
    <w:basedOn w:val="5"/>
    <w:next w:val="1"/>
    <w:qFormat/>
    <w:uiPriority w:val="0"/>
    <w:rPr>
      <w:rFonts w:asciiTheme="minorAscii" w:hAnsiTheme="minorAscii"/>
    </w:rPr>
  </w:style>
  <w:style w:type="paragraph" w:customStyle="1" w:styleId="11">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 夜  半度微凉</cp:lastModifiedBy>
  <dcterms:modified xsi:type="dcterms:W3CDTF">2018-07-18T02:34:35Z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