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9841C8" w:rsidP="00EB074C">
      <w:pPr>
        <w:pStyle w:val="Normal0"/>
        <w:widowControl w:val="0"/>
        <w:spacing w:after="120" w:line="360" w:lineRule="auto"/>
        <w:jc w:val="center"/>
        <w:rPr>
          <w:rFonts w:hAnsi="Arial"/>
          <w:b/>
          <w:sz w:val="52"/>
          <w:lang w:eastAsia="zh-CN"/>
        </w:rPr>
      </w:pPr>
      <w:r>
        <w:rPr>
          <w:rFonts w:hAnsi="Arial" w:hint="eastAsia"/>
          <w:b/>
          <w:sz w:val="52"/>
          <w:lang w:eastAsia="zh-CN"/>
        </w:rPr>
        <w:t>档案</w:t>
      </w: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spacing w:line="360" w:lineRule="auto"/>
      </w:pPr>
    </w:p>
    <w:p w:rsidR="00EB074C" w:rsidRDefault="00EB074C" w:rsidP="00EB074C">
      <w:pPr>
        <w:jc w:val="center"/>
      </w:pPr>
    </w:p>
    <w:p w:rsidR="00EB074C" w:rsidRDefault="00EB074C" w:rsidP="00EB074C"/>
    <w:p w:rsidR="00EB074C" w:rsidRDefault="00EB074C" w:rsidP="00EB074C">
      <w:pPr>
        <w:pageBreakBefore/>
        <w:spacing w:beforeLines="100" w:before="312" w:afterLines="50" w:after="156" w:line="360" w:lineRule="auto"/>
        <w:jc w:val="center"/>
        <w:rPr>
          <w:rFonts w:eastAsia="黑体"/>
          <w:sz w:val="24"/>
        </w:rPr>
      </w:pPr>
      <w:r>
        <w:rPr>
          <w:rFonts w:eastAsia="黑体" w:hAnsi="Arial"/>
          <w:sz w:val="24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1245"/>
        <w:gridCol w:w="3119"/>
        <w:gridCol w:w="1301"/>
        <w:gridCol w:w="1661"/>
      </w:tblGrid>
      <w:tr w:rsidR="00EB074C" w:rsidTr="00C729E0">
        <w:tc>
          <w:tcPr>
            <w:tcW w:w="1196" w:type="dxa"/>
          </w:tcPr>
          <w:p w:rsidR="00EB074C" w:rsidRDefault="00EB074C" w:rsidP="00C729E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Ansi="Arial"/>
                <w:sz w:val="24"/>
              </w:rPr>
              <w:t>日期</w:t>
            </w:r>
          </w:p>
        </w:tc>
        <w:tc>
          <w:tcPr>
            <w:tcW w:w="1245" w:type="dxa"/>
          </w:tcPr>
          <w:p w:rsidR="00EB074C" w:rsidRDefault="00EB074C" w:rsidP="00C729E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Ansi="Arial"/>
                <w:sz w:val="24"/>
              </w:rPr>
              <w:t>修订版本</w:t>
            </w:r>
          </w:p>
        </w:tc>
        <w:tc>
          <w:tcPr>
            <w:tcW w:w="3119" w:type="dxa"/>
          </w:tcPr>
          <w:p w:rsidR="00EB074C" w:rsidRDefault="00EB074C" w:rsidP="00C729E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Ansi="Arial"/>
                <w:sz w:val="24"/>
              </w:rPr>
              <w:t>修改描述</w:t>
            </w:r>
          </w:p>
        </w:tc>
        <w:tc>
          <w:tcPr>
            <w:tcW w:w="1301" w:type="dxa"/>
          </w:tcPr>
          <w:p w:rsidR="00EB074C" w:rsidRDefault="00EB074C" w:rsidP="00C729E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Ansi="Arial"/>
                <w:sz w:val="24"/>
              </w:rPr>
              <w:t>作者</w:t>
            </w:r>
          </w:p>
        </w:tc>
        <w:tc>
          <w:tcPr>
            <w:tcW w:w="1661" w:type="dxa"/>
          </w:tcPr>
          <w:p w:rsidR="00EB074C" w:rsidRDefault="00EB074C" w:rsidP="00C729E0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Ansi="Arial"/>
                <w:sz w:val="24"/>
              </w:rPr>
              <w:t>审核</w:t>
            </w:r>
          </w:p>
        </w:tc>
      </w:tr>
      <w:tr w:rsidR="00EB074C" w:rsidTr="00C729E0">
        <w:tc>
          <w:tcPr>
            <w:tcW w:w="1196" w:type="dxa"/>
          </w:tcPr>
          <w:p w:rsidR="00EB074C" w:rsidRDefault="00EB074C" w:rsidP="00C729E0">
            <w:r>
              <w:rPr>
                <w:rFonts w:hint="eastAsia"/>
              </w:rPr>
              <w:t>2019/6/17</w:t>
            </w:r>
          </w:p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>
            <w:r>
              <w:rPr>
                <w:rFonts w:hint="eastAsia"/>
              </w:rPr>
              <w:t>运营专员权限</w:t>
            </w:r>
          </w:p>
        </w:tc>
        <w:tc>
          <w:tcPr>
            <w:tcW w:w="1301" w:type="dxa"/>
          </w:tcPr>
          <w:p w:rsidR="00EB074C" w:rsidRDefault="00EB074C" w:rsidP="00C729E0">
            <w:r>
              <w:rPr>
                <w:rFonts w:hint="eastAsia"/>
              </w:rPr>
              <w:t>郑朝禹</w:t>
            </w:r>
          </w:p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  <w:tr w:rsidR="00EB074C" w:rsidTr="00C729E0">
        <w:tc>
          <w:tcPr>
            <w:tcW w:w="1196" w:type="dxa"/>
          </w:tcPr>
          <w:p w:rsidR="00EB074C" w:rsidRDefault="00EB074C" w:rsidP="00C729E0"/>
        </w:tc>
        <w:tc>
          <w:tcPr>
            <w:tcW w:w="1245" w:type="dxa"/>
          </w:tcPr>
          <w:p w:rsidR="00EB074C" w:rsidRDefault="00EB074C" w:rsidP="00C729E0"/>
        </w:tc>
        <w:tc>
          <w:tcPr>
            <w:tcW w:w="3119" w:type="dxa"/>
          </w:tcPr>
          <w:p w:rsidR="00EB074C" w:rsidRDefault="00EB074C" w:rsidP="00C729E0"/>
        </w:tc>
        <w:tc>
          <w:tcPr>
            <w:tcW w:w="1301" w:type="dxa"/>
          </w:tcPr>
          <w:p w:rsidR="00EB074C" w:rsidRDefault="00EB074C" w:rsidP="00C729E0"/>
        </w:tc>
        <w:tc>
          <w:tcPr>
            <w:tcW w:w="1661" w:type="dxa"/>
          </w:tcPr>
          <w:p w:rsidR="00EB074C" w:rsidRDefault="00EB074C" w:rsidP="00C729E0"/>
        </w:tc>
      </w:tr>
    </w:tbl>
    <w:p w:rsidR="00EB074C" w:rsidRDefault="00EB074C" w:rsidP="00EB074C">
      <w:pPr>
        <w:pageBreakBefore/>
        <w:spacing w:beforeLines="100" w:before="312" w:afterLines="50" w:after="156" w:line="360" w:lineRule="auto"/>
        <w:jc w:val="center"/>
        <w:rPr>
          <w:b/>
          <w:sz w:val="24"/>
        </w:rPr>
      </w:pPr>
      <w:bookmarkStart w:id="0" w:name="_GoBack"/>
      <w:r>
        <w:rPr>
          <w:rFonts w:hAnsi="Arial"/>
          <w:b/>
          <w:sz w:val="24"/>
        </w:rPr>
        <w:lastRenderedPageBreak/>
        <w:t>目</w:t>
      </w:r>
      <w:r>
        <w:rPr>
          <w:b/>
          <w:sz w:val="24"/>
        </w:rPr>
        <w:t xml:space="preserve">  </w:t>
      </w:r>
      <w:r>
        <w:rPr>
          <w:rFonts w:hAnsi="Arial"/>
          <w:b/>
          <w:sz w:val="24"/>
        </w:rPr>
        <w:t>录</w:t>
      </w:r>
    </w:p>
    <w:p w:rsidR="00993F16" w:rsidRDefault="00EB074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281412" w:history="1">
        <w:r w:rsidR="00993F16" w:rsidRPr="00111D79">
          <w:rPr>
            <w:rStyle w:val="a6"/>
            <w:rFonts w:hint="eastAsia"/>
            <w:noProof/>
          </w:rPr>
          <w:t>引言</w:t>
        </w:r>
        <w:r w:rsidR="00993F16">
          <w:rPr>
            <w:noProof/>
            <w:webHidden/>
          </w:rPr>
          <w:tab/>
        </w:r>
        <w:r w:rsidR="00993F16">
          <w:rPr>
            <w:noProof/>
            <w:webHidden/>
          </w:rPr>
          <w:fldChar w:fldCharType="begin"/>
        </w:r>
        <w:r w:rsidR="00993F16">
          <w:rPr>
            <w:noProof/>
            <w:webHidden/>
          </w:rPr>
          <w:instrText xml:space="preserve"> PAGEREF _Toc12281412 \h </w:instrText>
        </w:r>
        <w:r w:rsidR="00993F16">
          <w:rPr>
            <w:noProof/>
            <w:webHidden/>
          </w:rPr>
        </w:r>
        <w:r w:rsidR="00993F16">
          <w:rPr>
            <w:noProof/>
            <w:webHidden/>
          </w:rPr>
          <w:fldChar w:fldCharType="separate"/>
        </w:r>
        <w:r w:rsidR="00993F16">
          <w:rPr>
            <w:noProof/>
            <w:webHidden/>
          </w:rPr>
          <w:t>4</w:t>
        </w:r>
        <w:r w:rsidR="00993F16">
          <w:rPr>
            <w:noProof/>
            <w:webHidden/>
          </w:rPr>
          <w:fldChar w:fldCharType="end"/>
        </w:r>
      </w:hyperlink>
    </w:p>
    <w:p w:rsidR="00993F16" w:rsidRDefault="00993F1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12281413" w:history="1">
        <w:r w:rsidRPr="00111D79">
          <w:rPr>
            <w:rStyle w:val="a6"/>
            <w:rFonts w:hint="eastAsia"/>
            <w:noProof/>
          </w:rPr>
          <w:t>文档目的和范围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14" w:history="1">
        <w:r w:rsidRPr="00111D79">
          <w:rPr>
            <w:rStyle w:val="a6"/>
            <w:rFonts w:hint="eastAsia"/>
            <w:noProof/>
          </w:rPr>
          <w:t>档案专员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15" w:history="1">
        <w:r w:rsidRPr="00111D79">
          <w:rPr>
            <w:rStyle w:val="a6"/>
            <w:rFonts w:hint="eastAsia"/>
            <w:noProof/>
          </w:rPr>
          <w:t>合同管理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16" w:history="1">
        <w:r w:rsidRPr="00111D79">
          <w:rPr>
            <w:rStyle w:val="a6"/>
            <w:rFonts w:hint="eastAsia"/>
            <w:noProof/>
          </w:rPr>
          <w:t>法人变更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17" w:history="1">
        <w:r w:rsidRPr="00111D79">
          <w:rPr>
            <w:rStyle w:val="a6"/>
            <w:rFonts w:hint="eastAsia"/>
            <w:noProof/>
          </w:rPr>
          <w:t>风控管理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18" w:history="1">
        <w:r w:rsidRPr="00111D79">
          <w:rPr>
            <w:rStyle w:val="a6"/>
            <w:rFonts w:hint="eastAsia"/>
            <w:noProof/>
          </w:rPr>
          <w:t>人员管理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2281419" w:history="1">
        <w:r w:rsidRPr="00111D79">
          <w:rPr>
            <w:rStyle w:val="a6"/>
            <w:noProof/>
          </w:rPr>
          <w:t>1</w:t>
        </w:r>
        <w:r w:rsidRPr="00111D79">
          <w:rPr>
            <w:rStyle w:val="a6"/>
            <w:rFonts w:hint="eastAsia"/>
            <w:noProof/>
          </w:rPr>
          <w:t>、排班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12281420" w:history="1">
        <w:r w:rsidRPr="00111D79">
          <w:rPr>
            <w:rStyle w:val="a6"/>
            <w:noProof/>
          </w:rPr>
          <w:t>2</w:t>
        </w:r>
        <w:r w:rsidRPr="00111D79">
          <w:rPr>
            <w:rStyle w:val="a6"/>
            <w:rFonts w:hint="eastAsia"/>
            <w:noProof/>
          </w:rPr>
          <w:t>、节假日维护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21" w:history="1">
        <w:r w:rsidRPr="00111D79">
          <w:rPr>
            <w:rStyle w:val="a6"/>
            <w:rFonts w:hint="eastAsia"/>
            <w:noProof/>
          </w:rPr>
          <w:t>代理工业管理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93F16" w:rsidRDefault="00993F1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12281422" w:history="1">
        <w:r w:rsidRPr="00111D79">
          <w:rPr>
            <w:rStyle w:val="a6"/>
            <w:rFonts w:hint="eastAsia"/>
            <w:noProof/>
          </w:rPr>
          <w:t>注销凭证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_Toc12281422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074C" w:rsidRDefault="00EB074C" w:rsidP="00EB074C">
      <w:r>
        <w:fldChar w:fldCharType="end"/>
      </w:r>
      <w:bookmarkEnd w:id="0"/>
    </w:p>
    <w:p w:rsidR="00EB074C" w:rsidRDefault="00EB074C" w:rsidP="00EB074C">
      <w:pPr>
        <w:pStyle w:val="1"/>
        <w:pageBreakBefore/>
        <w:ind w:left="431" w:hanging="431"/>
      </w:pPr>
      <w:bookmarkStart w:id="1" w:name="_Toc113698812"/>
      <w:bookmarkStart w:id="2" w:name="_Toc118278077"/>
      <w:bookmarkStart w:id="3" w:name="_Toc195347547"/>
      <w:bookmarkStart w:id="4" w:name="_Toc198470891"/>
      <w:bookmarkStart w:id="5" w:name="_Toc12281412"/>
      <w:r>
        <w:lastRenderedPageBreak/>
        <w:t>引言</w:t>
      </w:r>
      <w:bookmarkStart w:id="6" w:name="_Toc521667307"/>
      <w:bookmarkStart w:id="7" w:name="_Toc16329594"/>
      <w:bookmarkStart w:id="8" w:name="_Toc113698813"/>
      <w:bookmarkStart w:id="9" w:name="_Toc118278078"/>
      <w:bookmarkEnd w:id="1"/>
      <w:bookmarkEnd w:id="2"/>
      <w:bookmarkEnd w:id="3"/>
      <w:bookmarkEnd w:id="4"/>
      <w:bookmarkEnd w:id="5"/>
    </w:p>
    <w:p w:rsidR="00EB074C" w:rsidRDefault="00EB074C" w:rsidP="00EB074C">
      <w:pPr>
        <w:pStyle w:val="2"/>
      </w:pPr>
      <w:bookmarkStart w:id="10" w:name="_Toc195347548"/>
      <w:bookmarkStart w:id="11" w:name="_Toc198470892"/>
      <w:bookmarkStart w:id="12" w:name="_Toc12281413"/>
      <w:r>
        <w:t>文档目的</w:t>
      </w:r>
      <w:bookmarkEnd w:id="6"/>
      <w:bookmarkEnd w:id="7"/>
      <w:bookmarkEnd w:id="8"/>
      <w:bookmarkEnd w:id="9"/>
      <w:r>
        <w:t>和范围</w:t>
      </w:r>
      <w:bookmarkEnd w:id="10"/>
      <w:bookmarkEnd w:id="11"/>
      <w:bookmarkEnd w:id="12"/>
    </w:p>
    <w:p w:rsidR="00EB074C" w:rsidRDefault="00EB074C" w:rsidP="000E2C65">
      <w:pPr>
        <w:ind w:firstLine="420"/>
      </w:pPr>
      <w:r>
        <w:t>本文档用于阐述</w:t>
      </w:r>
      <w:r w:rsidR="00CA2CBA">
        <w:rPr>
          <w:rFonts w:hint="eastAsia"/>
        </w:rPr>
        <w:t>档案</w:t>
      </w:r>
      <w:r>
        <w:rPr>
          <w:rFonts w:hint="eastAsia"/>
        </w:rPr>
        <w:t>权限</w:t>
      </w:r>
    </w:p>
    <w:p w:rsidR="00EB074C" w:rsidRDefault="00BE7ED6" w:rsidP="00EB074C">
      <w:pPr>
        <w:pStyle w:val="1"/>
      </w:pPr>
      <w:bookmarkStart w:id="13" w:name="_Toc12281414"/>
      <w:r>
        <w:rPr>
          <w:rFonts w:hint="eastAsia"/>
        </w:rPr>
        <w:t>档案专员</w:t>
      </w:r>
      <w:bookmarkEnd w:id="13"/>
    </w:p>
    <w:p w:rsidR="00EB074C" w:rsidRDefault="00BE7ED6" w:rsidP="000E2C65">
      <w:pPr>
        <w:pStyle w:val="4"/>
        <w:tabs>
          <w:tab w:val="clear" w:pos="1715"/>
          <w:tab w:val="left" w:pos="1350"/>
        </w:tabs>
        <w:ind w:left="0" w:firstLine="0"/>
        <w:rPr>
          <w:rFonts w:ascii="宋体" w:eastAsia="宋体" w:hAnsi="宋体"/>
          <w:sz w:val="18"/>
          <w:szCs w:val="18"/>
        </w:rPr>
      </w:pPr>
      <w:bookmarkStart w:id="14" w:name="_Toc113698829"/>
      <w:r>
        <w:rPr>
          <w:rFonts w:ascii="宋体" w:eastAsia="宋体" w:hAnsi="宋体" w:hint="eastAsia"/>
          <w:sz w:val="18"/>
          <w:szCs w:val="18"/>
        </w:rPr>
        <w:t>开户信息管理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ED6" w:rsidRDefault="00BE7ED6" w:rsidP="00BE7ED6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搜索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依靠客户名称、联系方式、所属商务、开户类型（工业、服务商）、合同状态、开户状态、收款</w:t>
            </w:r>
            <w:r w:rsidR="00572B00">
              <w:rPr>
                <w:rFonts w:ascii="宋体" w:hAnsi="宋体" w:hint="eastAsia"/>
                <w:sz w:val="18"/>
                <w:szCs w:val="18"/>
              </w:rPr>
              <w:t>状态</w:t>
            </w:r>
            <w:r w:rsidR="00572B00">
              <w:rPr>
                <w:rFonts w:ascii="宋体" w:hAnsi="宋体"/>
                <w:sz w:val="18"/>
                <w:szCs w:val="18"/>
              </w:rPr>
              <w:br/>
            </w:r>
            <w:r w:rsidR="00572B00">
              <w:rPr>
                <w:noProof/>
              </w:rPr>
              <w:drawing>
                <wp:inline distT="0" distB="0" distL="0" distR="0" wp14:anchorId="79AF6429" wp14:editId="58A26BFC">
                  <wp:extent cx="3909060" cy="7086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563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B00" w:rsidRDefault="00572B00" w:rsidP="00572B0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在开户类型中，选择服务商，列表全部都为服务商，若选择工业，列表全部为工业</w:t>
            </w:r>
          </w:p>
          <w:p w:rsidR="002E0D03" w:rsidRPr="00FF27D9" w:rsidRDefault="00BE7ED6" w:rsidP="00876627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列表</w:t>
            </w:r>
            <w:r w:rsidR="002E0D03">
              <w:rPr>
                <w:rFonts w:ascii="宋体" w:hAnsi="宋体"/>
                <w:sz w:val="18"/>
                <w:szCs w:val="18"/>
              </w:rPr>
              <w:br/>
            </w:r>
            <w:r w:rsidR="002E0D03">
              <w:rPr>
                <w:rFonts w:ascii="宋体" w:hAnsi="宋体" w:hint="eastAsia"/>
                <w:sz w:val="18"/>
                <w:szCs w:val="18"/>
              </w:rPr>
              <w:t>该列表会列出所有已签约的工业或者服务商</w:t>
            </w:r>
            <w:r w:rsidR="00572B00">
              <w:rPr>
                <w:rFonts w:ascii="宋体" w:hAnsi="宋体"/>
                <w:sz w:val="18"/>
                <w:szCs w:val="18"/>
              </w:rPr>
              <w:br/>
            </w:r>
            <w:r w:rsidR="00572B00">
              <w:rPr>
                <w:rFonts w:ascii="宋体" w:hAnsi="宋体" w:hint="eastAsia"/>
                <w:sz w:val="18"/>
                <w:szCs w:val="18"/>
              </w:rPr>
              <w:t>序号、姓名、电话、合同编号、时间、收款时间、合同状态</w:t>
            </w:r>
            <w:r w:rsidR="00EF5A28">
              <w:rPr>
                <w:rFonts w:ascii="宋体" w:hAnsi="宋体" w:hint="eastAsia"/>
                <w:sz w:val="18"/>
                <w:szCs w:val="18"/>
              </w:rPr>
              <w:t>（未入档、已入档）</w:t>
            </w:r>
            <w:r w:rsidR="00572B00">
              <w:rPr>
                <w:rFonts w:ascii="宋体" w:hAnsi="宋体" w:hint="eastAsia"/>
                <w:sz w:val="18"/>
                <w:szCs w:val="18"/>
              </w:rPr>
              <w:t>、</w:t>
            </w:r>
            <w:r w:rsidR="00761B8B">
              <w:rPr>
                <w:rFonts w:ascii="宋体" w:hAnsi="宋体" w:hint="eastAsia"/>
                <w:sz w:val="18"/>
                <w:szCs w:val="18"/>
              </w:rPr>
              <w:t>开户数、开户资料</w:t>
            </w:r>
            <w:r w:rsidR="00EF5A28">
              <w:rPr>
                <w:rFonts w:ascii="宋体" w:hAnsi="宋体" w:hint="eastAsia"/>
                <w:sz w:val="18"/>
                <w:szCs w:val="18"/>
              </w:rPr>
              <w:t>（未提交、已提交）</w:t>
            </w:r>
            <w:r w:rsidR="00761B8B">
              <w:rPr>
                <w:rFonts w:ascii="宋体" w:hAnsi="宋体" w:hint="eastAsia"/>
                <w:sz w:val="18"/>
                <w:szCs w:val="18"/>
              </w:rPr>
              <w:t>、收款状态</w:t>
            </w:r>
            <w:r w:rsidR="00EF5A28">
              <w:rPr>
                <w:rFonts w:ascii="宋体" w:hAnsi="宋体" w:hint="eastAsia"/>
                <w:sz w:val="18"/>
                <w:szCs w:val="18"/>
              </w:rPr>
              <w:t>（未结清、已结清）</w:t>
            </w:r>
            <w:r w:rsidR="00761B8B">
              <w:rPr>
                <w:rFonts w:ascii="宋体" w:hAnsi="宋体" w:hint="eastAsia"/>
                <w:sz w:val="18"/>
                <w:szCs w:val="18"/>
              </w:rPr>
              <w:t>、所属商务、操作（客户详情、开户单）</w:t>
            </w:r>
            <w:r w:rsidRPr="00BE7ED6">
              <w:rPr>
                <w:rFonts w:ascii="宋体" w:hAnsi="宋体"/>
                <w:sz w:val="18"/>
                <w:szCs w:val="18"/>
              </w:rPr>
              <w:br/>
            </w:r>
            <w:r w:rsidR="00572B00">
              <w:rPr>
                <w:noProof/>
              </w:rPr>
              <w:drawing>
                <wp:inline distT="0" distB="0" distL="0" distR="0" wp14:anchorId="6A157C62" wp14:editId="5551B3A3">
                  <wp:extent cx="4091293" cy="1840230"/>
                  <wp:effectExtent l="0" t="0" r="508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451" cy="18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6627">
              <w:rPr>
                <w:rFonts w:ascii="宋体" w:hAnsi="宋体" w:hint="eastAsia"/>
                <w:sz w:val="18"/>
                <w:szCs w:val="18"/>
              </w:rPr>
              <w:t xml:space="preserve">                              服务商列表</w:t>
            </w:r>
            <w:r w:rsidR="00876627">
              <w:rPr>
                <w:rFonts w:ascii="宋体" w:hAnsi="宋体"/>
                <w:sz w:val="18"/>
                <w:szCs w:val="18"/>
              </w:rPr>
              <w:br/>
            </w:r>
            <w:r w:rsidR="00876627">
              <w:rPr>
                <w:noProof/>
              </w:rPr>
              <w:lastRenderedPageBreak/>
              <w:drawing>
                <wp:inline distT="0" distB="0" distL="0" distR="0" wp14:anchorId="3A654D9B" wp14:editId="5B5F0188">
                  <wp:extent cx="4121356" cy="164973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688" cy="165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6627">
              <w:rPr>
                <w:rFonts w:ascii="宋体" w:hAnsi="宋体" w:hint="eastAsia"/>
                <w:sz w:val="18"/>
                <w:szCs w:val="18"/>
              </w:rPr>
              <w:t xml:space="preserve">                          工业列表</w:t>
            </w:r>
            <w:r w:rsidR="00876627">
              <w:rPr>
                <w:rFonts w:ascii="宋体" w:hAnsi="宋体"/>
                <w:sz w:val="18"/>
                <w:szCs w:val="18"/>
              </w:rPr>
              <w:br/>
            </w:r>
            <w:r w:rsidR="00761B8B">
              <w:rPr>
                <w:rFonts w:ascii="宋体" w:hAnsi="宋体" w:hint="eastAsia"/>
                <w:sz w:val="18"/>
                <w:szCs w:val="18"/>
              </w:rPr>
              <w:t>合同状态：在档案端审核</w:t>
            </w:r>
            <w:r w:rsidR="00761B8B">
              <w:rPr>
                <w:rFonts w:ascii="宋体" w:hAnsi="宋体"/>
                <w:sz w:val="18"/>
                <w:szCs w:val="18"/>
              </w:rPr>
              <w:br/>
            </w:r>
            <w:r w:rsidR="00761B8B">
              <w:rPr>
                <w:rFonts w:ascii="宋体" w:hAnsi="宋体" w:hint="eastAsia"/>
                <w:sz w:val="18"/>
                <w:szCs w:val="18"/>
              </w:rPr>
              <w:t>开户资料：</w:t>
            </w:r>
            <w:r w:rsidR="00484013">
              <w:rPr>
                <w:rFonts w:ascii="宋体" w:hAnsi="宋体" w:hint="eastAsia"/>
                <w:sz w:val="18"/>
                <w:szCs w:val="18"/>
              </w:rPr>
              <w:t>档案端审核</w:t>
            </w:r>
            <w:r w:rsidR="00761B8B">
              <w:rPr>
                <w:rFonts w:ascii="宋体" w:hAnsi="宋体"/>
                <w:sz w:val="18"/>
                <w:szCs w:val="18"/>
              </w:rPr>
              <w:br/>
            </w:r>
            <w:r w:rsidR="00EF5A28">
              <w:rPr>
                <w:rFonts w:ascii="宋体" w:hAnsi="宋体" w:hint="eastAsia"/>
                <w:sz w:val="18"/>
                <w:szCs w:val="18"/>
              </w:rPr>
              <w:t>收款状态：在财务端审核后</w:t>
            </w:r>
            <w:r w:rsidR="00761B8B">
              <w:rPr>
                <w:rFonts w:ascii="宋体" w:hAnsi="宋体"/>
                <w:sz w:val="18"/>
                <w:szCs w:val="18"/>
              </w:rPr>
              <w:br/>
            </w:r>
            <w:r w:rsidR="002E0D03">
              <w:rPr>
                <w:rFonts w:ascii="宋体" w:hAnsi="宋体" w:hint="eastAsia"/>
                <w:sz w:val="18"/>
                <w:szCs w:val="18"/>
              </w:rPr>
              <w:t>2.1</w:t>
            </w:r>
            <w:r w:rsidR="002E0D03" w:rsidRPr="002E0D03">
              <w:rPr>
                <w:rFonts w:ascii="宋体" w:hAnsi="宋体" w:hint="eastAsia"/>
                <w:sz w:val="18"/>
                <w:szCs w:val="18"/>
              </w:rPr>
              <w:t>客户详情</w:t>
            </w:r>
            <w:r w:rsidR="002E0D03" w:rsidRPr="002E0D03">
              <w:rPr>
                <w:rFonts w:ascii="宋体" w:hAnsi="宋体"/>
                <w:sz w:val="18"/>
                <w:szCs w:val="18"/>
              </w:rPr>
              <w:br/>
            </w:r>
            <w:r w:rsidR="002E0D03">
              <w:rPr>
                <w:noProof/>
              </w:rPr>
              <w:drawing>
                <wp:inline distT="0" distB="0" distL="0" distR="0" wp14:anchorId="66CAB085" wp14:editId="08E2D0A9">
                  <wp:extent cx="2945130" cy="1841388"/>
                  <wp:effectExtent l="0" t="0" r="762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479" cy="18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5CDF">
              <w:rPr>
                <w:rFonts w:ascii="宋体" w:hAnsi="宋体"/>
                <w:sz w:val="18"/>
                <w:szCs w:val="18"/>
              </w:rPr>
              <w:br/>
            </w:r>
            <w:r w:rsidR="00D65CDF">
              <w:rPr>
                <w:rFonts w:ascii="宋体" w:hAnsi="宋体" w:hint="eastAsia"/>
                <w:sz w:val="18"/>
                <w:szCs w:val="18"/>
              </w:rPr>
              <w:t>2.2 开户单</w:t>
            </w:r>
            <w:r w:rsidR="00D16820">
              <w:rPr>
                <w:rFonts w:ascii="宋体" w:hAnsi="宋体"/>
                <w:sz w:val="18"/>
                <w:szCs w:val="18"/>
              </w:rPr>
              <w:br/>
            </w:r>
            <w:r w:rsidR="00474AB1">
              <w:rPr>
                <w:rFonts w:hint="eastAsia"/>
                <w:noProof/>
              </w:rPr>
              <w:t>当商务或者服务商自己签约成功并成功填写开户单后，在此处审批</w:t>
            </w:r>
            <w:r w:rsidR="00FF27D9">
              <w:rPr>
                <w:rFonts w:hint="eastAsia"/>
                <w:noProof/>
              </w:rPr>
              <w:t>。开户单不唯一，新增加的开户单在下方按由上到下的顺序。</w:t>
            </w:r>
            <w:r w:rsidR="00FF27D9">
              <w:rPr>
                <w:noProof/>
              </w:rPr>
              <w:br/>
            </w:r>
            <w:r w:rsidR="00FF27D9">
              <w:rPr>
                <w:noProof/>
              </w:rPr>
              <w:drawing>
                <wp:inline distT="0" distB="0" distL="0" distR="0" wp14:anchorId="006B9DEB" wp14:editId="3B95EE87">
                  <wp:extent cx="4038600" cy="189262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89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6627">
              <w:rPr>
                <w:noProof/>
              </w:rPr>
              <w:br/>
            </w:r>
            <w:r w:rsidR="00876627">
              <w:rPr>
                <w:rFonts w:hint="eastAsia"/>
                <w:noProof/>
              </w:rPr>
              <w:t xml:space="preserve">                  </w:t>
            </w:r>
            <w:r w:rsidR="00876627">
              <w:rPr>
                <w:rFonts w:hint="eastAsia"/>
                <w:noProof/>
              </w:rPr>
              <w:t>服务商开户单</w:t>
            </w:r>
            <w:r w:rsidR="00876627">
              <w:rPr>
                <w:noProof/>
              </w:rPr>
              <w:br/>
            </w:r>
            <w:r w:rsidR="00876627">
              <w:rPr>
                <w:noProof/>
              </w:rPr>
              <w:lastRenderedPageBreak/>
              <w:drawing>
                <wp:inline distT="0" distB="0" distL="0" distR="0" wp14:anchorId="01EC86B1" wp14:editId="69F7E47A">
                  <wp:extent cx="3863340" cy="1903052"/>
                  <wp:effectExtent l="0" t="0" r="381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101" cy="1906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6627">
              <w:rPr>
                <w:noProof/>
              </w:rPr>
              <w:br/>
            </w:r>
            <w:r w:rsidR="00876627">
              <w:rPr>
                <w:rFonts w:hint="eastAsia"/>
                <w:noProof/>
              </w:rPr>
              <w:t xml:space="preserve">                       </w:t>
            </w:r>
            <w:r w:rsidR="00876627">
              <w:rPr>
                <w:rFonts w:hint="eastAsia"/>
                <w:noProof/>
              </w:rPr>
              <w:t>工业开户单</w:t>
            </w:r>
          </w:p>
          <w:p w:rsidR="00FF27D9" w:rsidRDefault="00FF27D9" w:rsidP="00FF27D9">
            <w:pPr>
              <w:pStyle w:val="a8"/>
              <w:ind w:left="36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材料审核成功后，</w:t>
            </w:r>
            <w:r w:rsidR="00484013">
              <w:rPr>
                <w:rFonts w:hint="eastAsia"/>
                <w:noProof/>
              </w:rPr>
              <w:t>开户材料状态变为审核通过</w:t>
            </w:r>
            <w:r w:rsidR="00484013">
              <w:rPr>
                <w:noProof/>
              </w:rPr>
              <w:br/>
            </w:r>
            <w:r w:rsidR="00484013">
              <w:rPr>
                <w:rFonts w:hint="eastAsia"/>
                <w:noProof/>
              </w:rPr>
              <w:t>材料审核失败，重新递交材料。</w:t>
            </w:r>
            <w:r w:rsidR="00484013">
              <w:rPr>
                <w:noProof/>
              </w:rPr>
              <w:br/>
            </w:r>
            <w:r w:rsidR="00484013">
              <w:rPr>
                <w:rFonts w:hint="eastAsia"/>
                <w:noProof/>
              </w:rPr>
              <w:t>2.2.1</w:t>
            </w:r>
            <w:r w:rsidR="00484013">
              <w:rPr>
                <w:rFonts w:hint="eastAsia"/>
                <w:noProof/>
              </w:rPr>
              <w:t>返回</w:t>
            </w:r>
          </w:p>
          <w:p w:rsidR="00484013" w:rsidRDefault="00484013" w:rsidP="00FF27D9">
            <w:pPr>
              <w:pStyle w:val="a8"/>
              <w:ind w:left="360"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返回上一页</w:t>
            </w:r>
          </w:p>
          <w:p w:rsidR="00484013" w:rsidRPr="00484013" w:rsidRDefault="00484013" w:rsidP="00FF27D9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noProof/>
              </w:rPr>
              <w:t xml:space="preserve">2.2.2 </w:t>
            </w:r>
            <w:r>
              <w:rPr>
                <w:rFonts w:hint="eastAsia"/>
                <w:noProof/>
              </w:rPr>
              <w:t>开户资料导出</w:t>
            </w:r>
            <w:r>
              <w:rPr>
                <w:noProof/>
              </w:rPr>
              <w:br/>
            </w:r>
            <w:r>
              <w:rPr>
                <w:rFonts w:hint="eastAsia"/>
                <w:noProof/>
              </w:rPr>
              <w:t>暂时没用</w:t>
            </w: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B074C" w:rsidRDefault="00CB7AE9" w:rsidP="00CB7AE9">
      <w:pPr>
        <w:pStyle w:val="4"/>
        <w:ind w:left="0"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签约合同管理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814D8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CB7AE9" w:rsidP="00907DB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搜索</w:t>
            </w:r>
            <w:r>
              <w:rPr>
                <w:rFonts w:ascii="宋体" w:hAnsi="宋体"/>
                <w:b/>
                <w:sz w:val="18"/>
                <w:szCs w:val="18"/>
              </w:rPr>
              <w:br/>
            </w:r>
            <w:r>
              <w:rPr>
                <w:rFonts w:ascii="宋体" w:hAnsi="宋体" w:hint="eastAsia"/>
                <w:b/>
                <w:sz w:val="18"/>
                <w:szCs w:val="18"/>
              </w:rPr>
              <w:t>按照客户名称、联系方式、所属商务、开户类型（服务商、工业）、</w:t>
            </w:r>
            <w:r w:rsidR="00907DB5">
              <w:rPr>
                <w:rFonts w:ascii="宋体" w:hAnsi="宋体" w:hint="eastAsia"/>
                <w:b/>
                <w:sz w:val="18"/>
                <w:szCs w:val="18"/>
              </w:rPr>
              <w:t>合同状态（未入档、已入档）、开户状态（未提交、已提交、审核通过、正在开户、开户完成、审批拒绝）、收款状态（未结清、已结清）</w:t>
            </w:r>
            <w:r w:rsidR="00907DB5">
              <w:rPr>
                <w:rFonts w:ascii="宋体" w:hAnsi="宋体"/>
                <w:b/>
                <w:sz w:val="18"/>
                <w:szCs w:val="18"/>
              </w:rPr>
              <w:br/>
            </w:r>
            <w:r w:rsidR="00907DB5">
              <w:rPr>
                <w:noProof/>
              </w:rPr>
              <w:drawing>
                <wp:inline distT="0" distB="0" distL="0" distR="0" wp14:anchorId="660514A8" wp14:editId="6BF656EE">
                  <wp:extent cx="4072890" cy="613391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446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DB5" w:rsidRDefault="00907DB5" w:rsidP="00907DB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列表</w:t>
            </w:r>
            <w:r>
              <w:rPr>
                <w:rFonts w:ascii="宋体" w:hAnsi="宋体"/>
                <w:b/>
                <w:sz w:val="18"/>
                <w:szCs w:val="18"/>
              </w:rPr>
              <w:br/>
            </w:r>
            <w:r>
              <w:rPr>
                <w:rFonts w:ascii="宋体" w:hAnsi="宋体" w:hint="eastAsia"/>
                <w:b/>
                <w:sz w:val="18"/>
                <w:szCs w:val="18"/>
              </w:rPr>
              <w:t>序号、姓名、电话、合同编号、时间、收款时间、合同状态、开户数、开户资料、收款状态、所属商务</w:t>
            </w:r>
            <w:r w:rsidR="00876627">
              <w:rPr>
                <w:rFonts w:ascii="宋体" w:hAnsi="宋体" w:hint="eastAsia"/>
                <w:b/>
                <w:sz w:val="18"/>
                <w:szCs w:val="18"/>
              </w:rPr>
              <w:t>、操作（客户详情、签约详情）</w:t>
            </w:r>
            <w:r w:rsidR="005B3AEB">
              <w:rPr>
                <w:rFonts w:ascii="宋体" w:hAnsi="宋体"/>
                <w:b/>
                <w:sz w:val="18"/>
                <w:szCs w:val="18"/>
              </w:rPr>
              <w:br/>
            </w:r>
            <w:r w:rsidR="005B3AEB">
              <w:rPr>
                <w:rFonts w:ascii="宋体" w:hAnsi="宋体" w:hint="eastAsia"/>
                <w:b/>
                <w:sz w:val="18"/>
                <w:szCs w:val="18"/>
              </w:rPr>
              <w:t>该列表会列出待签约的工业和服务商</w:t>
            </w:r>
          </w:p>
          <w:p w:rsidR="00907DB5" w:rsidRDefault="00876627" w:rsidP="00907DB5">
            <w:pPr>
              <w:pStyle w:val="a8"/>
              <w:ind w:left="360" w:firstLineChars="0"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合同状态：在档案端审核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开户资料：在档案端审核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收款状态：在财务端审核后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6471E9DC" wp14:editId="01259171">
                  <wp:extent cx="4011930" cy="1980071"/>
                  <wp:effectExtent l="0" t="0" r="762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504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                 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b/>
                <w:sz w:val="18"/>
                <w:szCs w:val="18"/>
              </w:rPr>
              <w:t>2.1客户详情</w:t>
            </w:r>
          </w:p>
          <w:p w:rsidR="00876627" w:rsidRDefault="00876627" w:rsidP="00907DB5">
            <w:pPr>
              <w:pStyle w:val="a8"/>
              <w:ind w:left="360" w:firstLineChars="0"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493A79" wp14:editId="2955040F">
                  <wp:extent cx="3704134" cy="2354954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58" cy="2356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627" w:rsidRDefault="00876627" w:rsidP="00907DB5">
            <w:pPr>
              <w:pStyle w:val="a8"/>
              <w:ind w:left="360" w:firstLineChars="0" w:firstLine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2.2签约详情</w:t>
            </w:r>
            <w:r w:rsidR="00CB4B0E">
              <w:rPr>
                <w:rFonts w:ascii="宋体" w:hAnsi="宋体"/>
                <w:b/>
                <w:sz w:val="18"/>
                <w:szCs w:val="18"/>
              </w:rPr>
              <w:br/>
            </w:r>
            <w:r w:rsidR="00CB4B0E">
              <w:rPr>
                <w:noProof/>
              </w:rPr>
              <w:drawing>
                <wp:inline distT="0" distB="0" distL="0" distR="0" wp14:anchorId="3D897918" wp14:editId="5DF77468">
                  <wp:extent cx="3901440" cy="1930551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984" cy="193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4B0E">
              <w:rPr>
                <w:rFonts w:ascii="宋体" w:hAnsi="宋体"/>
                <w:b/>
                <w:sz w:val="18"/>
                <w:szCs w:val="18"/>
              </w:rPr>
              <w:br/>
            </w:r>
            <w:r w:rsidR="00CB4B0E"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服务商签约详情</w:t>
            </w:r>
            <w:r w:rsidR="00CB4B0E">
              <w:rPr>
                <w:rFonts w:ascii="宋体" w:hAnsi="宋体"/>
                <w:b/>
                <w:sz w:val="18"/>
                <w:szCs w:val="18"/>
              </w:rPr>
              <w:br/>
            </w:r>
            <w:r w:rsidR="00CB4B0E">
              <w:rPr>
                <w:noProof/>
              </w:rPr>
              <w:lastRenderedPageBreak/>
              <w:drawing>
                <wp:inline distT="0" distB="0" distL="0" distR="0" wp14:anchorId="7939A47A" wp14:editId="3367CF56">
                  <wp:extent cx="3752850" cy="185463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822" cy="185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B4B0E">
              <w:rPr>
                <w:rFonts w:ascii="宋体" w:hAnsi="宋体"/>
                <w:b/>
                <w:sz w:val="18"/>
                <w:szCs w:val="18"/>
              </w:rPr>
              <w:br/>
            </w:r>
            <w:r w:rsidR="00CB4B0E"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工业签约详情</w:t>
            </w:r>
          </w:p>
          <w:p w:rsidR="00CB4B0E" w:rsidRDefault="00CB4B0E" w:rsidP="00907DB5">
            <w:pPr>
              <w:pStyle w:val="a8"/>
              <w:ind w:left="360" w:firstLineChars="0" w:firstLine="0"/>
              <w:rPr>
                <w:rFonts w:ascii="宋体" w:hAnsi="宋体"/>
                <w:b/>
                <w:sz w:val="18"/>
                <w:szCs w:val="18"/>
              </w:rPr>
            </w:pPr>
          </w:p>
          <w:p w:rsidR="00CB4B0E" w:rsidRPr="00CB4B0E" w:rsidRDefault="00CB4B0E" w:rsidP="00CB4B0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当合同确认通过后，合同状态变为已入档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当合同拒绝需要重新发起审核</w:t>
            </w: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B074C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074C" w:rsidRDefault="00EB074C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74C" w:rsidRDefault="00EB074C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D69A7" w:rsidRDefault="002D69A7" w:rsidP="002D69A7">
      <w:pPr>
        <w:pStyle w:val="1"/>
      </w:pPr>
      <w:bookmarkStart w:id="15" w:name="_Toc12281415"/>
      <w:r>
        <w:rPr>
          <w:rFonts w:hint="eastAsia"/>
        </w:rPr>
        <w:t>合同管理</w:t>
      </w:r>
      <w:bookmarkEnd w:id="15"/>
    </w:p>
    <w:p w:rsidR="002D69A7" w:rsidRDefault="002D69A7" w:rsidP="002D69A7">
      <w:pPr>
        <w:pStyle w:val="4"/>
        <w:tabs>
          <w:tab w:val="clear" w:pos="1715"/>
          <w:tab w:val="left" w:pos="1350"/>
        </w:tabs>
        <w:ind w:left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合同管理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2D69A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查询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按照招标标题、招标企业</w:t>
            </w:r>
            <w:r w:rsidR="00A23287">
              <w:rPr>
                <w:rFonts w:ascii="宋体" w:hAnsi="宋体" w:hint="eastAsia"/>
                <w:sz w:val="18"/>
                <w:szCs w:val="18"/>
              </w:rPr>
              <w:t>查询</w:t>
            </w:r>
          </w:p>
          <w:p w:rsidR="002D69A7" w:rsidRDefault="00A23287" w:rsidP="002D69A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列表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序号、招标标题、招标企业、标的物、标的物类型、当前状态、招标类型、操作（详情）</w:t>
            </w:r>
            <w:r w:rsidR="005B3AEB">
              <w:rPr>
                <w:rFonts w:ascii="宋体" w:hAnsi="宋体"/>
                <w:sz w:val="18"/>
                <w:szCs w:val="18"/>
              </w:rPr>
              <w:br/>
            </w:r>
            <w:r w:rsidR="005B3AEB">
              <w:rPr>
                <w:rFonts w:ascii="宋体" w:hAnsi="宋体" w:hint="eastAsia"/>
                <w:sz w:val="18"/>
                <w:szCs w:val="18"/>
              </w:rPr>
              <w:t>该列表为大客户标的列表</w:t>
            </w:r>
          </w:p>
          <w:p w:rsidR="00A23287" w:rsidRDefault="00A23287" w:rsidP="00200C58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89E930" wp14:editId="35C3B333">
                  <wp:extent cx="3931920" cy="17018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7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 w:val="18"/>
                <w:szCs w:val="18"/>
              </w:rPr>
              <w:br/>
              <w:t>2.1 详情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2.1.1列表</w:t>
            </w:r>
            <w:r w:rsidR="005B3AEB">
              <w:rPr>
                <w:rFonts w:ascii="宋体" w:hAnsi="宋体"/>
                <w:sz w:val="18"/>
                <w:szCs w:val="18"/>
              </w:rPr>
              <w:br/>
            </w:r>
            <w:r w:rsidR="00200C58">
              <w:rPr>
                <w:rFonts w:ascii="宋体" w:hAnsi="宋体" w:hint="eastAsia"/>
                <w:sz w:val="18"/>
                <w:szCs w:val="18"/>
              </w:rPr>
              <w:t>该标的的详细信息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lastRenderedPageBreak/>
              <w:t>序号、公司名称、金额、当前合同状态、合同文件（下载）、</w:t>
            </w:r>
            <w:r w:rsidR="005B3AEB">
              <w:rPr>
                <w:rFonts w:ascii="宋体" w:hAnsi="宋体" w:hint="eastAsia"/>
                <w:sz w:val="18"/>
                <w:szCs w:val="18"/>
              </w:rPr>
              <w:t>合同编号、上传状态（未上传、已上传）、操作（上传合同文件）</w:t>
            </w:r>
            <w:r w:rsidR="00200C58">
              <w:rPr>
                <w:rFonts w:ascii="宋体" w:hAnsi="宋体"/>
                <w:sz w:val="18"/>
                <w:szCs w:val="18"/>
              </w:rPr>
              <w:br/>
            </w:r>
            <w:r w:rsidR="00200C58">
              <w:rPr>
                <w:noProof/>
              </w:rPr>
              <w:drawing>
                <wp:inline distT="0" distB="0" distL="0" distR="0" wp14:anchorId="2FBE806C" wp14:editId="3A51815B">
                  <wp:extent cx="3916680" cy="620395"/>
                  <wp:effectExtent l="0" t="0" r="7620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680" cy="62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58" w:rsidRPr="00A23287" w:rsidRDefault="00200C58" w:rsidP="00200C58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可以在此处上传大客户合同</w:t>
            </w: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9A7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D69A7" w:rsidRDefault="002D69A7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69A7" w:rsidRDefault="002D69A7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Default="00200C58" w:rsidP="00200C58">
      <w:pPr>
        <w:pStyle w:val="1"/>
      </w:pPr>
      <w:bookmarkStart w:id="16" w:name="_Toc12281416"/>
      <w:bookmarkEnd w:id="14"/>
      <w:r>
        <w:rPr>
          <w:rFonts w:hint="eastAsia"/>
        </w:rPr>
        <w:t>法人变更</w:t>
      </w:r>
      <w:bookmarkEnd w:id="16"/>
    </w:p>
    <w:p w:rsidR="00200C58" w:rsidRDefault="00200C58" w:rsidP="00200C58">
      <w:pPr>
        <w:pStyle w:val="4"/>
        <w:tabs>
          <w:tab w:val="clear" w:pos="1715"/>
          <w:tab w:val="left" w:pos="1350"/>
        </w:tabs>
        <w:ind w:left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档案审核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Pr="00200C58" w:rsidRDefault="00200C58" w:rsidP="00200C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目前无效果</w:t>
            </w: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Default="00200C58" w:rsidP="00200C58">
      <w:pPr>
        <w:pStyle w:val="1"/>
      </w:pPr>
      <w:bookmarkStart w:id="17" w:name="_Toc12281417"/>
      <w:r>
        <w:rPr>
          <w:rFonts w:hint="eastAsia"/>
        </w:rPr>
        <w:t>风控管理</w:t>
      </w:r>
      <w:bookmarkEnd w:id="17"/>
    </w:p>
    <w:p w:rsidR="00200C58" w:rsidRDefault="00200C58" w:rsidP="00200C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P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目前无效果</w:t>
            </w: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Default="00200C58" w:rsidP="00200C58"/>
    <w:p w:rsidR="00200C58" w:rsidRPr="00302220" w:rsidRDefault="00200C58" w:rsidP="00200C58">
      <w:pPr>
        <w:pStyle w:val="1"/>
      </w:pPr>
      <w:bookmarkStart w:id="18" w:name="_Toc12281418"/>
      <w:r>
        <w:rPr>
          <w:rFonts w:hint="eastAsia"/>
        </w:rPr>
        <w:t>人员管理</w:t>
      </w:r>
      <w:bookmarkEnd w:id="18"/>
    </w:p>
    <w:p w:rsidR="00200C58" w:rsidRPr="00FC7065" w:rsidRDefault="00200C58" w:rsidP="00200C58">
      <w:pPr>
        <w:pStyle w:val="3"/>
        <w:rPr>
          <w:sz w:val="36"/>
          <w:szCs w:val="20"/>
        </w:rPr>
      </w:pPr>
      <w:bookmarkStart w:id="19" w:name="_Toc12281419"/>
      <w:r w:rsidRPr="00FC7065">
        <w:rPr>
          <w:rFonts w:hint="eastAsia"/>
          <w:sz w:val="36"/>
        </w:rPr>
        <w:t>1</w:t>
      </w:r>
      <w:r w:rsidRPr="00FC7065">
        <w:rPr>
          <w:rFonts w:hint="eastAsia"/>
          <w:sz w:val="36"/>
        </w:rPr>
        <w:t>、</w:t>
      </w:r>
      <w:r>
        <w:rPr>
          <w:rFonts w:hint="eastAsia"/>
          <w:szCs w:val="28"/>
        </w:rPr>
        <w:t>排班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Pr="009B3378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200C5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搜索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36141B95" wp14:editId="3C72E13F">
                  <wp:extent cx="3566130" cy="777860"/>
                  <wp:effectExtent l="0" t="0" r="0" b="3810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11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选择排班月份</w:t>
            </w:r>
          </w:p>
          <w:p w:rsidR="00200C58" w:rsidRPr="00E45733" w:rsidRDefault="00200C58" w:rsidP="00200C5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E45733">
              <w:rPr>
                <w:rFonts w:ascii="宋体" w:hAnsi="宋体" w:hint="eastAsia"/>
                <w:sz w:val="18"/>
                <w:szCs w:val="18"/>
              </w:rPr>
              <w:t>列表</w:t>
            </w:r>
            <w:r w:rsidRPr="00E45733"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noProof/>
              </w:rPr>
              <w:drawing>
                <wp:inline distT="0" distB="0" distL="0" distR="0" wp14:anchorId="6423380C" wp14:editId="362A016C">
                  <wp:extent cx="3955504" cy="1977390"/>
                  <wp:effectExtent l="0" t="0" r="6985" b="381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504" cy="197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5733">
              <w:rPr>
                <w:rFonts w:ascii="宋体" w:hAnsi="宋体"/>
                <w:sz w:val="18"/>
                <w:szCs w:val="18"/>
              </w:rPr>
              <w:br/>
            </w:r>
            <w:r w:rsidRPr="00E45733">
              <w:rPr>
                <w:rFonts w:ascii="宋体" w:hAnsi="宋体" w:hint="eastAsia"/>
                <w:sz w:val="18"/>
                <w:szCs w:val="18"/>
              </w:rPr>
              <w:t>可以查看排班情况，点击方块，弹出浮框提示排班人员。</w:t>
            </w:r>
          </w:p>
          <w:p w:rsidR="00200C58" w:rsidRPr="00E45733" w:rsidRDefault="00200C58" w:rsidP="00C729E0">
            <w:pPr>
              <w:pStyle w:val="a8"/>
              <w:ind w:left="72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红色代表节假日</w:t>
            </w: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Pr="00FC7065" w:rsidRDefault="00200C58" w:rsidP="00200C58">
      <w:pPr>
        <w:pStyle w:val="3"/>
        <w:rPr>
          <w:sz w:val="36"/>
          <w:szCs w:val="20"/>
        </w:rPr>
      </w:pPr>
      <w:bookmarkStart w:id="20" w:name="_Toc12281420"/>
      <w:r>
        <w:rPr>
          <w:rFonts w:hint="eastAsia"/>
          <w:sz w:val="36"/>
        </w:rPr>
        <w:t>2</w:t>
      </w:r>
      <w:r w:rsidRPr="00FC7065">
        <w:rPr>
          <w:rFonts w:hint="eastAsia"/>
          <w:sz w:val="36"/>
        </w:rPr>
        <w:t>、</w:t>
      </w:r>
      <w:r>
        <w:rPr>
          <w:rFonts w:hint="eastAsia"/>
          <w:szCs w:val="28"/>
        </w:rPr>
        <w:t>节假日维护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200C5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搜索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根据月份搜索</w:t>
            </w:r>
          </w:p>
          <w:p w:rsidR="00200C58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F593AB" wp14:editId="5A2EBF8A">
                  <wp:extent cx="3090755" cy="806580"/>
                  <wp:effectExtent l="0" t="0" r="0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755" cy="80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58" w:rsidRDefault="00200C58" w:rsidP="00200C5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:rsidR="00200C58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A615F8" wp14:editId="3AA5BAF6">
                  <wp:extent cx="3901716" cy="2001520"/>
                  <wp:effectExtent l="0" t="0" r="3810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16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58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点击节假日，方块变灰，成为非节假日。</w:t>
            </w:r>
          </w:p>
          <w:p w:rsidR="00200C58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点击设置节假日，方块变红，成为节假日</w:t>
            </w:r>
          </w:p>
          <w:p w:rsidR="00200C58" w:rsidRPr="00840582" w:rsidRDefault="00200C58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若改日已设置节假日名称则点击后名称恢复。</w:t>
            </w: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Pr="00E45733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Default="00200C58" w:rsidP="00200C58"/>
    <w:p w:rsidR="00200C58" w:rsidRDefault="00200C58" w:rsidP="00200C58">
      <w:pPr>
        <w:pStyle w:val="1"/>
      </w:pPr>
      <w:bookmarkStart w:id="21" w:name="_Toc12281421"/>
      <w:r>
        <w:rPr>
          <w:rFonts w:hint="eastAsia"/>
        </w:rPr>
        <w:t>代理工业</w:t>
      </w:r>
      <w:r w:rsidR="00273B92">
        <w:rPr>
          <w:rFonts w:hint="eastAsia"/>
        </w:rPr>
        <w:t>管理</w:t>
      </w:r>
      <w:bookmarkEnd w:id="21"/>
    </w:p>
    <w:p w:rsidR="00200C58" w:rsidRDefault="00200C58" w:rsidP="00200C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BAF" w:rsidRDefault="00E12BAF" w:rsidP="00E12BAF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此列表为代理工业添加的工业信息</w:t>
            </w:r>
          </w:p>
          <w:p w:rsidR="00200C58" w:rsidRDefault="00A36C76" w:rsidP="00A36C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A36C76">
              <w:rPr>
                <w:rFonts w:ascii="宋体" w:hAnsi="宋体" w:hint="eastAsia"/>
                <w:sz w:val="18"/>
                <w:szCs w:val="18"/>
              </w:rPr>
              <w:t>列表</w:t>
            </w:r>
          </w:p>
          <w:p w:rsidR="00E12BAF" w:rsidRDefault="00E12BAF" w:rsidP="00E12BAF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序号、企业名称、法人、档案审核状态</w:t>
            </w:r>
            <w:r w:rsidR="00B458EE">
              <w:rPr>
                <w:rFonts w:ascii="宋体" w:hAnsi="宋体" w:hint="eastAsia"/>
                <w:sz w:val="18"/>
                <w:szCs w:val="18"/>
              </w:rPr>
              <w:t>（未审核、通过、拒绝）</w:t>
            </w:r>
            <w:r>
              <w:rPr>
                <w:rFonts w:ascii="宋体" w:hAnsi="宋体" w:hint="eastAsia"/>
                <w:sz w:val="18"/>
                <w:szCs w:val="18"/>
              </w:rPr>
              <w:t>、合同上传状态</w:t>
            </w:r>
            <w:r w:rsidR="00B458EE">
              <w:rPr>
                <w:rFonts w:ascii="宋体" w:hAnsi="宋体" w:hint="eastAsia"/>
                <w:sz w:val="18"/>
                <w:szCs w:val="18"/>
              </w:rPr>
              <w:t>（合同未上传、合同已上传、合同审核通过）</w:t>
            </w:r>
            <w:r>
              <w:rPr>
                <w:rFonts w:ascii="宋体" w:hAnsi="宋体" w:hint="eastAsia"/>
                <w:sz w:val="18"/>
                <w:szCs w:val="18"/>
              </w:rPr>
              <w:t>、文件下载、操作（</w:t>
            </w:r>
            <w:r w:rsidR="00B458EE">
              <w:rPr>
                <w:rFonts w:ascii="宋体" w:hAnsi="宋体" w:hint="eastAsia"/>
                <w:sz w:val="18"/>
                <w:szCs w:val="18"/>
              </w:rPr>
              <w:t>合同下载、</w:t>
            </w:r>
            <w:r>
              <w:rPr>
                <w:rFonts w:ascii="宋体" w:hAnsi="宋体" w:hint="eastAsia"/>
                <w:sz w:val="18"/>
                <w:szCs w:val="18"/>
              </w:rPr>
              <w:t>修改、工业信息审核</w:t>
            </w:r>
            <w:r w:rsidR="00B458EE">
              <w:rPr>
                <w:rFonts w:ascii="宋体" w:hAnsi="宋体" w:hint="eastAsia"/>
                <w:sz w:val="18"/>
                <w:szCs w:val="18"/>
              </w:rPr>
              <w:t>、工业信息查看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 w:rsidR="00D67C10">
              <w:rPr>
                <w:rFonts w:ascii="宋体" w:hAnsi="宋体"/>
                <w:sz w:val="18"/>
                <w:szCs w:val="18"/>
              </w:rPr>
              <w:br/>
            </w:r>
            <w:r w:rsidR="00D67C10">
              <w:rPr>
                <w:noProof/>
              </w:rPr>
              <w:drawing>
                <wp:inline distT="0" distB="0" distL="0" distR="0" wp14:anchorId="79163825" wp14:editId="7730988B">
                  <wp:extent cx="4026326" cy="849630"/>
                  <wp:effectExtent l="0" t="0" r="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354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7C10">
              <w:rPr>
                <w:rFonts w:ascii="宋体" w:hAnsi="宋体"/>
                <w:sz w:val="18"/>
                <w:szCs w:val="18"/>
              </w:rPr>
              <w:br/>
            </w:r>
            <w:r w:rsidR="00D67C10">
              <w:rPr>
                <w:rFonts w:ascii="宋体" w:hAnsi="宋体" w:hint="eastAsia"/>
                <w:sz w:val="18"/>
                <w:szCs w:val="18"/>
              </w:rPr>
              <w:t>档案端进行工业的审核</w:t>
            </w:r>
          </w:p>
          <w:p w:rsidR="00E12BAF" w:rsidRPr="00A36C76" w:rsidRDefault="00E12BAF" w:rsidP="00A36C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新增工业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工业基本是在代理工业账号，所以此处暂不做添加</w:t>
            </w: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00C58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00C58" w:rsidRDefault="00200C58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C58" w:rsidRDefault="00200C58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00C58" w:rsidRDefault="00200C58" w:rsidP="00200C58"/>
    <w:p w:rsidR="00C729E0" w:rsidRDefault="00AA2F2F" w:rsidP="00C729E0">
      <w:pPr>
        <w:pStyle w:val="1"/>
      </w:pPr>
      <w:bookmarkStart w:id="22" w:name="_Toc12281422"/>
      <w:r>
        <w:rPr>
          <w:rFonts w:hint="eastAsia"/>
        </w:rPr>
        <w:lastRenderedPageBreak/>
        <w:t>注销凭证</w:t>
      </w:r>
      <w:bookmarkEnd w:id="22"/>
    </w:p>
    <w:p w:rsidR="00C729E0" w:rsidRDefault="00C729E0" w:rsidP="00C729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983"/>
      </w:tblGrid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背景说明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功能描述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优先级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输入/前置条件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处理流程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pStyle w:val="a8"/>
              <w:ind w:left="360"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此列表为</w:t>
            </w:r>
            <w:r w:rsidR="00AA2F2F">
              <w:rPr>
                <w:rFonts w:ascii="宋体" w:hAnsi="宋体" w:hint="eastAsia"/>
                <w:sz w:val="18"/>
                <w:szCs w:val="18"/>
              </w:rPr>
              <w:t>服务商自助注销</w:t>
            </w:r>
            <w:r w:rsidR="00567B63">
              <w:rPr>
                <w:rFonts w:ascii="宋体" w:hAnsi="宋体" w:hint="eastAsia"/>
                <w:sz w:val="18"/>
                <w:szCs w:val="18"/>
              </w:rPr>
              <w:t>备案</w:t>
            </w:r>
          </w:p>
          <w:p w:rsidR="00C729E0" w:rsidRDefault="00AA2F2F" w:rsidP="00AA2F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1、 列表</w:t>
            </w:r>
            <w:r>
              <w:rPr>
                <w:rFonts w:ascii="宋体" w:hAnsi="宋体"/>
                <w:sz w:val="18"/>
                <w:szCs w:val="18"/>
              </w:rPr>
              <w:br/>
            </w:r>
            <w:r>
              <w:rPr>
                <w:rFonts w:ascii="宋体" w:hAnsi="宋体" w:hint="eastAsia"/>
                <w:sz w:val="18"/>
                <w:szCs w:val="18"/>
              </w:rPr>
              <w:t>序号、企业名称、申请人、电话、类型、时间、费用、注销协议、支付状态（未支付、已支付）、审核状态、操作（注销凭证）</w:t>
            </w:r>
          </w:p>
          <w:p w:rsidR="00AA2F2F" w:rsidRPr="00AA2F2F" w:rsidRDefault="00AA2F2F" w:rsidP="00AA2F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B9F95B" wp14:editId="7BA01AE1">
                  <wp:extent cx="4309110" cy="1706229"/>
                  <wp:effectExtent l="0" t="0" r="0" b="889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566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2F2F" w:rsidRPr="00AA2F2F" w:rsidRDefault="00AA2F2F" w:rsidP="00AA2F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输出/后置条件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729E0" w:rsidTr="00C729E0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729E0" w:rsidRDefault="00C729E0" w:rsidP="00C729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补充说明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29E0" w:rsidRDefault="00C729E0" w:rsidP="00C729E0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729E0" w:rsidRDefault="00C729E0" w:rsidP="00C729E0"/>
    <w:p w:rsidR="00C729E0" w:rsidRDefault="00C729E0" w:rsidP="00C729E0"/>
    <w:sectPr w:rsidR="00C729E0">
      <w:headerReference w:type="default" r:id="rId27"/>
      <w:footerReference w:type="even" r:id="rId28"/>
      <w:footerReference w:type="default" r:id="rId2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22" w:rsidRDefault="00C21622" w:rsidP="00EB074C">
      <w:r>
        <w:separator/>
      </w:r>
    </w:p>
  </w:endnote>
  <w:endnote w:type="continuationSeparator" w:id="0">
    <w:p w:rsidR="00C21622" w:rsidRDefault="00C21622" w:rsidP="00EB0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E0" w:rsidRDefault="00C729E0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C729E0" w:rsidRDefault="00C729E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E0" w:rsidRDefault="00C729E0">
    <w:pPr>
      <w:pStyle w:val="a4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93F16">
      <w:rPr>
        <w:noProof/>
      </w:rPr>
      <w:t>3</w:t>
    </w:r>
    <w:r>
      <w:fldChar w:fldCharType="end"/>
    </w:r>
    <w:r>
      <w:t xml:space="preserve"> of </w:t>
    </w:r>
    <w:r w:rsidR="00C21622">
      <w:fldChar w:fldCharType="begin"/>
    </w:r>
    <w:r w:rsidR="00C21622">
      <w:instrText xml:space="preserve"> NUMPAGES </w:instrText>
    </w:r>
    <w:r w:rsidR="00C21622">
      <w:fldChar w:fldCharType="separate"/>
    </w:r>
    <w:r w:rsidR="00993F16">
      <w:rPr>
        <w:noProof/>
      </w:rPr>
      <w:t>12</w:t>
    </w:r>
    <w:r w:rsidR="00C216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22" w:rsidRDefault="00C21622" w:rsidP="00EB074C">
      <w:r>
        <w:separator/>
      </w:r>
    </w:p>
  </w:footnote>
  <w:footnote w:type="continuationSeparator" w:id="0">
    <w:p w:rsidR="00C21622" w:rsidRDefault="00C21622" w:rsidP="00EB0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9E0" w:rsidRDefault="00C729E0">
    <w:pPr>
      <w:pStyle w:val="a3"/>
      <w:pBdr>
        <w:bottom w:val="none" w:sz="0" w:space="0" w:color="auto"/>
      </w:pBdr>
      <w:ind w:firstLineChars="100" w:firstLine="18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1A6A"/>
    <w:multiLevelType w:val="hybridMultilevel"/>
    <w:tmpl w:val="0DB64024"/>
    <w:lvl w:ilvl="0" w:tplc="DFAEA7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D00085B"/>
    <w:multiLevelType w:val="multilevel"/>
    <w:tmpl w:val="2D00085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8E97A5A"/>
    <w:multiLevelType w:val="hybridMultilevel"/>
    <w:tmpl w:val="97F2969C"/>
    <w:lvl w:ilvl="0" w:tplc="1EE81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0D73B8"/>
    <w:multiLevelType w:val="hybridMultilevel"/>
    <w:tmpl w:val="AE9E9854"/>
    <w:lvl w:ilvl="0" w:tplc="11487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E1AD4"/>
    <w:multiLevelType w:val="hybridMultilevel"/>
    <w:tmpl w:val="62049D86"/>
    <w:lvl w:ilvl="0" w:tplc="4AB09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B36104"/>
    <w:multiLevelType w:val="hybridMultilevel"/>
    <w:tmpl w:val="80BE9EBC"/>
    <w:lvl w:ilvl="0" w:tplc="A2787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865C87"/>
    <w:multiLevelType w:val="hybridMultilevel"/>
    <w:tmpl w:val="F5E4F74A"/>
    <w:lvl w:ilvl="0" w:tplc="91D2BD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80"/>
    <w:rsid w:val="0001143F"/>
    <w:rsid w:val="000D1920"/>
    <w:rsid w:val="000E2C65"/>
    <w:rsid w:val="0016661E"/>
    <w:rsid w:val="00200C58"/>
    <w:rsid w:val="00266BDE"/>
    <w:rsid w:val="00273B92"/>
    <w:rsid w:val="002D69A7"/>
    <w:rsid w:val="002E0D03"/>
    <w:rsid w:val="00457B80"/>
    <w:rsid w:val="00474AB1"/>
    <w:rsid w:val="00484013"/>
    <w:rsid w:val="00567B63"/>
    <w:rsid w:val="00572B00"/>
    <w:rsid w:val="005B3AEB"/>
    <w:rsid w:val="006405B3"/>
    <w:rsid w:val="00761B8B"/>
    <w:rsid w:val="007C01B2"/>
    <w:rsid w:val="00814D8A"/>
    <w:rsid w:val="00876627"/>
    <w:rsid w:val="00907DB5"/>
    <w:rsid w:val="009841C8"/>
    <w:rsid w:val="00991E45"/>
    <w:rsid w:val="00993F16"/>
    <w:rsid w:val="00A14763"/>
    <w:rsid w:val="00A23287"/>
    <w:rsid w:val="00A36C76"/>
    <w:rsid w:val="00AA2F2F"/>
    <w:rsid w:val="00B458EE"/>
    <w:rsid w:val="00BE7ED6"/>
    <w:rsid w:val="00C21622"/>
    <w:rsid w:val="00C729E0"/>
    <w:rsid w:val="00CA2CBA"/>
    <w:rsid w:val="00CB4B0E"/>
    <w:rsid w:val="00CB7AE9"/>
    <w:rsid w:val="00D16820"/>
    <w:rsid w:val="00D65CDF"/>
    <w:rsid w:val="00D67C10"/>
    <w:rsid w:val="00E12BAF"/>
    <w:rsid w:val="00EB074C"/>
    <w:rsid w:val="00EF5A28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074C"/>
    <w:pPr>
      <w:keepNext/>
      <w:tabs>
        <w:tab w:val="left" w:pos="432"/>
        <w:tab w:val="left" w:pos="574"/>
      </w:tabs>
      <w:spacing w:beforeLines="50" w:before="156" w:afterLines="50" w:after="156"/>
      <w:ind w:left="574" w:hanging="432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uiPriority w:val="9"/>
    <w:qFormat/>
    <w:rsid w:val="00EB074C"/>
    <w:pPr>
      <w:keepNext/>
      <w:keepLines/>
      <w:tabs>
        <w:tab w:val="left" w:pos="576"/>
      </w:tabs>
      <w:spacing w:before="100" w:beforeAutospacing="1" w:after="100" w:afterAutospacing="1"/>
      <w:ind w:left="576" w:hanging="576"/>
      <w:jc w:val="lef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B074C"/>
    <w:pPr>
      <w:keepNext/>
      <w:keepLines/>
      <w:tabs>
        <w:tab w:val="left" w:pos="1715"/>
        <w:tab w:val="left" w:pos="1857"/>
      </w:tabs>
      <w:spacing w:before="280" w:after="290" w:line="372" w:lineRule="auto"/>
      <w:ind w:left="1857" w:hanging="864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B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074C"/>
    <w:rPr>
      <w:sz w:val="18"/>
      <w:szCs w:val="18"/>
    </w:rPr>
  </w:style>
  <w:style w:type="paragraph" w:styleId="a4">
    <w:name w:val="footer"/>
    <w:basedOn w:val="a"/>
    <w:link w:val="Char0"/>
    <w:unhideWhenUsed/>
    <w:rsid w:val="00EB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0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074C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EB074C"/>
    <w:rPr>
      <w:rFonts w:ascii="Arial" w:eastAsia="宋体" w:hAnsi="Arial" w:cs="Times New Roman"/>
      <w:b/>
      <w:sz w:val="28"/>
      <w:szCs w:val="20"/>
    </w:rPr>
  </w:style>
  <w:style w:type="character" w:customStyle="1" w:styleId="4Char">
    <w:name w:val="标题 4 Char"/>
    <w:basedOn w:val="a0"/>
    <w:link w:val="4"/>
    <w:uiPriority w:val="9"/>
    <w:rsid w:val="00EB074C"/>
    <w:rPr>
      <w:rFonts w:ascii="Arial" w:eastAsia="黑体" w:hAnsi="Arial" w:cs="Times New Roman"/>
      <w:b/>
      <w:sz w:val="28"/>
      <w:szCs w:val="20"/>
    </w:rPr>
  </w:style>
  <w:style w:type="character" w:styleId="a5">
    <w:name w:val="page number"/>
    <w:basedOn w:val="a0"/>
    <w:rsid w:val="00EB074C"/>
  </w:style>
  <w:style w:type="character" w:styleId="a6">
    <w:name w:val="Hyperlink"/>
    <w:uiPriority w:val="99"/>
    <w:rsid w:val="00EB074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EB074C"/>
    <w:pPr>
      <w:spacing w:before="120" w:after="120"/>
      <w:jc w:val="left"/>
    </w:pPr>
    <w:rPr>
      <w:b/>
      <w:caps/>
      <w:sz w:val="20"/>
    </w:rPr>
  </w:style>
  <w:style w:type="paragraph" w:styleId="30">
    <w:name w:val="toc 3"/>
    <w:basedOn w:val="a"/>
    <w:next w:val="a"/>
    <w:uiPriority w:val="39"/>
    <w:rsid w:val="00EB074C"/>
    <w:pPr>
      <w:ind w:left="420"/>
      <w:jc w:val="left"/>
    </w:pPr>
    <w:rPr>
      <w:i/>
      <w:sz w:val="20"/>
    </w:rPr>
  </w:style>
  <w:style w:type="paragraph" w:styleId="20">
    <w:name w:val="toc 2"/>
    <w:basedOn w:val="a"/>
    <w:next w:val="a"/>
    <w:uiPriority w:val="39"/>
    <w:rsid w:val="00EB074C"/>
    <w:pPr>
      <w:ind w:left="210"/>
      <w:jc w:val="left"/>
    </w:pPr>
    <w:rPr>
      <w:smallCaps/>
      <w:sz w:val="20"/>
    </w:rPr>
  </w:style>
  <w:style w:type="paragraph" w:customStyle="1" w:styleId="Normal0">
    <w:name w:val="Normal0"/>
    <w:rsid w:val="00EB074C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0D19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92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E7E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0C58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4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B074C"/>
    <w:pPr>
      <w:keepNext/>
      <w:tabs>
        <w:tab w:val="left" w:pos="432"/>
        <w:tab w:val="left" w:pos="574"/>
      </w:tabs>
      <w:spacing w:beforeLines="50" w:before="156" w:afterLines="50" w:after="156"/>
      <w:ind w:left="574" w:hanging="432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uiPriority w:val="9"/>
    <w:qFormat/>
    <w:rsid w:val="00EB074C"/>
    <w:pPr>
      <w:keepNext/>
      <w:keepLines/>
      <w:tabs>
        <w:tab w:val="left" w:pos="576"/>
      </w:tabs>
      <w:spacing w:before="100" w:beforeAutospacing="1" w:after="100" w:afterAutospacing="1"/>
      <w:ind w:left="576" w:hanging="576"/>
      <w:jc w:val="left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EB074C"/>
    <w:pPr>
      <w:keepNext/>
      <w:keepLines/>
      <w:tabs>
        <w:tab w:val="left" w:pos="1715"/>
        <w:tab w:val="left" w:pos="1857"/>
      </w:tabs>
      <w:spacing w:before="280" w:after="290" w:line="372" w:lineRule="auto"/>
      <w:ind w:left="1857" w:hanging="864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B0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B074C"/>
    <w:rPr>
      <w:sz w:val="18"/>
      <w:szCs w:val="18"/>
    </w:rPr>
  </w:style>
  <w:style w:type="paragraph" w:styleId="a4">
    <w:name w:val="footer"/>
    <w:basedOn w:val="a"/>
    <w:link w:val="Char0"/>
    <w:unhideWhenUsed/>
    <w:rsid w:val="00EB0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B07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074C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uiPriority w:val="9"/>
    <w:rsid w:val="00EB074C"/>
    <w:rPr>
      <w:rFonts w:ascii="Arial" w:eastAsia="宋体" w:hAnsi="Arial" w:cs="Times New Roman"/>
      <w:b/>
      <w:sz w:val="28"/>
      <w:szCs w:val="20"/>
    </w:rPr>
  </w:style>
  <w:style w:type="character" w:customStyle="1" w:styleId="4Char">
    <w:name w:val="标题 4 Char"/>
    <w:basedOn w:val="a0"/>
    <w:link w:val="4"/>
    <w:uiPriority w:val="9"/>
    <w:rsid w:val="00EB074C"/>
    <w:rPr>
      <w:rFonts w:ascii="Arial" w:eastAsia="黑体" w:hAnsi="Arial" w:cs="Times New Roman"/>
      <w:b/>
      <w:sz w:val="28"/>
      <w:szCs w:val="20"/>
    </w:rPr>
  </w:style>
  <w:style w:type="character" w:styleId="a5">
    <w:name w:val="page number"/>
    <w:basedOn w:val="a0"/>
    <w:rsid w:val="00EB074C"/>
  </w:style>
  <w:style w:type="character" w:styleId="a6">
    <w:name w:val="Hyperlink"/>
    <w:uiPriority w:val="99"/>
    <w:rsid w:val="00EB074C"/>
    <w:rPr>
      <w:color w:val="0000FF"/>
      <w:u w:val="single"/>
    </w:rPr>
  </w:style>
  <w:style w:type="paragraph" w:styleId="10">
    <w:name w:val="toc 1"/>
    <w:basedOn w:val="a"/>
    <w:next w:val="a"/>
    <w:uiPriority w:val="39"/>
    <w:rsid w:val="00EB074C"/>
    <w:pPr>
      <w:spacing w:before="120" w:after="120"/>
      <w:jc w:val="left"/>
    </w:pPr>
    <w:rPr>
      <w:b/>
      <w:caps/>
      <w:sz w:val="20"/>
    </w:rPr>
  </w:style>
  <w:style w:type="paragraph" w:styleId="30">
    <w:name w:val="toc 3"/>
    <w:basedOn w:val="a"/>
    <w:next w:val="a"/>
    <w:uiPriority w:val="39"/>
    <w:rsid w:val="00EB074C"/>
    <w:pPr>
      <w:ind w:left="420"/>
      <w:jc w:val="left"/>
    </w:pPr>
    <w:rPr>
      <w:i/>
      <w:sz w:val="20"/>
    </w:rPr>
  </w:style>
  <w:style w:type="paragraph" w:styleId="20">
    <w:name w:val="toc 2"/>
    <w:basedOn w:val="a"/>
    <w:next w:val="a"/>
    <w:uiPriority w:val="39"/>
    <w:rsid w:val="00EB074C"/>
    <w:pPr>
      <w:ind w:left="210"/>
      <w:jc w:val="left"/>
    </w:pPr>
    <w:rPr>
      <w:smallCaps/>
      <w:sz w:val="20"/>
    </w:rPr>
  </w:style>
  <w:style w:type="paragraph" w:customStyle="1" w:styleId="Normal0">
    <w:name w:val="Normal0"/>
    <w:rsid w:val="00EB074C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0D19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D1920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E7ED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00C5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432</Words>
  <Characters>2468</Characters>
  <Application>Microsoft Office Word</Application>
  <DocSecurity>0</DocSecurity>
  <Lines>20</Lines>
  <Paragraphs>5</Paragraphs>
  <ScaleCrop>false</ScaleCrop>
  <Company>Microsoft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2019-06-18T07:43:00Z</dcterms:created>
  <dcterms:modified xsi:type="dcterms:W3CDTF">2019-06-24T07:09:00Z</dcterms:modified>
</cp:coreProperties>
</file>