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6"/>
        <w:jc w:val="both"/>
      </w:pPr>
      <w:r>
        <w:t xml:space="preserve">МИНИСТЕРСТВО НАУКИ И ВЫСШЕГО ОБРАЗОВАНИЯ РОССИЙСКОЙ ФЕДЕРАЦИИ  </w:t>
      </w:r>
    </w:p>
    <w:p>
      <w:pPr>
        <w:ind w:left="15" w:right="3" w:hanging="10"/>
        <w:jc w:val="center"/>
      </w:pPr>
      <w:r>
        <w:t xml:space="preserve"> «САНКТ-ПЕТЕРБУРГСКИЙ ГОСУДАРСТВЕННЫЙ УНИВЕРСИТЕТ   </w:t>
      </w:r>
    </w:p>
    <w:p>
      <w:pPr>
        <w:ind w:left="15" w:right="12" w:hanging="10"/>
        <w:jc w:val="center"/>
      </w:pPr>
      <w:r>
        <w:t xml:space="preserve">АЭРОКОСМИЧЕСКОГО ПРИБОРОСТРОЕНИЯ» </w:t>
      </w:r>
    </w:p>
    <w:p>
      <w:pPr>
        <w:ind w:left="15" w:right="12" w:hanging="10"/>
        <w:jc w:val="center"/>
      </w:pPr>
    </w:p>
    <w:p>
      <w:pPr>
        <w:ind w:left="15" w:right="12" w:hanging="10"/>
        <w:jc w:val="center"/>
        <w:rPr>
          <w:rFonts w:hint="eastAsia" w:eastAsia="宋体"/>
          <w:lang w:val="en-US" w:eastAsia="zh-CN"/>
        </w:rPr>
      </w:pPr>
      <w:r>
        <w:t>КАФЕДРА №1</w:t>
      </w:r>
      <w:r>
        <w:rPr>
          <w:rFonts w:hint="eastAsia" w:eastAsia="宋体"/>
          <w:lang w:val="en-US" w:eastAsia="zh-CN"/>
        </w:rPr>
        <w:t>3</w:t>
      </w:r>
    </w:p>
    <w:p>
      <w:pPr>
        <w:widowControl w:val="0"/>
        <w:autoSpaceDE w:val="0"/>
        <w:autoSpaceDN w:val="0"/>
        <w:adjustRightInd w:val="0"/>
        <w:spacing w:before="1200"/>
      </w:pPr>
      <w:r>
        <w:t xml:space="preserve">ОТЧЕТ </w:t>
      </w:r>
      <w:r>
        <w:br w:type="textWrapping"/>
      </w:r>
      <w:r>
        <w:t>ЗАЩИЩЕН С ОЦЕНКОЙ</w:t>
      </w:r>
    </w:p>
    <w:p>
      <w:pPr>
        <w:widowControl w:val="0"/>
        <w:autoSpaceDE w:val="0"/>
        <w:autoSpaceDN w:val="0"/>
        <w:adjustRightInd w:val="0"/>
        <w:spacing w:before="120" w:line="360" w:lineRule="auto"/>
      </w:pPr>
      <w:r>
        <w:t>ПРЕПОДАВАТЕЛЬ</w:t>
      </w:r>
    </w:p>
    <w:tbl>
      <w:tblPr>
        <w:tblStyle w:val="7"/>
        <w:tblW w:w="96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282"/>
        <w:gridCol w:w="2814"/>
        <w:gridCol w:w="276"/>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3240" w:type="dxa"/>
            <w:tcBorders>
              <w:top w:val="nil"/>
              <w:left w:val="nil"/>
              <w:right w:val="nil"/>
            </w:tcBorders>
            <w:vAlign w:val="center"/>
          </w:tcPr>
          <w:p>
            <w:pPr>
              <w:widowControl w:val="0"/>
              <w:autoSpaceDE w:val="0"/>
              <w:autoSpaceDN w:val="0"/>
              <w:adjustRightInd w:val="0"/>
              <w:jc w:val="center"/>
            </w:pPr>
            <w:r>
              <w:rPr>
                <w:rFonts w:hint="eastAsia"/>
                <w:sz w:val="30"/>
                <w:szCs w:val="30"/>
              </w:rPr>
              <w:t>кандидат технических наук</w:t>
            </w:r>
          </w:p>
        </w:tc>
        <w:tc>
          <w:tcPr>
            <w:tcW w:w="282" w:type="dxa"/>
            <w:tcBorders>
              <w:top w:val="nil"/>
              <w:left w:val="nil"/>
              <w:bottom w:val="nil"/>
              <w:right w:val="nil"/>
            </w:tcBorders>
            <w:vAlign w:val="center"/>
          </w:tcPr>
          <w:p>
            <w:pPr>
              <w:widowControl w:val="0"/>
              <w:autoSpaceDE w:val="0"/>
              <w:autoSpaceDN w:val="0"/>
              <w:adjustRightInd w:val="0"/>
              <w:spacing w:before="120"/>
              <w:jc w:val="center"/>
            </w:pPr>
          </w:p>
        </w:tc>
        <w:tc>
          <w:tcPr>
            <w:tcW w:w="2814" w:type="dxa"/>
            <w:tcBorders>
              <w:top w:val="nil"/>
              <w:left w:val="nil"/>
              <w:right w:val="nil"/>
            </w:tcBorders>
            <w:vAlign w:val="center"/>
          </w:tcPr>
          <w:p>
            <w:pPr>
              <w:widowControl w:val="0"/>
              <w:autoSpaceDE w:val="0"/>
              <w:autoSpaceDN w:val="0"/>
              <w:adjustRightInd w:val="0"/>
              <w:spacing w:before="120"/>
              <w:jc w:val="center"/>
            </w:pPr>
          </w:p>
        </w:tc>
        <w:tc>
          <w:tcPr>
            <w:tcW w:w="276" w:type="dxa"/>
            <w:tcBorders>
              <w:top w:val="nil"/>
              <w:left w:val="nil"/>
              <w:bottom w:val="nil"/>
              <w:right w:val="nil"/>
            </w:tcBorders>
            <w:vAlign w:val="center"/>
          </w:tcPr>
          <w:p>
            <w:pPr>
              <w:widowControl w:val="0"/>
              <w:autoSpaceDE w:val="0"/>
              <w:autoSpaceDN w:val="0"/>
              <w:adjustRightInd w:val="0"/>
              <w:spacing w:before="120"/>
              <w:jc w:val="center"/>
            </w:pPr>
          </w:p>
        </w:tc>
        <w:tc>
          <w:tcPr>
            <w:tcW w:w="3006" w:type="dxa"/>
            <w:tcBorders>
              <w:top w:val="nil"/>
              <w:left w:val="nil"/>
              <w:right w:val="nil"/>
            </w:tcBorders>
            <w:vAlign w:val="center"/>
          </w:tcPr>
          <w:p>
            <w:pPr>
              <w:pStyle w:val="3"/>
              <w:keepNext w:val="0"/>
              <w:keepLines w:val="0"/>
              <w:widowControl/>
              <w:suppressLineNumbers w:val="0"/>
              <w:spacing w:before="150" w:beforeAutospacing="0" w:after="150" w:afterAutospacing="0" w:line="15" w:lineRule="atLeast"/>
              <w:ind w:left="0" w:firstLine="0"/>
              <w:rPr>
                <w:rFonts w:hint="default" w:ascii="Times New Roman" w:hAnsi="Times New Roman" w:eastAsia="Open Sans" w:cs="Times New Roman"/>
                <w:i w:val="0"/>
                <w:caps w:val="0"/>
                <w:color w:val="6A6C6F"/>
                <w:spacing w:val="0"/>
                <w:sz w:val="30"/>
                <w:szCs w:val="30"/>
                <w:lang w:val="ru-RU"/>
              </w:rPr>
            </w:pPr>
            <w:r>
              <w:rPr>
                <w:rFonts w:hint="default" w:ascii="Times New Roman" w:hAnsi="Times New Roman" w:eastAsia="Open Sans" w:cs="Times New Roman"/>
                <w:i w:val="0"/>
                <w:caps w:val="0"/>
                <w:color w:val="6A6C6F"/>
                <w:spacing w:val="0"/>
                <w:sz w:val="30"/>
                <w:szCs w:val="30"/>
                <w:lang w:val="ru-RU"/>
              </w:rPr>
              <w:t>Е.Л.</w:t>
            </w:r>
            <w:r>
              <w:rPr>
                <w:rFonts w:hint="default" w:ascii="Times New Roman" w:hAnsi="Times New Roman" w:eastAsia="Open Sans" w:cs="Times New Roman"/>
                <w:i w:val="0"/>
                <w:iCs w:val="0"/>
                <w:caps w:val="0"/>
                <w:color w:val="6A6C6F"/>
                <w:spacing w:val="0"/>
                <w:sz w:val="30"/>
                <w:szCs w:val="30"/>
              </w:rPr>
              <w:t>Турнецкая</w:t>
            </w:r>
          </w:p>
          <w:p>
            <w:pPr>
              <w:widowControl w:val="0"/>
              <w:autoSpaceDE w:val="0"/>
              <w:autoSpaceDN w:val="0"/>
              <w:adjustRightInd w:val="0"/>
              <w:spacing w:before="120"/>
              <w:jc w:val="center"/>
              <w:rPr>
                <w:lang w:val="ru-RU"/>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 w:hRule="atLeast"/>
        </w:trPr>
        <w:tc>
          <w:tcPr>
            <w:tcW w:w="3240"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2" w:type="dxa"/>
            <w:tcBorders>
              <w:top w:val="nil"/>
              <w:left w:val="nil"/>
              <w:bottom w:val="nil"/>
              <w:right w:val="nil"/>
            </w:tcBorders>
            <w:vAlign w:val="center"/>
          </w:tcPr>
          <w:p>
            <w:pPr>
              <w:widowControl w:val="0"/>
              <w:autoSpaceDE w:val="0"/>
              <w:autoSpaceDN w:val="0"/>
              <w:adjustRightInd w:val="0"/>
              <w:spacing w:line="180" w:lineRule="exact"/>
            </w:pPr>
          </w:p>
        </w:tc>
        <w:tc>
          <w:tcPr>
            <w:tcW w:w="2814"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подпись, дата</w:t>
            </w:r>
          </w:p>
        </w:tc>
        <w:tc>
          <w:tcPr>
            <w:tcW w:w="276" w:type="dxa"/>
            <w:tcBorders>
              <w:top w:val="nil"/>
              <w:left w:val="nil"/>
              <w:bottom w:val="nil"/>
              <w:right w:val="nil"/>
            </w:tcBorders>
            <w:vAlign w:val="center"/>
          </w:tcPr>
          <w:p>
            <w:pPr>
              <w:widowControl w:val="0"/>
              <w:autoSpaceDE w:val="0"/>
              <w:autoSpaceDN w:val="0"/>
              <w:adjustRightInd w:val="0"/>
              <w:spacing w:line="180" w:lineRule="exact"/>
            </w:pPr>
          </w:p>
        </w:tc>
        <w:tc>
          <w:tcPr>
            <w:tcW w:w="3006"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инициалы, фамилия</w:t>
            </w:r>
          </w:p>
        </w:tc>
      </w:tr>
    </w:tbl>
    <w:p>
      <w:pPr>
        <w:pStyle w:val="4"/>
        <w:spacing w:before="0"/>
        <w:jc w:val="both"/>
      </w:pPr>
    </w:p>
    <w:tbl>
      <w:tblPr>
        <w:tblStyle w:val="7"/>
        <w:tblW w:w="9240" w:type="dxa"/>
        <w:tblInd w:w="108" w:type="dxa"/>
        <w:tblLayout w:type="fixed"/>
        <w:tblCellMar>
          <w:top w:w="0" w:type="dxa"/>
          <w:left w:w="108" w:type="dxa"/>
          <w:bottom w:w="0" w:type="dxa"/>
          <w:right w:w="108" w:type="dxa"/>
        </w:tblCellMar>
      </w:tblPr>
      <w:tblGrid>
        <w:gridCol w:w="9240"/>
      </w:tblGrid>
      <w:tr>
        <w:tblPrEx>
          <w:tblCellMar>
            <w:top w:w="0" w:type="dxa"/>
            <w:left w:w="108" w:type="dxa"/>
            <w:bottom w:w="0" w:type="dxa"/>
            <w:right w:w="108" w:type="dxa"/>
          </w:tblCellMar>
        </w:tblPrEx>
        <w:trPr>
          <w:trHeight w:val="1204" w:hRule="atLeast"/>
        </w:trPr>
        <w:tc>
          <w:tcPr>
            <w:tcW w:w="9240" w:type="dxa"/>
            <w:tcBorders>
              <w:top w:val="nil"/>
              <w:left w:val="nil"/>
              <w:bottom w:val="nil"/>
              <w:right w:val="nil"/>
            </w:tcBorders>
          </w:tcPr>
          <w:p>
            <w:pPr>
              <w:pStyle w:val="4"/>
              <w:spacing w:before="960"/>
              <w:rPr>
                <w:rFonts w:hint="default" w:ascii="Times New Roman" w:hAnsi="Times New Roman" w:cs="Times New Roman"/>
                <w:color w:val="auto"/>
                <w:sz w:val="36"/>
                <w:szCs w:val="36"/>
                <w:lang w:val="ru-RU"/>
              </w:rPr>
            </w:pPr>
            <w:r>
              <w:rPr>
                <w:rFonts w:hint="default" w:ascii="Times New Roman" w:hAnsi="Times New Roman" w:eastAsia="sans-serif" w:cs="Times New Roman"/>
                <w:i w:val="0"/>
                <w:iCs w:val="0"/>
                <w:caps w:val="0"/>
                <w:color w:val="auto"/>
                <w:spacing w:val="0"/>
                <w:sz w:val="36"/>
                <w:szCs w:val="36"/>
                <w:u w:val="none"/>
                <w:shd w:val="clear" w:fill="FFFFFF"/>
              </w:rPr>
              <w:fldChar w:fldCharType="begin"/>
            </w:r>
            <w:r>
              <w:rPr>
                <w:rFonts w:hint="default" w:ascii="Times New Roman" w:hAnsi="Times New Roman" w:eastAsia="sans-serif" w:cs="Times New Roman"/>
                <w:i w:val="0"/>
                <w:iCs w:val="0"/>
                <w:caps w:val="0"/>
                <w:color w:val="auto"/>
                <w:spacing w:val="0"/>
                <w:sz w:val="36"/>
                <w:szCs w:val="36"/>
                <w:u w:val="none"/>
                <w:shd w:val="clear" w:fill="FFFFFF"/>
              </w:rPr>
              <w:instrText xml:space="preserve"> HYPERLINK "https://lms.guap.ru/new/mod/assign/view.php?id=104448" </w:instrText>
            </w:r>
            <w:r>
              <w:rPr>
                <w:rFonts w:hint="default" w:ascii="Times New Roman" w:hAnsi="Times New Roman" w:eastAsia="sans-serif" w:cs="Times New Roman"/>
                <w:i w:val="0"/>
                <w:iCs w:val="0"/>
                <w:caps w:val="0"/>
                <w:color w:val="auto"/>
                <w:spacing w:val="0"/>
                <w:sz w:val="36"/>
                <w:szCs w:val="36"/>
                <w:u w:val="none"/>
                <w:shd w:val="clear" w:fill="FFFFFF"/>
              </w:rPr>
              <w:fldChar w:fldCharType="separate"/>
            </w:r>
            <w:r>
              <w:rPr>
                <w:rStyle w:val="9"/>
                <w:rFonts w:hint="default" w:ascii="Times New Roman" w:hAnsi="Times New Roman" w:eastAsia="sans-serif" w:cs="Times New Roman"/>
                <w:i w:val="0"/>
                <w:iCs w:val="0"/>
                <w:caps w:val="0"/>
                <w:color w:val="auto"/>
                <w:spacing w:val="0"/>
                <w:sz w:val="36"/>
                <w:szCs w:val="36"/>
                <w:u w:val="none"/>
                <w:shd w:val="clear" w:fill="FFFFFF"/>
              </w:rPr>
              <w:t>Практическая работа № 1.</w:t>
            </w:r>
            <w:r>
              <w:rPr>
                <w:rFonts w:hint="default" w:ascii="Times New Roman" w:hAnsi="Times New Roman" w:eastAsia="sans-serif" w:cs="Times New Roman"/>
                <w:i w:val="0"/>
                <w:iCs w:val="0"/>
                <w:caps w:val="0"/>
                <w:color w:val="auto"/>
                <w:spacing w:val="0"/>
                <w:sz w:val="36"/>
                <w:szCs w:val="36"/>
                <w:u w:val="none"/>
                <w:shd w:val="clear" w:fill="FFFFFF"/>
              </w:rPr>
              <w:fldChar w:fldCharType="end"/>
            </w:r>
          </w:p>
        </w:tc>
      </w:tr>
      <w:tr>
        <w:tblPrEx>
          <w:tblCellMar>
            <w:top w:w="0" w:type="dxa"/>
            <w:left w:w="108" w:type="dxa"/>
            <w:bottom w:w="0" w:type="dxa"/>
            <w:right w:w="108" w:type="dxa"/>
          </w:tblCellMar>
        </w:tblPrEx>
        <w:trPr>
          <w:trHeight w:val="1047" w:hRule="atLeast"/>
        </w:trPr>
        <w:tc>
          <w:tcPr>
            <w:tcW w:w="9240" w:type="dxa"/>
            <w:tcBorders>
              <w:top w:val="nil"/>
              <w:left w:val="nil"/>
              <w:bottom w:val="nil"/>
              <w:right w:val="nil"/>
            </w:tcBorders>
          </w:tcPr>
          <w:p>
            <w:pPr>
              <w:tabs>
                <w:tab w:val="left" w:pos="7077"/>
              </w:tabs>
              <w:bidi w:val="0"/>
              <w:jc w:val="center"/>
              <w:rPr>
                <w:rFonts w:hint="eastAsia" w:eastAsia="宋体"/>
                <w:lang w:eastAsia="zh-CN"/>
              </w:rPr>
            </w:pPr>
            <w:r>
              <w:rPr>
                <w:rFonts w:hint="default" w:ascii="Times New Roman" w:hAnsi="Times New Roman" w:eastAsia="sans-serif" w:cs="Times New Roman"/>
                <w:i w:val="0"/>
                <w:iCs w:val="0"/>
                <w:caps w:val="0"/>
                <w:color w:val="auto"/>
                <w:spacing w:val="0"/>
                <w:sz w:val="36"/>
                <w:szCs w:val="36"/>
                <w:u w:val="none"/>
                <w:shd w:val="clear" w:fill="FFFFFF"/>
              </w:rPr>
              <w:fldChar w:fldCharType="begin"/>
            </w:r>
            <w:r>
              <w:rPr>
                <w:rFonts w:hint="default" w:ascii="Times New Roman" w:hAnsi="Times New Roman" w:eastAsia="sans-serif" w:cs="Times New Roman"/>
                <w:i w:val="0"/>
                <w:iCs w:val="0"/>
                <w:caps w:val="0"/>
                <w:color w:val="auto"/>
                <w:spacing w:val="0"/>
                <w:sz w:val="36"/>
                <w:szCs w:val="36"/>
                <w:u w:val="none"/>
                <w:shd w:val="clear" w:fill="FFFFFF"/>
              </w:rPr>
              <w:instrText xml:space="preserve"> HYPERLINK "https://lms.guap.ru/new/mod/assign/view.php?id=104448" </w:instrText>
            </w:r>
            <w:r>
              <w:rPr>
                <w:rFonts w:hint="default" w:ascii="Times New Roman" w:hAnsi="Times New Roman" w:eastAsia="sans-serif" w:cs="Times New Roman"/>
                <w:i w:val="0"/>
                <w:iCs w:val="0"/>
                <w:caps w:val="0"/>
                <w:color w:val="auto"/>
                <w:spacing w:val="0"/>
                <w:sz w:val="36"/>
                <w:szCs w:val="36"/>
                <w:u w:val="none"/>
                <w:shd w:val="clear" w:fill="FFFFFF"/>
              </w:rPr>
              <w:fldChar w:fldCharType="separate"/>
            </w:r>
            <w:r>
              <w:rPr>
                <w:rStyle w:val="9"/>
                <w:rFonts w:hint="default" w:ascii="Times New Roman" w:hAnsi="Times New Roman" w:eastAsia="sans-serif" w:cs="Times New Roman"/>
                <w:i w:val="0"/>
                <w:iCs w:val="0"/>
                <w:caps w:val="0"/>
                <w:color w:val="auto"/>
                <w:spacing w:val="0"/>
                <w:sz w:val="36"/>
                <w:szCs w:val="36"/>
                <w:u w:val="none"/>
                <w:shd w:val="clear" w:fill="FFFFFF"/>
              </w:rPr>
              <w:t>Разработка диаграммы прецедентов.</w:t>
            </w:r>
            <w:r>
              <w:rPr>
                <w:rFonts w:hint="default" w:ascii="Times New Roman" w:hAnsi="Times New Roman" w:eastAsia="sans-serif" w:cs="Times New Roman"/>
                <w:i w:val="0"/>
                <w:iCs w:val="0"/>
                <w:caps w:val="0"/>
                <w:color w:val="auto"/>
                <w:spacing w:val="0"/>
                <w:sz w:val="36"/>
                <w:szCs w:val="36"/>
                <w:u w:val="none"/>
                <w:shd w:val="clear" w:fill="FFFFFF"/>
              </w:rPr>
              <w:fldChar w:fldCharType="end"/>
            </w:r>
          </w:p>
        </w:tc>
      </w:tr>
      <w:tr>
        <w:tblPrEx>
          <w:tblCellMar>
            <w:top w:w="0" w:type="dxa"/>
            <w:left w:w="108" w:type="dxa"/>
            <w:bottom w:w="0" w:type="dxa"/>
            <w:right w:w="108" w:type="dxa"/>
          </w:tblCellMar>
        </w:tblPrEx>
        <w:trPr>
          <w:trHeight w:val="1258" w:hRule="atLeast"/>
        </w:trPr>
        <w:tc>
          <w:tcPr>
            <w:tcW w:w="9240" w:type="dxa"/>
            <w:tcBorders>
              <w:top w:val="nil"/>
              <w:left w:val="nil"/>
              <w:bottom w:val="nil"/>
              <w:right w:val="nil"/>
            </w:tcBorders>
          </w:tcPr>
          <w:p>
            <w:pPr>
              <w:pStyle w:val="2"/>
              <w:keepNext w:val="0"/>
              <w:keepLines w:val="0"/>
              <w:widowControl/>
              <w:suppressLineNumbers w:val="0"/>
              <w:shd w:val="clear" w:fill="FFFFFF"/>
              <w:spacing w:before="0" w:beforeAutospacing="0" w:line="15" w:lineRule="atLeast"/>
              <w:ind w:left="0" w:firstLine="0"/>
              <w:jc w:val="center"/>
              <w:rPr>
                <w:lang w:val="ru-RU"/>
              </w:rPr>
            </w:pPr>
            <w:r>
              <w:rPr>
                <w:rFonts w:hint="default" w:ascii="Times New Roman" w:hAnsi="Times New Roman" w:cs="Times New Roman"/>
                <w:sz w:val="32"/>
                <w:szCs w:val="32"/>
                <w:lang w:val="ru-RU"/>
              </w:rPr>
              <w:t>по курсу:</w:t>
            </w:r>
            <w:r>
              <w:rPr>
                <w:rFonts w:hint="default" w:ascii="Times New Roman" w:hAnsi="Times New Roman" w:eastAsia="sans-serif" w:cs="Times New Roman"/>
                <w:i w:val="0"/>
                <w:iCs w:val="0"/>
                <w:caps w:val="0"/>
                <w:color w:val="455A64"/>
                <w:spacing w:val="0"/>
                <w:sz w:val="32"/>
                <w:szCs w:val="32"/>
                <w:shd w:val="clear" w:fill="FFFFFF"/>
              </w:rPr>
              <w:t>Основы тестирования ПО</w:t>
            </w:r>
          </w:p>
        </w:tc>
      </w:tr>
    </w:tbl>
    <w:p>
      <w:pPr>
        <w:keepNext w:val="0"/>
        <w:keepLines w:val="0"/>
        <w:pageBreakBefore w:val="0"/>
        <w:widowControl w:val="0"/>
        <w:kinsoku/>
        <w:wordWrap/>
        <w:overflowPunct/>
        <w:topLinePunct w:val="0"/>
        <w:autoSpaceDE w:val="0"/>
        <w:autoSpaceDN w:val="0"/>
        <w:bidi w:val="0"/>
        <w:adjustRightInd w:val="0"/>
        <w:snapToGrid/>
        <w:spacing w:before="240" w:line="360" w:lineRule="auto"/>
        <w:textAlignment w:val="auto"/>
        <w:outlineLvl w:val="9"/>
      </w:pPr>
    </w:p>
    <w:p>
      <w:pPr>
        <w:keepNext w:val="0"/>
        <w:keepLines w:val="0"/>
        <w:pageBreakBefore w:val="0"/>
        <w:widowControl w:val="0"/>
        <w:kinsoku/>
        <w:wordWrap/>
        <w:overflowPunct/>
        <w:topLinePunct w:val="0"/>
        <w:autoSpaceDE w:val="0"/>
        <w:autoSpaceDN w:val="0"/>
        <w:bidi w:val="0"/>
        <w:adjustRightInd w:val="0"/>
        <w:snapToGrid/>
        <w:spacing w:before="240" w:line="360" w:lineRule="auto"/>
        <w:textAlignment w:val="auto"/>
        <w:outlineLvl w:val="9"/>
        <w:rPr>
          <w:lang w:val="en-US"/>
        </w:rPr>
      </w:pPr>
      <w:r>
        <w:t>РАБОТУ ВЫПОЛНИЛ</w:t>
      </w:r>
    </w:p>
    <w:tbl>
      <w:tblPr>
        <w:tblStyle w:val="7"/>
        <w:tblW w:w="9639" w:type="dxa"/>
        <w:tblInd w:w="108" w:type="dxa"/>
        <w:tblLayout w:type="fixed"/>
        <w:tblCellMar>
          <w:top w:w="0" w:type="dxa"/>
          <w:left w:w="108" w:type="dxa"/>
          <w:bottom w:w="0" w:type="dxa"/>
          <w:right w:w="108" w:type="dxa"/>
        </w:tblCellMar>
      </w:tblPr>
      <w:tblGrid>
        <w:gridCol w:w="2167"/>
        <w:gridCol w:w="1732"/>
        <w:gridCol w:w="236"/>
        <w:gridCol w:w="2639"/>
        <w:gridCol w:w="236"/>
        <w:gridCol w:w="2629"/>
      </w:tblGrid>
      <w:tr>
        <w:tblPrEx>
          <w:tblCellMar>
            <w:top w:w="0" w:type="dxa"/>
            <w:left w:w="108" w:type="dxa"/>
            <w:bottom w:w="0" w:type="dxa"/>
            <w:right w:w="108" w:type="dxa"/>
          </w:tblCellMar>
        </w:tblPrEx>
        <w:tc>
          <w:tcPr>
            <w:tcW w:w="2167" w:type="dxa"/>
            <w:tcBorders>
              <w:top w:val="nil"/>
              <w:left w:val="nil"/>
              <w:bottom w:val="nil"/>
              <w:right w:val="nil"/>
            </w:tcBorders>
            <w:vAlign w:val="bottom"/>
          </w:tcPr>
          <w:p>
            <w:pPr>
              <w:widowControl w:val="0"/>
              <w:autoSpaceDE w:val="0"/>
              <w:autoSpaceDN w:val="0"/>
              <w:adjustRightInd w:val="0"/>
              <w:ind w:left="-108"/>
            </w:pPr>
            <w:r>
              <w:t>СТУДЕНТ ГР. №</w:t>
            </w:r>
          </w:p>
        </w:tc>
        <w:tc>
          <w:tcPr>
            <w:tcW w:w="1732" w:type="dxa"/>
            <w:tcBorders>
              <w:top w:val="nil"/>
              <w:left w:val="nil"/>
              <w:bottom w:val="single" w:color="auto" w:sz="4" w:space="0"/>
              <w:right w:val="nil"/>
            </w:tcBorders>
          </w:tcPr>
          <w:p>
            <w:pPr>
              <w:widowControl w:val="0"/>
              <w:autoSpaceDE w:val="0"/>
              <w:autoSpaceDN w:val="0"/>
              <w:adjustRightInd w:val="0"/>
              <w:spacing w:before="120"/>
              <w:jc w:val="center"/>
            </w:pPr>
            <w:r>
              <w:t>1934</w:t>
            </w:r>
          </w:p>
        </w:tc>
        <w:tc>
          <w:tcPr>
            <w:tcW w:w="236" w:type="dxa"/>
            <w:tcBorders>
              <w:top w:val="nil"/>
              <w:left w:val="nil"/>
              <w:bottom w:val="nil"/>
              <w:right w:val="nil"/>
            </w:tcBorders>
            <w:vAlign w:val="center"/>
          </w:tcPr>
          <w:p>
            <w:pPr>
              <w:widowControl w:val="0"/>
              <w:autoSpaceDE w:val="0"/>
              <w:autoSpaceDN w:val="0"/>
              <w:adjustRightInd w:val="0"/>
              <w:spacing w:before="120"/>
              <w:jc w:val="center"/>
            </w:pPr>
          </w:p>
        </w:tc>
        <w:tc>
          <w:tcPr>
            <w:tcW w:w="2639" w:type="dxa"/>
            <w:tcBorders>
              <w:top w:val="nil"/>
              <w:left w:val="nil"/>
              <w:bottom w:val="single" w:color="auto" w:sz="4" w:space="0"/>
              <w:right w:val="nil"/>
            </w:tcBorders>
            <w:vAlign w:val="center"/>
          </w:tcPr>
          <w:p>
            <w:pPr>
              <w:widowControl w:val="0"/>
              <w:autoSpaceDE w:val="0"/>
              <w:autoSpaceDN w:val="0"/>
              <w:adjustRightInd w:val="0"/>
              <w:spacing w:before="120"/>
              <w:jc w:val="center"/>
            </w:pPr>
          </w:p>
        </w:tc>
        <w:tc>
          <w:tcPr>
            <w:tcW w:w="236" w:type="dxa"/>
            <w:tcBorders>
              <w:top w:val="nil"/>
              <w:left w:val="nil"/>
              <w:bottom w:val="nil"/>
              <w:right w:val="nil"/>
            </w:tcBorders>
            <w:vAlign w:val="center"/>
          </w:tcPr>
          <w:p>
            <w:pPr>
              <w:widowControl w:val="0"/>
              <w:autoSpaceDE w:val="0"/>
              <w:autoSpaceDN w:val="0"/>
              <w:adjustRightInd w:val="0"/>
              <w:spacing w:before="120"/>
              <w:jc w:val="center"/>
            </w:pPr>
          </w:p>
        </w:tc>
        <w:tc>
          <w:tcPr>
            <w:tcW w:w="2629" w:type="dxa"/>
            <w:tcBorders>
              <w:top w:val="nil"/>
              <w:left w:val="nil"/>
              <w:bottom w:val="single" w:color="auto" w:sz="4" w:space="0"/>
              <w:right w:val="nil"/>
            </w:tcBorders>
            <w:vAlign w:val="center"/>
          </w:tcPr>
          <w:p>
            <w:pPr>
              <w:widowControl w:val="0"/>
              <w:autoSpaceDE w:val="0"/>
              <w:autoSpaceDN w:val="0"/>
              <w:adjustRightInd w:val="0"/>
              <w:spacing w:before="120"/>
              <w:jc w:val="center"/>
              <w:rPr>
                <w:lang w:val="ru-RU"/>
              </w:rPr>
            </w:pPr>
            <w:r>
              <w:rPr>
                <w:lang w:val="ru-RU"/>
              </w:rPr>
              <w:t>Чжэн Фэнхай</w:t>
            </w:r>
          </w:p>
        </w:tc>
      </w:tr>
      <w:tr>
        <w:tblPrEx>
          <w:tblCellMar>
            <w:top w:w="0" w:type="dxa"/>
            <w:left w:w="108" w:type="dxa"/>
            <w:bottom w:w="0" w:type="dxa"/>
            <w:right w:w="108" w:type="dxa"/>
          </w:tblCellMar>
        </w:tblPrEx>
        <w:tc>
          <w:tcPr>
            <w:tcW w:w="2167" w:type="dxa"/>
            <w:tcBorders>
              <w:top w:val="nil"/>
              <w:left w:val="nil"/>
              <w:bottom w:val="nil"/>
              <w:right w:val="nil"/>
            </w:tcBorders>
            <w:vAlign w:val="center"/>
          </w:tcPr>
          <w:p>
            <w:pPr>
              <w:widowControl w:val="0"/>
              <w:autoSpaceDE w:val="0"/>
              <w:autoSpaceDN w:val="0"/>
              <w:adjustRightInd w:val="0"/>
              <w:spacing w:line="180" w:lineRule="exact"/>
              <w:rPr>
                <w:sz w:val="20"/>
                <w:szCs w:val="20"/>
              </w:rPr>
            </w:pPr>
          </w:p>
        </w:tc>
        <w:tc>
          <w:tcPr>
            <w:tcW w:w="1732" w:type="dxa"/>
            <w:tcBorders>
              <w:top w:val="single" w:color="auto" w:sz="4" w:space="0"/>
              <w:left w:val="nil"/>
              <w:bottom w:val="nil"/>
              <w:right w:val="nil"/>
            </w:tcBorders>
          </w:tcPr>
          <w:p>
            <w:pPr>
              <w:widowControl w:val="0"/>
              <w:autoSpaceDE w:val="0"/>
              <w:autoSpaceDN w:val="0"/>
              <w:adjustRightInd w:val="0"/>
              <w:spacing w:line="180" w:lineRule="exact"/>
            </w:pPr>
          </w:p>
        </w:tc>
        <w:tc>
          <w:tcPr>
            <w:tcW w:w="236" w:type="dxa"/>
            <w:tcBorders>
              <w:top w:val="nil"/>
              <w:left w:val="nil"/>
              <w:bottom w:val="nil"/>
              <w:right w:val="nil"/>
            </w:tcBorders>
            <w:vAlign w:val="center"/>
          </w:tcPr>
          <w:p>
            <w:pPr>
              <w:widowControl w:val="0"/>
              <w:autoSpaceDE w:val="0"/>
              <w:autoSpaceDN w:val="0"/>
              <w:adjustRightInd w:val="0"/>
              <w:spacing w:line="180" w:lineRule="exact"/>
            </w:pPr>
          </w:p>
        </w:tc>
        <w:tc>
          <w:tcPr>
            <w:tcW w:w="2639" w:type="dxa"/>
            <w:tcBorders>
              <w:top w:val="single" w:color="auto" w:sz="4" w:space="0"/>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pPr>
              <w:widowControl w:val="0"/>
              <w:autoSpaceDE w:val="0"/>
              <w:autoSpaceDN w:val="0"/>
              <w:adjustRightInd w:val="0"/>
              <w:spacing w:line="180" w:lineRule="exact"/>
            </w:pPr>
          </w:p>
        </w:tc>
        <w:tc>
          <w:tcPr>
            <w:tcW w:w="2629"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инициалы, фамилия</w:t>
            </w:r>
          </w:p>
        </w:tc>
      </w:tr>
    </w:tbl>
    <w:p>
      <w:pPr>
        <w:keepNext w:val="0"/>
        <w:keepLines w:val="0"/>
        <w:pageBreakBefore w:val="0"/>
        <w:widowControl w:val="0"/>
        <w:kinsoku/>
        <w:wordWrap/>
        <w:overflowPunct/>
        <w:topLinePunct w:val="0"/>
        <w:autoSpaceDE w:val="0"/>
        <w:autoSpaceDN w:val="0"/>
        <w:bidi w:val="0"/>
        <w:adjustRightInd w:val="0"/>
        <w:snapToGrid/>
        <w:spacing w:before="720"/>
        <w:jc w:val="center"/>
        <w:textAlignment w:val="auto"/>
        <w:outlineLvl w:val="9"/>
      </w:pPr>
    </w:p>
    <w:p>
      <w:pPr>
        <w:keepNext w:val="0"/>
        <w:keepLines w:val="0"/>
        <w:pageBreakBefore w:val="0"/>
        <w:widowControl w:val="0"/>
        <w:kinsoku/>
        <w:wordWrap/>
        <w:overflowPunct/>
        <w:topLinePunct w:val="0"/>
        <w:autoSpaceDE w:val="0"/>
        <w:autoSpaceDN w:val="0"/>
        <w:bidi w:val="0"/>
        <w:adjustRightInd w:val="0"/>
        <w:snapToGrid/>
        <w:spacing w:before="720"/>
        <w:jc w:val="center"/>
        <w:textAlignment w:val="auto"/>
        <w:outlineLvl w:val="9"/>
        <w:rPr>
          <w:lang w:val="ru-RU"/>
        </w:rPr>
      </w:pPr>
      <w:r>
        <w:t>Санкт-Петербург 202</w:t>
      </w:r>
      <w:r>
        <w:rPr>
          <w:lang w:val="ru-RU"/>
        </w:rPr>
        <w:t>2</w:t>
      </w:r>
    </w:p>
    <w:p>
      <w:pPr>
        <w:keepNext w:val="0"/>
        <w:keepLines w:val="0"/>
        <w:pageBreakBefore w:val="0"/>
        <w:widowControl w:val="0"/>
        <w:kinsoku/>
        <w:wordWrap/>
        <w:overflowPunct/>
        <w:topLinePunct w:val="0"/>
        <w:autoSpaceDE w:val="0"/>
        <w:autoSpaceDN w:val="0"/>
        <w:bidi w:val="0"/>
        <w:adjustRightInd w:val="0"/>
        <w:snapToGrid/>
        <w:spacing w:before="720"/>
        <w:jc w:val="both"/>
        <w:textAlignment w:val="auto"/>
        <w:outlineLvl w:val="9"/>
        <w:sectPr>
          <w:pgSz w:w="11906" w:h="16838"/>
          <w:pgMar w:top="1338" w:right="1179" w:bottom="278" w:left="1281" w:header="851" w:footer="992" w:gutter="0"/>
          <w:cols w:space="425" w:num="1"/>
          <w:docGrid w:type="lines" w:linePitch="312" w:charSpace="0"/>
        </w:sectPr>
      </w:pPr>
    </w:p>
    <w:p>
      <w:pPr>
        <w:pStyle w:val="10"/>
        <w:numPr>
          <w:ilvl w:val="0"/>
          <w:numId w:val="1"/>
        </w:numPr>
        <w:spacing w:line="360" w:lineRule="auto"/>
        <w:ind w:left="0" w:firstLine="709"/>
        <w:jc w:val="both"/>
        <w:rPr>
          <w:b/>
          <w:bCs/>
          <w:sz w:val="28"/>
          <w:lang w:val="ru-RU"/>
        </w:rPr>
      </w:pPr>
      <w:r>
        <w:rPr>
          <w:rFonts w:hint="default"/>
          <w:sz w:val="28"/>
          <w:szCs w:val="28"/>
          <w:lang w:val="ru-RU"/>
        </w:rPr>
        <w:t xml:space="preserve">  </w:t>
      </w:r>
      <w:r>
        <w:rPr>
          <w:b/>
          <w:bCs/>
          <w:sz w:val="28"/>
          <w:lang w:val="ru-RU"/>
        </w:rPr>
        <w:t>Цель работы :</w:t>
      </w:r>
    </w:p>
    <w:p>
      <w:pPr>
        <w:pStyle w:val="10"/>
        <w:numPr>
          <w:ilvl w:val="0"/>
          <w:numId w:val="0"/>
        </w:numPr>
        <w:spacing w:line="360" w:lineRule="auto"/>
        <w:ind w:left="0" w:leftChars="0" w:firstLine="719" w:firstLineChars="257"/>
        <w:jc w:val="both"/>
        <w:rPr>
          <w:rFonts w:ascii="宋体" w:hAnsi="宋体" w:eastAsia="宋体" w:cs="宋体"/>
          <w:sz w:val="28"/>
          <w:szCs w:val="28"/>
        </w:rPr>
      </w:pPr>
      <w:r>
        <w:rPr>
          <w:rFonts w:hint="default" w:ascii="Times New Roman" w:hAnsi="Times New Roman" w:eastAsia="宋体" w:cs="Times New Roman"/>
          <w:sz w:val="28"/>
          <w:szCs w:val="28"/>
        </w:rPr>
        <w:t>Освоить разработку диаграмм прецедентов для пользователей ИС</w:t>
      </w:r>
      <w:r>
        <w:rPr>
          <w:rFonts w:ascii="宋体" w:hAnsi="宋体" w:eastAsia="宋体" w:cs="宋体"/>
          <w:sz w:val="28"/>
          <w:szCs w:val="28"/>
        </w:rPr>
        <w:t>.</w:t>
      </w:r>
    </w:p>
    <w:p>
      <w:pPr>
        <w:pStyle w:val="10"/>
        <w:numPr>
          <w:ilvl w:val="0"/>
          <w:numId w:val="1"/>
        </w:numPr>
        <w:spacing w:line="360" w:lineRule="auto"/>
        <w:ind w:left="0" w:leftChars="0" w:firstLine="709" w:firstLineChars="0"/>
        <w:jc w:val="both"/>
        <w:rPr>
          <w:rFonts w:hint="default" w:ascii="Times New Roman" w:hAnsi="Times New Roman" w:eastAsia="宋体" w:cs="Times New Roman"/>
          <w:b/>
          <w:bCs/>
          <w:sz w:val="28"/>
          <w:szCs w:val="28"/>
          <w:lang w:val="ru-RU"/>
        </w:rPr>
      </w:pPr>
      <w:r>
        <w:rPr>
          <w:rFonts w:hint="default" w:ascii="Times New Roman" w:hAnsi="Times New Roman" w:eastAsia="宋体" w:cs="Times New Roman"/>
          <w:b/>
          <w:bCs/>
          <w:sz w:val="28"/>
          <w:szCs w:val="28"/>
          <w:lang w:val="ru-RU"/>
        </w:rPr>
        <w:t xml:space="preserve"> Вариант задания :</w:t>
      </w:r>
    </w:p>
    <w:p>
      <w:pPr>
        <w:pStyle w:val="10"/>
        <w:numPr>
          <w:ilvl w:val="0"/>
          <w:numId w:val="0"/>
        </w:numPr>
        <w:spacing w:line="360" w:lineRule="auto"/>
        <w:ind w:left="709" w:leftChars="0"/>
        <w:jc w:val="center"/>
        <w:rPr>
          <w:rFonts w:hint="default" w:ascii="Times New Roman" w:hAnsi="Times New Roman" w:eastAsia="宋体" w:cs="Times New Roman"/>
          <w:b/>
          <w:bCs/>
          <w:sz w:val="28"/>
          <w:szCs w:val="28"/>
          <w:lang w:val="ru-RU"/>
        </w:rPr>
      </w:pPr>
      <w:r>
        <w:rPr>
          <w:rFonts w:hint="default" w:ascii="Times New Roman" w:hAnsi="Times New Roman" w:eastAsia="宋体" w:cs="Times New Roman"/>
          <w:b/>
          <w:bCs/>
          <w:sz w:val="28"/>
          <w:szCs w:val="28"/>
          <w:lang w:val="ru-RU"/>
        </w:rPr>
        <w:t>Вариант : 19</w:t>
      </w:r>
    </w:p>
    <w:p>
      <w:pPr>
        <w:pStyle w:val="10"/>
        <w:numPr>
          <w:ilvl w:val="0"/>
          <w:numId w:val="1"/>
        </w:numPr>
        <w:spacing w:line="360" w:lineRule="auto"/>
        <w:ind w:left="0" w:leftChars="0" w:firstLine="709" w:firstLineChars="0"/>
        <w:jc w:val="both"/>
        <w:rPr>
          <w:rFonts w:hint="default" w:ascii="Times New Roman" w:hAnsi="Times New Roman" w:eastAsia="宋体" w:cs="Times New Roman"/>
          <w:b/>
          <w:bCs/>
          <w:sz w:val="28"/>
          <w:szCs w:val="28"/>
          <w:lang w:val="ru-RU"/>
        </w:rPr>
      </w:pPr>
      <w:r>
        <w:rPr>
          <w:rFonts w:hint="default" w:ascii="Times New Roman" w:hAnsi="Times New Roman" w:eastAsia="宋体" w:cs="Times New Roman"/>
          <w:b/>
          <w:bCs/>
          <w:sz w:val="28"/>
          <w:szCs w:val="28"/>
          <w:lang w:val="ru-RU"/>
        </w:rPr>
        <w:t xml:space="preserve"> Список пользовтелей ИС</w:t>
      </w:r>
    </w:p>
    <w:p>
      <w:pPr>
        <w:pStyle w:val="10"/>
        <w:numPr>
          <w:ilvl w:val="0"/>
          <w:numId w:val="0"/>
        </w:numPr>
        <w:spacing w:line="360" w:lineRule="auto"/>
        <w:ind w:left="9" w:leftChars="0" w:firstLine="700" w:firstLineChars="250"/>
        <w:jc w:val="both"/>
        <w:rPr>
          <w:rFonts w:hint="default" w:ascii="Times New Roman" w:hAnsi="Times New Roman" w:eastAsia="宋体" w:cs="Times New Roman"/>
          <w:sz w:val="28"/>
          <w:szCs w:val="28"/>
        </w:rPr>
      </w:pPr>
      <w:r>
        <w:rPr>
          <w:rFonts w:hint="default" w:ascii="Times New Roman" w:hAnsi="Times New Roman" w:eastAsia="宋体" w:cs="Times New Roman"/>
          <w:sz w:val="28"/>
          <w:szCs w:val="28"/>
        </w:rPr>
        <w:t>В спортивном центре имеются бассейн, тренажерный зал, секции бокса, волейбола и восточных танцев. Посещать центр можно, как разово, так и по абонементу. При оформлении абонемента администратор заносит о клиенте следующие данные: ФИО, возраст, контактный телефон, вид занятий, дата начала занятий, дата окончания занятий. Цена абонемента зависит от сроков его действия и вида занятий. Цены устанавливаются директором центра раз в полгода. С информационной системой работают следующие пользователи: -администратор (регистрирует новых клиентов, помогает выбрать абонемент), -директор (устанавливает цены на абонементы), -менеджер (составляет описание доступных видов занятий).</w:t>
      </w:r>
    </w:p>
    <w:p>
      <w:pPr>
        <w:pStyle w:val="10"/>
        <w:numPr>
          <w:ilvl w:val="0"/>
          <w:numId w:val="1"/>
        </w:numPr>
        <w:spacing w:line="360" w:lineRule="auto"/>
        <w:ind w:left="0" w:leftChars="0" w:firstLine="709" w:firstLineChars="0"/>
        <w:jc w:val="both"/>
        <w:rPr>
          <w:rFonts w:hint="default" w:ascii="Times New Roman" w:hAnsi="Times New Roman" w:eastAsia="宋体" w:cs="Times New Roman"/>
          <w:b/>
          <w:bCs/>
          <w:sz w:val="28"/>
          <w:szCs w:val="28"/>
          <w:lang w:val="ru-RU"/>
        </w:rPr>
      </w:pPr>
      <w:r>
        <w:rPr>
          <w:rFonts w:hint="default" w:ascii="Times New Roman" w:hAnsi="Times New Roman" w:eastAsia="宋体" w:cs="Times New Roman"/>
          <w:b/>
          <w:bCs/>
          <w:sz w:val="28"/>
          <w:szCs w:val="28"/>
          <w:lang w:val="ru-RU"/>
        </w:rPr>
        <w:t xml:space="preserve">  Описание и диаграммы прецедентов для пользователей ИС</w:t>
      </w:r>
    </w:p>
    <w:p>
      <w:pPr>
        <w:rPr>
          <w:rFonts w:hint="default" w:ascii="Times New Roman" w:hAnsi="Times New Roman" w:eastAsia="宋体" w:cs="Times New Roman"/>
          <w:sz w:val="28"/>
          <w:szCs w:val="28"/>
        </w:rPr>
      </w:pPr>
      <w:r>
        <w:rPr>
          <w:rFonts w:hint="default" w:ascii="Times New Roman" w:hAnsi="Times New Roman" w:cs="Times New Roman"/>
          <w:sz w:val="28"/>
          <w:szCs w:val="28"/>
          <w:lang w:val="ru-RU"/>
        </w:rPr>
        <w:t xml:space="preserve">     </w:t>
      </w:r>
      <w:r>
        <w:rPr>
          <w:rFonts w:hint="default" w:ascii="Times New Roman" w:hAnsi="Times New Roman" w:eastAsia="宋体" w:cs="Times New Roman"/>
          <w:sz w:val="28"/>
          <w:szCs w:val="28"/>
        </w:rPr>
        <w:t>Между актерами и прецедентами могут быть различные типы связи. Основные типы связей представлены в таблице 1.</w:t>
      </w:r>
    </w:p>
    <w:p>
      <w:r>
        <w:drawing>
          <wp:inline distT="0" distB="0" distL="114300" distR="114300">
            <wp:extent cx="5997575" cy="178181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97575" cy="1781810"/>
                    </a:xfrm>
                    <a:prstGeom prst="rect">
                      <a:avLst/>
                    </a:prstGeom>
                    <a:noFill/>
                    <a:ln>
                      <a:noFill/>
                    </a:ln>
                  </pic:spPr>
                </pic:pic>
              </a:graphicData>
            </a:graphic>
          </wp:inline>
        </w:drawing>
      </w:r>
    </w:p>
    <w:p>
      <w:pPr>
        <w:ind w:firstLine="562" w:firstLineChars="200"/>
        <w:jc w:val="both"/>
        <w:rPr>
          <w:rFonts w:hint="default" w:ascii="Times New Roman" w:hAnsi="Times New Roman" w:eastAsia="宋体" w:cs="Times New Roman"/>
          <w:sz w:val="28"/>
          <w:szCs w:val="28"/>
        </w:rPr>
      </w:pPr>
      <w:r>
        <w:rPr>
          <w:rFonts w:hint="default" w:ascii="Times New Roman" w:hAnsi="Times New Roman" w:eastAsia="宋体" w:cs="Times New Roman"/>
          <w:b/>
          <w:bCs/>
          <w:sz w:val="28"/>
          <w:szCs w:val="28"/>
          <w:u w:val="single"/>
        </w:rPr>
        <w:t>Связь коммуникации</w:t>
      </w:r>
      <w:r>
        <w:rPr>
          <w:rFonts w:hint="default" w:ascii="Times New Roman" w:hAnsi="Times New Roman" w:eastAsia="宋体" w:cs="Times New Roman"/>
          <w:sz w:val="28"/>
          <w:szCs w:val="28"/>
        </w:rPr>
        <w:t xml:space="preserve"> — это связь между прецедентом и актером. На языке UML связи коммуникации показывают с помощью однонаправленной ассоциации (сплошной линии со стрелкой). Направление стрелки позволяет понять, кто инициирует коммуникацию. </w:t>
      </w:r>
    </w:p>
    <w:p>
      <w:pPr>
        <w:ind w:firstLine="560" w:firstLineChars="200"/>
        <w:jc w:val="both"/>
        <w:rPr>
          <w:rFonts w:hint="default" w:ascii="Times New Roman" w:hAnsi="Times New Roman" w:eastAsia="宋体" w:cs="Times New Roman"/>
          <w:sz w:val="28"/>
          <w:szCs w:val="28"/>
        </w:rPr>
      </w:pPr>
      <w:r>
        <w:rPr>
          <w:rFonts w:hint="default" w:ascii="Times New Roman" w:hAnsi="Times New Roman" w:eastAsia="宋体" w:cs="Times New Roman"/>
          <w:sz w:val="28"/>
          <w:szCs w:val="28"/>
        </w:rPr>
        <w:t xml:space="preserve">Актеров можно связывать с прецедентами только отношениями ассоциации. </w:t>
      </w:r>
    </w:p>
    <w:p>
      <w:pPr>
        <w:ind w:firstLine="560" w:firstLineChars="200"/>
        <w:jc w:val="both"/>
        <w:rPr>
          <w:rFonts w:hint="default" w:ascii="Times New Roman" w:hAnsi="Times New Roman" w:eastAsia="宋体" w:cs="Times New Roman"/>
          <w:sz w:val="28"/>
          <w:szCs w:val="28"/>
        </w:rPr>
      </w:pPr>
      <w:r>
        <w:rPr>
          <w:rFonts w:hint="default" w:ascii="Times New Roman" w:hAnsi="Times New Roman" w:eastAsia="宋体" w:cs="Times New Roman"/>
          <w:sz w:val="28"/>
          <w:szCs w:val="28"/>
        </w:rPr>
        <w:t xml:space="preserve">Между двумя прецедентами тоже может быть организована связь. Прецеденты связываются с помощью отношений обобщения, включения или расширения. Эти отношения применяют, чтобы выделить некоторое общее поведение (извлекая его из прецедентов, которые его включают) или наоборот, вариации поведения (поместив такое поведение в другие прецеденты, которые его расширяют). </w:t>
      </w:r>
    </w:p>
    <w:p>
      <w:pPr>
        <w:ind w:firstLine="562" w:firstLineChars="200"/>
        <w:jc w:val="both"/>
        <w:rPr>
          <w:rFonts w:hint="default" w:ascii="Times New Roman" w:hAnsi="Times New Roman" w:eastAsia="宋体" w:cs="Times New Roman"/>
          <w:sz w:val="28"/>
          <w:szCs w:val="28"/>
        </w:rPr>
      </w:pPr>
      <w:r>
        <w:rPr>
          <w:rFonts w:hint="default" w:ascii="Times New Roman" w:hAnsi="Times New Roman" w:eastAsia="宋体" w:cs="Times New Roman"/>
          <w:b/>
          <w:bCs/>
          <w:sz w:val="28"/>
          <w:szCs w:val="28"/>
          <w:u w:val="single"/>
        </w:rPr>
        <w:t>Отношение включения</w:t>
      </w:r>
      <w:r>
        <w:rPr>
          <w:rFonts w:hint="default" w:ascii="Times New Roman" w:hAnsi="Times New Roman" w:eastAsia="宋体" w:cs="Times New Roman"/>
          <w:sz w:val="28"/>
          <w:szCs w:val="28"/>
        </w:rPr>
        <w:t xml:space="preserve"> между прецедентами означает, что базовый прецедент включает в себя другой прецедент. Включаемый прецедент никогда не существует автономно, но только как часть базового прецедента. Можно считать, что базовый прецедент заимствует поведение включаемых прецедентов. Направление связи в этом случае указывается от базового прецедента к включаемому. Отношения включения изображаются в виде зависимости со стереотипом include. </w:t>
      </w:r>
    </w:p>
    <w:p>
      <w:pPr>
        <w:ind w:firstLine="562" w:firstLineChars="200"/>
        <w:jc w:val="both"/>
        <w:rPr>
          <w:rFonts w:hint="default" w:ascii="Times New Roman" w:hAnsi="Times New Roman" w:eastAsia="宋体" w:cs="Times New Roman"/>
          <w:sz w:val="28"/>
          <w:szCs w:val="28"/>
        </w:rPr>
      </w:pPr>
      <w:r>
        <w:rPr>
          <w:rFonts w:hint="default" w:ascii="Times New Roman" w:hAnsi="Times New Roman" w:eastAsia="宋体" w:cs="Times New Roman"/>
          <w:b/>
          <w:bCs/>
          <w:sz w:val="28"/>
          <w:szCs w:val="28"/>
          <w:u w:val="single"/>
        </w:rPr>
        <w:t>Отношение расширения</w:t>
      </w:r>
      <w:r>
        <w:rPr>
          <w:rFonts w:hint="default" w:ascii="Times New Roman" w:hAnsi="Times New Roman" w:eastAsia="宋体" w:cs="Times New Roman"/>
          <w:sz w:val="28"/>
          <w:szCs w:val="28"/>
        </w:rPr>
        <w:t xml:space="preserve"> подразумевает, что базовый прецедент неявно содержит поведение другого прецедента. Базовый прецедент может быть автономным, но при определенных обстоятельствах его поведение расширяется за счет другого. Можно считать, что расширяющий прецедент передает свое поведение базовому. Отношение расширения изображают в виде зависимости со стереотипом extend. </w:t>
      </w:r>
    </w:p>
    <w:p>
      <w:pPr>
        <w:ind w:firstLine="562" w:firstLineChars="200"/>
        <w:jc w:val="both"/>
        <w:rPr>
          <w:rFonts w:hint="default" w:ascii="Times New Roman" w:hAnsi="Times New Roman" w:eastAsia="宋体" w:cs="Times New Roman"/>
          <w:sz w:val="28"/>
          <w:szCs w:val="28"/>
        </w:rPr>
      </w:pPr>
      <w:r>
        <w:rPr>
          <w:rFonts w:hint="default" w:ascii="Times New Roman" w:hAnsi="Times New Roman" w:eastAsia="宋体" w:cs="Times New Roman"/>
          <w:b/>
          <w:bCs/>
          <w:sz w:val="28"/>
          <w:szCs w:val="28"/>
          <w:u w:val="single"/>
        </w:rPr>
        <w:t>Отношение обобщения</w:t>
      </w:r>
      <w:r>
        <w:rPr>
          <w:rFonts w:hint="default" w:ascii="Times New Roman" w:hAnsi="Times New Roman" w:eastAsia="宋体" w:cs="Times New Roman"/>
          <w:sz w:val="28"/>
          <w:szCs w:val="28"/>
        </w:rPr>
        <w:t xml:space="preserve"> означает, что прецедент-потомок наследует поведение своего родителя, может замещать его или дополнять его поведение, а кроме того, может быть подставлен всюду, где появляется его родитель, но не наоборот. Другими словами, потомок может быть подставлен вместо родителя. Обобщения иногда называют отношениями типа "является", имея в виду, что один прецедент является частным выражением другого. Обобщения между прецедентами изображаются в виде линии с незакрашенной стрелкой. Связь обобщения также применяетcя для связывания двух актеров. </w:t>
      </w:r>
    </w:p>
    <w:p>
      <w:pPr>
        <w:ind w:firstLine="560" w:firstLineChars="200"/>
        <w:jc w:val="both"/>
        <w:rPr>
          <w:rFonts w:hint="default" w:ascii="Times New Roman" w:hAnsi="Times New Roman" w:eastAsia="宋体" w:cs="Times New Roman"/>
          <w:sz w:val="28"/>
          <w:szCs w:val="28"/>
        </w:rPr>
      </w:pPr>
    </w:p>
    <w:p>
      <w:pPr>
        <w:ind w:firstLine="560" w:firstLineChars="200"/>
        <w:jc w:val="both"/>
        <w:rPr>
          <w:rFonts w:hint="default" w:ascii="Times New Roman" w:hAnsi="Times New Roman" w:eastAsia="宋体" w:cs="Times New Roman"/>
          <w:sz w:val="28"/>
          <w:szCs w:val="28"/>
        </w:rPr>
      </w:pPr>
      <w:r>
        <w:rPr>
          <w:rFonts w:hint="default" w:ascii="Times New Roman" w:hAnsi="Times New Roman" w:eastAsia="宋体" w:cs="Times New Roman"/>
          <w:sz w:val="28"/>
          <w:szCs w:val="28"/>
        </w:rPr>
        <w:t>Рассмотрим пример создания диаграммы, изображенной на рисунке 1.</w:t>
      </w:r>
    </w:p>
    <w:p>
      <w:pPr>
        <w:ind w:firstLine="560" w:firstLineChars="200"/>
        <w:jc w:val="both"/>
        <w:rPr>
          <w:rFonts w:hint="default" w:ascii="Times New Roman" w:hAnsi="Times New Roman" w:eastAsia="宋体" w:cs="Times New Roman"/>
          <w:sz w:val="28"/>
          <w:szCs w:val="28"/>
        </w:rPr>
      </w:pPr>
    </w:p>
    <w:p>
      <w:pPr>
        <w:ind w:firstLine="560" w:firstLineChars="200"/>
        <w:jc w:val="both"/>
        <w:rPr>
          <w:rFonts w:hint="default" w:ascii="Times New Roman" w:hAnsi="Times New Roman" w:eastAsia="宋体" w:cs="Times New Roman"/>
          <w:sz w:val="28"/>
          <w:szCs w:val="28"/>
        </w:rPr>
      </w:pPr>
    </w:p>
    <w:p>
      <w:pPr>
        <w:ind w:firstLine="560" w:firstLineChars="200"/>
        <w:jc w:val="both"/>
        <w:rPr>
          <w:rFonts w:hint="default" w:ascii="Times New Roman" w:hAnsi="Times New Roman" w:eastAsia="宋体" w:cs="Times New Roman"/>
          <w:sz w:val="28"/>
          <w:szCs w:val="28"/>
          <w:lang w:val="ru-RU"/>
        </w:rPr>
      </w:pPr>
      <w:bookmarkStart w:id="0" w:name="_GoBack"/>
      <w:r>
        <w:rPr>
          <w:rFonts w:hint="default" w:ascii="Times New Roman" w:hAnsi="Times New Roman" w:eastAsia="宋体" w:cs="Times New Roman"/>
          <w:sz w:val="28"/>
          <w:szCs w:val="28"/>
          <w:lang w:val="ru-RU"/>
        </w:rPr>
        <w:drawing>
          <wp:inline distT="0" distB="0" distL="114300" distR="114300">
            <wp:extent cx="5988685" cy="2629535"/>
            <wp:effectExtent l="0" t="0" r="12065" b="18415"/>
            <wp:docPr id="3" name="图片 3" descr="第一次作业的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第一次作业的数据"/>
                    <pic:cNvPicPr>
                      <a:picLocks noChangeAspect="1"/>
                    </pic:cNvPicPr>
                  </pic:nvPicPr>
                  <pic:blipFill>
                    <a:blip r:embed="rId8"/>
                    <a:stretch>
                      <a:fillRect/>
                    </a:stretch>
                  </pic:blipFill>
                  <pic:spPr>
                    <a:xfrm>
                      <a:off x="0" y="0"/>
                      <a:ext cx="5988685" cy="2629535"/>
                    </a:xfrm>
                    <a:prstGeom prst="rect">
                      <a:avLst/>
                    </a:prstGeom>
                  </pic:spPr>
                </pic:pic>
              </a:graphicData>
            </a:graphic>
          </wp:inline>
        </w:drawing>
      </w:r>
      <w:bookmarkEnd w:id="0"/>
    </w:p>
    <w:p>
      <w:pPr>
        <w:ind w:firstLine="560" w:firstLineChars="200"/>
        <w:jc w:val="both"/>
        <w:rPr>
          <w:rFonts w:hint="default" w:ascii="Times New Roman" w:hAnsi="Times New Roman" w:eastAsia="宋体" w:cs="Times New Roman"/>
          <w:sz w:val="28"/>
          <w:szCs w:val="28"/>
          <w:lang w:val="ru-RU"/>
        </w:rPr>
      </w:pPr>
    </w:p>
    <w:p>
      <w:pPr>
        <w:ind w:firstLine="560" w:firstLineChars="200"/>
        <w:jc w:val="center"/>
        <w:rPr>
          <w:rFonts w:hint="default" w:ascii="Times New Roman" w:hAnsi="Times New Roman" w:eastAsia="宋体" w:cs="Times New Roman"/>
          <w:sz w:val="28"/>
          <w:szCs w:val="28"/>
          <w:lang w:val="ru-RU"/>
        </w:rPr>
      </w:pPr>
      <w:r>
        <w:rPr>
          <w:rFonts w:hint="default" w:ascii="Times New Roman" w:hAnsi="Times New Roman" w:eastAsia="宋体" w:cs="Times New Roman"/>
          <w:sz w:val="28"/>
          <w:szCs w:val="28"/>
        </w:rPr>
        <w:t>Рисунок 1 – Диаграмма прецедентов</w:t>
      </w:r>
    </w:p>
    <w:sectPr>
      <w:footerReference r:id="rId5" w:type="default"/>
      <w:pgSz w:w="11906" w:h="16838"/>
      <w:pgMar w:top="1338" w:right="1179" w:bottom="278" w:left="1281" w:header="851" w:footer="992" w:gutter="0"/>
      <w:pgNumType w:fmt="decimal" w:start="2"/>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BC0E4"/>
    <w:multiLevelType w:val="multilevel"/>
    <w:tmpl w:val="5FBBC0E4"/>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wNWE5MGVmYzExNDc2Zjk0OTI5Y2IxNWRiZjc4ODAifQ=="/>
  </w:docVars>
  <w:rsids>
    <w:rsidRoot w:val="00000000"/>
    <w:rsid w:val="00C36B5B"/>
    <w:rsid w:val="0503750F"/>
    <w:rsid w:val="0B372620"/>
    <w:rsid w:val="18F37F7D"/>
    <w:rsid w:val="32F86CD1"/>
    <w:rsid w:val="33944CE4"/>
    <w:rsid w:val="3BE90EFB"/>
    <w:rsid w:val="62E071FB"/>
    <w:rsid w:val="63DF2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qFormat/>
    <w:uiPriority w:val="99"/>
    <w:pPr>
      <w:keepNext/>
      <w:widowControl w:val="0"/>
      <w:autoSpaceDE w:val="0"/>
      <w:autoSpaceDN w:val="0"/>
      <w:adjustRightInd w:val="0"/>
      <w:spacing w:before="360"/>
      <w:jc w:val="center"/>
      <w:outlineLvl w:val="2"/>
    </w:pPr>
    <w:rPr>
      <w:sz w:val="32"/>
      <w:szCs w:val="32"/>
      <w:lang w:val="en-US"/>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99"/>
    <w:pPr>
      <w:widowControl w:val="0"/>
      <w:autoSpaceDE w:val="0"/>
      <w:autoSpaceDN w:val="0"/>
      <w:adjustRightInd w:val="0"/>
      <w:spacing w:before="1200"/>
      <w:jc w:val="center"/>
    </w:pPr>
    <w:rPr>
      <w:sz w:val="28"/>
      <w:szCs w:val="2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qFormat/>
    <w:uiPriority w:val="0"/>
    <w:rPr>
      <w:color w:val="0000FF"/>
      <w:u w:val="single"/>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448</Words>
  <Characters>3149</Characters>
  <Lines>0</Lines>
  <Paragraphs>0</Paragraphs>
  <TotalTime>3</TotalTime>
  <ScaleCrop>false</ScaleCrop>
  <LinksUpToDate>false</LinksUpToDate>
  <CharactersWithSpaces>3584</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戴尔</dc:creator>
  <cp:lastModifiedBy>推拉</cp:lastModifiedBy>
  <dcterms:modified xsi:type="dcterms:W3CDTF">2022-09-23T22:36:32Z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E62D11669D73494EA993D64D43DD4A8A</vt:lpwstr>
  </property>
</Properties>
</file>