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sz w:val="44"/>
          <w:szCs w:val="44"/>
        </w:rPr>
        <w:t xml:space="preserve">DCU 大模型算子智能体项目</w:t>
      </w:r>
    </w:p>
    <w:p>
      <w:pPr>
        <w:spacing w:after="600"/>
        <w:jc w:val="center"/>
      </w:pPr>
      <w:r>
        <w:rPr>
          <w:b/>
          <w:bCs/>
          <w:color w:val="1F4E5F"/>
          <w:sz w:val="36"/>
          <w:szCs w:val="36"/>
        </w:rPr>
        <w:t xml:space="preserve">技术报告</w:t>
      </w:r>
    </w:p>
    <w:p>
      <w:pPr>
        <w:spacing w:after="80"/>
        <w:jc w:val="center"/>
      </w:pPr>
      <w:r>
        <w:rPr>
          <w:sz w:val="24"/>
          <w:szCs w:val="24"/>
        </w:rPr>
        <w:t xml:space="preserve">项目名称：dcu-llm-kernels</w:t>
      </w:r>
    </w:p>
    <w:p>
      <w:pPr>
        <w:spacing w:after="80"/>
        <w:jc w:val="center"/>
      </w:pPr>
      <w:r>
        <w:rPr>
          <w:sz w:val="24"/>
          <w:szCs w:val="24"/>
        </w:rPr>
        <w:t xml:space="preserve">目标平台：海光 DCU（gfx906/gfx926，DTK 22.10.1，hipcc）</w:t>
      </w:r>
    </w:p>
    <w:p>
      <w:pPr>
        <w:spacing w:after="80"/>
        <w:jc w:val="center"/>
      </w:pPr>
      <w:r>
        <w:rPr>
          <w:sz w:val="24"/>
          <w:szCs w:val="24"/>
        </w:rPr>
        <w:t xml:space="preserve">开发平台：NVIDIA RTX 5090（CUDA 12.8，nvcc）</w:t>
      </w:r>
    </w:p>
    <w:p>
      <w:pPr>
        <w:spacing w:after="600"/>
        <w:jc w:val="center"/>
      </w:pPr>
      <w:r>
        <w:rPr>
          <w:sz w:val="24"/>
          <w:szCs w:val="24"/>
        </w:rPr>
        <w:t xml:space="preserve">报告日期：2026 年 7 月 10 日</w:t>
      </w:r>
    </w:p>
    <w:p>
      <w:r>
        <w:br w:type="page"/>
      </w:r>
    </w:p>
    <w:p>
      <w:pPr>
        <w:pStyle w:val="Heading1"/>
      </w:pPr>
      <w:r>
        <w:t xml:space="preserve">目录</w:t>
      </w:r>
    </w:p>
    <w:p>
      <w:pPr>
        <w:spacing w:after="160"/>
      </w:pPr>
      <w:r>
        <w:rPr>
          <w:sz w:val="24"/>
          <w:szCs w:val="24"/>
        </w:rPr>
        <w:t xml:space="preserve">1. 项目概述</w:t>
      </w:r>
    </w:p>
    <w:p>
      <w:pPr>
        <w:spacing w:after="160"/>
      </w:pPr>
      <w:r>
        <w:rPr>
          <w:sz w:val="24"/>
          <w:szCs w:val="24"/>
        </w:rPr>
        <w:t xml:space="preserve">2. 算子实现与本地正确性验证</w:t>
      </w:r>
    </w:p>
    <w:p>
      <w:pPr>
        <w:spacing w:after="160"/>
      </w:pPr>
      <w:r>
        <w:rPr>
          <w:sz w:val="24"/>
          <w:szCs w:val="24"/>
        </w:rPr>
        <w:t xml:space="preserve">3. DCU 可移植性：从静态审查到真机验证</w:t>
      </w:r>
    </w:p>
    <w:p>
      <w:pPr>
        <w:spacing w:after="160"/>
      </w:pPr>
      <w:r>
        <w:rPr>
          <w:sz w:val="24"/>
          <w:szCs w:val="24"/>
        </w:rPr>
        <w:t xml:space="preserve">4. 性能优化方法论与结果（本地 RTX 5090）</w:t>
      </w:r>
    </w:p>
    <w:p>
      <w:pPr>
        <w:spacing w:after="160"/>
      </w:pPr>
      <w:r>
        <w:rPr>
          <w:sz w:val="24"/>
          <w:szCs w:val="24"/>
        </w:rPr>
        <w:t xml:space="preserve">5. DCU 真机性能实测</w:t>
      </w:r>
    </w:p>
    <w:p>
      <w:pPr>
        <w:spacing w:after="160"/>
      </w:pPr>
      <w:r>
        <w:rPr>
          <w:sz w:val="24"/>
          <w:szCs w:val="24"/>
        </w:rPr>
        <w:t xml:space="preserve">6. 本轮重点：GEMM Bank Conflict 与累加器精度的真机隔离 A/B 实验</w:t>
      </w:r>
    </w:p>
    <w:p>
      <w:pPr>
        <w:spacing w:after="160"/>
      </w:pPr>
      <w:r>
        <w:rPr>
          <w:sz w:val="24"/>
          <w:szCs w:val="24"/>
        </w:rPr>
        <w:t xml:space="preserve">7. 项目现状总结</w:t>
      </w:r>
    </w:p>
    <w:p>
      <w:pPr>
        <w:spacing w:after="160"/>
      </w:pPr>
      <w:r>
        <w:rPr>
          <w:sz w:val="24"/>
          <w:szCs w:val="24"/>
        </w:rPr>
        <w:t xml:space="preserve">8. 后续工作建议</w:t>
      </w:r>
    </w:p>
    <w:p>
      <w:pPr>
        <w:spacing w:after="160"/>
      </w:pPr>
      <w:r>
        <w:rPr>
          <w:sz w:val="24"/>
          <w:szCs w:val="24"/>
        </w:rPr>
        <w:t xml:space="preserve">附录 A：关键文件索引</w:t>
      </w:r>
    </w:p>
    <w:p>
      <w:r>
        <w:br w:type="page"/>
      </w:r>
    </w:p>
    <w:p>
      <w:pPr>
        <w:pStyle w:val="Heading1"/>
      </w:pPr>
      <w:r>
        <w:t xml:space="preserve">1. 项目概述</w:t>
      </w:r>
    </w:p>
    <w:p>
      <w:pPr>
        <w:spacing w:after="160" w:line="300"/>
      </w:pPr>
      <w:r>
        <w:t xml:space="preserve">本项目探索用编程智能体（Claude Code）直接生成、编译、验证并优化面向海光 DCU（Hygon 数据中心加速卡）的大模型底层算子（HIP C++）。DCU 采用 ROCm/HIP 生态，编程模型与 CUDA 接近但存在关键差异（wavefront/warp 宽度、共享内存预算模型、编译器前端等），项目希望验证“直接用编程智能体完成算子开发全流程”这条路线在正确性和性能两个维度上是否可行。</w:t>
      </w:r>
    </w:p>
    <w:p>
      <w:pPr>
        <w:spacing w:after="160" w:line="300"/>
      </w:pPr>
      <w:r>
        <w:t xml:space="preserve">由于最终目标硬件（DCU gfx906）不作为常驻开发环境，项目采用“本地开发、真机验证”的两段式流程：主力开发与快速迭代在本地 NVIDIA RTX 5090（CUDA 12.8，nvcc）上完成，代码通过条件编译（HIP/CUDA 双路径共用同一份源码）保证可原样迁移到 DCU；正确性和性能结论最终都以真机（gfx906/gfx926，DTK 22.10.1，hipcc 编译）的实测结果为准，不采信本地平台的结论直接外推。</w:t>
      </w:r>
    </w:p>
    <w:p>
      <w:pPr>
        <w:pStyle w:val="Heading2"/>
      </w:pPr>
      <w:r>
        <w:t xml:space="preserve">1.1 三阶段技术路线</w:t>
      </w:r>
    </w:p>
    <w:p>
      <w:pPr>
        <w:pStyle w:val="ListParagraph"/>
        <w:numPr>
          <w:ilvl w:val="0"/>
          <w:numId w:val="2"/>
        </w:numPr>
        <w:spacing w:after="100" w:line="300"/>
      </w:pPr>
      <w:r>
        <w:t xml:space="preserve">阶段一（生成与验证）——用智能体直接生成 GEMM、Softmax、Flash Attention 三类算子的 C++ 实现，编译运行后与 PyTorch 参考实现做数值精度对比。</w:t>
      </w:r>
    </w:p>
    <w:p>
      <w:pPr>
        <w:pStyle w:val="ListParagraph"/>
        <w:numPr>
          <w:ilvl w:val="0"/>
          <w:numId w:val="2"/>
        </w:numPr>
        <w:spacing w:after="100" w:line="300"/>
      </w:pPr>
      <w:r>
        <w:t xml:space="preserve">阶段二（优化）——通过 Skills 机制沉淀 DCU 领域知识（可移植性经验、精度纪律、性能方法论），用于提升生成代码的正确率，正确性有保证后再考虑性能优化。</w:t>
      </w:r>
    </w:p>
    <w:p>
      <w:pPr>
        <w:pStyle w:val="ListParagraph"/>
        <w:numPr>
          <w:ilvl w:val="0"/>
          <w:numId w:val="2"/>
        </w:numPr>
        <w:spacing w:after="100" w:line="300"/>
      </w:pPr>
      <w:r>
        <w:t xml:space="preserve">阶段三（缺陷分析与重构）——系统测试不同编程场景下暴露的缺陷并针对性优化；如果前两阶段的路线走通，再考虑把当前“人工在多个工具间搬运上下文”的工作流，重构成去掉人工编排环节的自动化闭环。</w:t>
      </w:r>
    </w:p>
    <w:p>
      <w:pPr>
        <w:spacing w:after="160" w:line="300"/>
      </w:pPr>
      <w:r>
        <w:t xml:space="preserve">本报告撰写时，阶段一已完全完成，阶段二在正确性维度已完全完成、性能维度这一轮已经把两个遗留的关键判断（bank conflict 与累加器精度的真机开销）补齐为真机实测结论，阶段三仍处于“人工编排”状态，尚未开始自动化重构。</w:t>
      </w:r>
    </w:p>
    <w:p>
      <w:pPr>
        <w:pStyle w:val="Heading1"/>
      </w:pPr>
      <w:r>
        <w:t xml:space="preserve">2. 算子实现与本地正确性验证</w:t>
      </w:r>
    </w:p>
    <w:p>
      <w:pPr>
        <w:spacing w:after="160" w:line="300"/>
      </w:pPr>
      <w:r>
        <w:t xml:space="preserve">项目在本地 RTX 5090 上实现了三个核心算子：GEMM（通用矩阵乘，共享内存分块 + 寄存器分块）、Softmax（三阶段在线 softmax）、Flash Attention（分块 + 在线 softmax 的融合注意力）。每个算子都配有独立的 Python 验证脚本，用 PyTorch 对应算子（torch.mm、F.softmax、F.scaled_dot_product_attention）计算参考值，逐元素比较最大绝对误差。</w:t>
      </w:r>
    </w:p>
    <w:p>
      <w:pPr>
        <w:pStyle w:val="Heading2"/>
      </w:pPr>
      <w:r>
        <w:t xml:space="preserve">2.1 精度容差标准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W w:type="dxa" w:w="18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精度</w:t>
            </w:r>
          </w:p>
        </w:tc>
        <w:tc>
          <w:tcPr>
            <w:tcW w:type="dxa" w:w="18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atol 容差</w:t>
            </w:r>
          </w:p>
        </w:tc>
        <w:tc>
          <w:tcPr>
            <w:tcW w:type="dxa" w:w="5426"/>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适用算子</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FP32</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1e-5</w:t>
            </w:r>
          </w:p>
        </w:tc>
        <w:tc>
          <w:tcPr>
            <w:tcW w:type="dxa" w:w="54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GEMM、Softmax</w:t>
            </w:r>
          </w:p>
        </w:tc>
      </w:tr>
      <w:tr>
        <w:tc>
          <w:tcPr>
            <w:tcW w:type="dxa" w:w="18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FP32（分块累加）</w:t>
            </w:r>
          </w:p>
        </w:tc>
        <w:tc>
          <w:tcPr>
            <w:tcW w:type="dxa" w:w="18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1e-3</w:t>
            </w:r>
          </w:p>
        </w:tc>
        <w:tc>
          <w:tcPr>
            <w:tcW w:type="dxa" w:w="542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Flash Attention（分块 + 在线 softmax 改变浮点累加顺序，容差相应放宽）</w:t>
            </w:r>
          </w:p>
        </w:tc>
      </w:tr>
    </w:tbl>
    <w:p>
      <w:pPr>
        <w:spacing w:after="200"/>
      </w:pPr>
    </w:p>
    <w:p>
      <w:pPr>
        <w:pStyle w:val="Heading2"/>
      </w:pPr>
      <w:r>
        <w:t xml:space="preserve">2.2 本地验证结果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900"/>
        <w:gridCol w:w="900"/>
        <w:gridCol w:w="900"/>
        <w:gridCol w:w="1726"/>
      </w:tblGrid>
      <w:tr>
        <w:trPr>
          <w:tblHeader/>
        </w:trPr>
        <w:tc>
          <w:tcPr>
            <w:tcW w:type="dxa" w:w="14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算子</w:t>
            </w:r>
          </w:p>
        </w:tc>
        <w:tc>
          <w:tcPr>
            <w:tcW w:type="dxa" w:w="32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实现要点</w:t>
            </w:r>
          </w:p>
        </w:tc>
        <w:tc>
          <w:tcPr>
            <w:tcW w:type="dxa" w:w="9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编译</w:t>
            </w:r>
          </w:p>
        </w:tc>
        <w:tc>
          <w:tcPr>
            <w:tcW w:type="dxa" w:w="9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运行</w:t>
            </w:r>
          </w:p>
        </w:tc>
        <w:tc>
          <w:tcPr>
            <w:tcW w:type="dxa" w:w="9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精度验证</w:t>
            </w:r>
          </w:p>
        </w:tc>
        <w:tc>
          <w:tcPr>
            <w:tcW w:type="dxa" w:w="1726"/>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最大绝对误差</w:t>
            </w:r>
          </w:p>
        </w:tc>
      </w:tr>
      <w:tr>
        <w:tc>
          <w:tcPr>
            <w:tcW w:type="dxa" w:w="1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GEMM</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共享内存分块 + 寄存器分块</w:t>
            </w:r>
          </w:p>
        </w:tc>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通过</w:t>
            </w:r>
          </w:p>
        </w:tc>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通过</w:t>
            </w:r>
          </w:p>
        </w:tc>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PASS</w:t>
            </w:r>
          </w:p>
        </w:tc>
        <w:tc>
          <w:tcPr>
            <w:tcW w:type="dxa" w:w="17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0.00e+00</w:t>
            </w:r>
          </w:p>
        </w:tc>
      </w:tr>
      <w:tr>
        <w:tc>
          <w:tcPr>
            <w:tcW w:type="dxa" w:w="14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Softmax</w:t>
            </w:r>
          </w:p>
        </w:tc>
        <w:tc>
          <w:tcPr>
            <w:tcW w:type="dxa" w:w="32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三阶段 online softmax</w:t>
            </w:r>
          </w:p>
        </w:tc>
        <w:tc>
          <w:tcPr>
            <w:tcW w:type="dxa" w:w="9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通过</w:t>
            </w:r>
          </w:p>
        </w:tc>
        <w:tc>
          <w:tcPr>
            <w:tcW w:type="dxa" w:w="9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通过</w:t>
            </w:r>
          </w:p>
        </w:tc>
        <w:tc>
          <w:tcPr>
            <w:tcW w:type="dxa" w:w="9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PASS</w:t>
            </w:r>
          </w:p>
        </w:tc>
        <w:tc>
          <w:tcPr>
            <w:tcW w:type="dxa" w:w="172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9.31e-10</w:t>
            </w:r>
          </w:p>
        </w:tc>
      </w:tr>
      <w:tr>
        <w:tc>
          <w:tcPr>
            <w:tcW w:type="dxa" w:w="1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Flash Attention</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分块 + online softmax</w:t>
            </w:r>
          </w:p>
        </w:tc>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通过</w:t>
            </w:r>
          </w:p>
        </w:tc>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通过</w:t>
            </w:r>
          </w:p>
        </w:tc>
        <w:tc>
          <w:tcPr>
            <w:tcW w:type="dxa" w:w="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PASS</w:t>
            </w:r>
          </w:p>
        </w:tc>
        <w:tc>
          <w:tcPr>
            <w:tcW w:type="dxa" w:w="17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6.56e-07</w:t>
            </w:r>
          </w:p>
        </w:tc>
      </w:tr>
    </w:tbl>
    <w:p>
      <w:pPr>
        <w:spacing w:after="200"/>
      </w:pPr>
    </w:p>
    <w:p>
      <w:pPr>
        <w:pStyle w:val="Heading2"/>
      </w:pPr>
      <w:r>
        <w:t xml:space="preserve">2.3 GEMM 精度问题的发现与修复：double 累加器</w:t>
      </w:r>
    </w:p>
    <w:p>
      <w:pPr>
        <w:spacing w:after="160" w:line="300"/>
      </w:pPr>
      <w:r>
        <w:t xml:space="preserve">早期的自动化压力测试（tests/stress_test.py，覆盖 boundary/non-2^n/large/extreme 共 10 个用例）跑出 7 PASS / 3 FAIL，定位到 GEMM 在大 K 维度下误差随 K 单调增大：K=200 时 max error 约 9e-5，K=4096 时约 5e-3，均超过 atol=1e-5 的要求。根因是 FP32 求和的舍入漂移随累加次数近似按 O(√K) 规律累积，与 PyTorch 内部更高精度的累加路径产生系统性偏差，不是算法逻辑错误。</w:t>
      </w:r>
    </w:p>
    <w:p>
      <w:pPr>
        <w:spacing w:after="160" w:line="300"/>
      </w:pPr>
      <w:r>
        <w:t xml:space="preserve">修复方案：累加器提升到 double 精度（参与乘加的输入 tile 仍保持 float32，不额外占用共享内存带宽，只在写出结果时转换回 float），K=200~8192 范围内 max error 从 9e-5~5e-3 降到 0.00e+00（对照 torch.mm(A.double(), B.double()).float() 的正确舍入结果）。压力测试随后改为 10/10 PASS。</w:t>
      </w:r>
    </w:p>
    <w:p>
      <w:pPr>
        <w:pBdr>
          <w:left w:val="single" w:color="8FAFC0" w:sz="12" w:space="8"/>
        </w:pBdr>
        <w:spacing w:after="200" w:line="280"/>
        <w:ind w:left="200"/>
      </w:pPr>
      <w:r>
        <w:rPr>
          <w:i/>
          <w:iCs/>
          <w:color w:val="555555"/>
          <w:sz w:val="20"/>
          <w:szCs w:val="20"/>
        </w:rPr>
        <w:t xml:space="preserve">方法论沉淀（dcu_numerics.md）：double 累加器不是对所有“多次累加再输出”的算子都必要——文档同时记录了一个用实测数据证伪的反例：Softmax 分母求和的误差随 N 增大反而单调下降（N=512 时 9.31e-10，N=8192 时 8.73e-11），因为除以 row_sum 这一步把数值和绝对误差按同一比例稀释了，float 累加器在这里不是精度瓶颈，因此 Softmax 未改动。判断准则是看这个归约的输出后续有没有被除以一个同样随规模增长的量，而不是看到“归约”两个字就默认套用 double。</w:t>
      </w:r>
    </w:p>
    <w:p>
      <w:pPr>
        <w:pStyle w:val="Heading1"/>
      </w:pPr>
      <w:r>
        <w:t xml:space="preserve">3. DCU 可移植性：从静态审查到真机验证</w:t>
      </w:r>
    </w:p>
    <w:p>
      <w:pPr>
        <w:spacing w:after="160" w:line="300"/>
      </w:pPr>
      <w:r>
        <w:t xml:space="preserve">在拿到真机访问权限之前，项目先对三个算子源码及编译脚本做了一轮静态可移植性审查（docs/dcu_portability_review.md），随后在真机上逐条验证审查结论，过程中额外发现了审查阶段未能预料到的编译期问题。四条经过真机验证的核心经验被沉淀进 .claude/skills/dcu_hip_porting.md，作为后续新写 kernel 时的复用依据。</w:t>
      </w:r>
    </w:p>
    <w:p>
      <w:pPr>
        <w:pStyle w:val="Heading2"/>
      </w:pPr>
      <w:r>
        <w:t xml:space="preserve">3.1 四条真机移植经验</w:t>
      </w:r>
    </w:p>
    <w:p>
      <w:pPr>
        <w:pStyle w:val="Heading3"/>
      </w:pPr>
      <w:r>
        <w:t xml:space="preserve">经验一：cuda* 符号在 hipcc 下不会隐式可用</w:t>
      </w:r>
    </w:p>
    <w:p>
      <w:pPr>
        <w:spacing w:after="160" w:line="300"/>
      </w:pPr>
      <w:r>
        <w:t xml:space="preserve">三个 kernel 文件此前从未显式 include 任何 HIP/CUDA 头文件，直接在宿主代码里写字面量的 cuda* API 名字，依赖 nvcc 对 .cu 文件的隐式头文件注入。真机首次用 hipcc 编译时，即使显式加了 #include &lt;hip/hip_runtime.h&gt;，cudaMalloc/cudaError_t 等仍报“未声明”——DTK 22.10.1 的 HIP 运行时不提供 cuda*→hip* 的兼容宏，需要手写映射。解决方案是新建 kernels/common/gpu_compat.h，对三个文件实际用到的全部 19 个 cuda* 符号做 #define 映射，宿主代码字面量完全不用改。</w:t>
      </w:r>
    </w:p>
    <w:p>
      <w:pPr>
        <w:pStyle w:val="Heading3"/>
      </w:pPr>
      <w:r>
        <w:t xml:space="preserve">经验二：平台判断宏必须用 __HIPCC__</w:t>
      </w:r>
    </w:p>
    <w:p>
      <w:pPr>
        <w:spacing w:after="160" w:line="300"/>
      </w:pPr>
      <w:r>
        <w:t xml:space="preserve">最初用 __HIP_PLATFORM_HCC__/__HIP_PLATFORM_AMD__ 判断是否该 include HIP 头文件，但这两个宏是 hip_runtime.h 自己在被 include 之后才定义出来的，用它们判断“要不要 include 这个头文件”是先有鸡还是先有蛋的死循环，永远不会触发，会静默落入 CUDA 分支导致真机编译失败。正确做法是用 __HIPCC__——hipcc 编译器驱动本身预定义的宏（类比 nvcc 的 __CUDACC__），在任何头文件被处理之前就已确定。</w:t>
      </w:r>
    </w:p>
    <w:p>
      <w:pPr>
        <w:pStyle w:val="Heading3"/>
      </w:pPr>
      <w:r>
        <w:t xml:space="preserve">经验三：核函数指针传给 xxxFuncSetAttribute 需要显式 (const void*) 转换</w:t>
      </w:r>
    </w:p>
    <w:p>
      <w:pPr>
        <w:spacing w:after="160" w:line="300"/>
      </w:pPr>
      <w:r>
        <w:t xml:space="preserve">flash_attn.cu 的 configure_smem() 直接把裸核函数符号传给 cudaFuncSetAttribute，本地 nvcc/MSVC 把“函数指针隐式转 void*”当非标准扩展默许通过，但 hipcc 的 Clang 前端按标准 C++ 严格拒绝，报 no matching function for call to 'hipFuncSetAttribute'。修复是在两个平台分支的调用点都显式加 (const void*) 转换，对 CUDA 路径的数值行为没有任何影响。</w:t>
      </w:r>
    </w:p>
    <w:p>
      <w:pPr>
        <w:pStyle w:val="Heading3"/>
      </w:pPr>
      <w:r>
        <w:t xml:space="preserve">经验四：DCU 的共享内存(LDS)是单一预算模型，不能套用 CUDA 的两级模型</w:t>
      </w:r>
    </w:p>
    <w:p>
      <w:pPr>
        <w:spacing w:after="160" w:line="300"/>
      </w:pPr>
      <w:r>
        <w:t xml:space="preserve">CUDA 的 48KiB 默认 + opt-in 更大上限是 NVIDIA Volta+ 专属的两级模型，AMD gfx906 的 LDS 是单一固定预算（每 workgroup 64KiB），照搬 48KiB 阈值会导致请求超过 64KiB 真实上限时完全不报错、直到 kernel 启动才失败且报错信息不指向共享内存超限。修复是 HIP 分支不再套用 48KiB 阈值，改为总是先查询 hipGetDeviceProperties().sharedMemPerBlock 的设备真实上限，超限提前报错退出。</w:t>
      </w:r>
    </w:p>
    <w:p>
      <w:pPr>
        <w:pStyle w:val="Heading2"/>
      </w:pPr>
      <w:r>
        <w:t xml:space="preserve">3.2 真机验证结果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2826"/>
      </w:tblGrid>
      <w:tr>
        <w:trPr>
          <w:tblHeader/>
        </w:trPr>
        <w:tc>
          <w:tcPr>
            <w:tcW w:type="dxa" w:w="26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算子/用例</w:t>
            </w:r>
          </w:p>
        </w:tc>
        <w:tc>
          <w:tcPr>
            <w:tcW w:type="dxa" w:w="18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真机编译</w:t>
            </w:r>
          </w:p>
        </w:tc>
        <w:tc>
          <w:tcPr>
            <w:tcW w:type="dxa" w:w="18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真机运行</w:t>
            </w:r>
          </w:p>
        </w:tc>
        <w:tc>
          <w:tcPr>
            <w:tcW w:type="dxa" w:w="2826"/>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与本地 CUDA 结果对比</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GEMM（boundary/non-2^n/large/extreme）</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通过</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exit 0</w:t>
            </w:r>
          </w:p>
        </w:tc>
        <w:tc>
          <w:tcPr>
            <w:tcW w:type="dxa" w:w="28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bit-for-bit 一致（4 档全部）</w:t>
            </w:r>
          </w:p>
        </w:tc>
      </w:tr>
      <w:tr>
        <w:tc>
          <w:tcPr>
            <w:tcW w:type="dxa" w:w="26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Softmax（boundary/non-2^n/large）</w:t>
            </w:r>
          </w:p>
        </w:tc>
        <w:tc>
          <w:tcPr>
            <w:tcW w:type="dxa" w:w="18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通过</w:t>
            </w:r>
          </w:p>
        </w:tc>
        <w:tc>
          <w:tcPr>
            <w:tcW w:type="dxa" w:w="18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exit 0</w:t>
            </w:r>
          </w:p>
        </w:tc>
        <w:tc>
          <w:tcPr>
            <w:tcW w:type="dxa" w:w="282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逐位一致</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Flash Attention（basic/smem_risk）</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通过（首次因经验三报错，加 cast 后成功）</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exit 0，无 launch failure</w:t>
            </w:r>
          </w:p>
        </w:tc>
        <w:tc>
          <w:tcPr>
            <w:tcW w:type="dxa" w:w="28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一致（1e-6 量级浮点舍入内，符合分块+在线 softmax 预期）</w:t>
            </w:r>
          </w:p>
        </w:tc>
      </w:tr>
      <w:tr>
        <w:tc>
          <w:tcPr>
            <w:tcW w:type="dxa" w:w="26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Flash Attention extreme(4096,128)</w:t>
            </w:r>
          </w:p>
        </w:tc>
        <w:tc>
          <w:tcPr>
            <w:tcW w:type="dxa" w:w="18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通过</w:t>
            </w:r>
          </w:p>
        </w:tc>
        <w:tc>
          <w:tcPr>
            <w:tcW w:type="dxa" w:w="18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exit 0</w:t>
            </w:r>
          </w:p>
        </w:tc>
        <w:tc>
          <w:tcPr>
            <w:tcW w:type="dxa" w:w="282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逐位一致，差异约 1e-6，远低于 atol=1e-3</w:t>
            </w:r>
          </w:p>
        </w:tc>
      </w:tr>
    </w:tbl>
    <w:p>
      <w:pPr>
        <w:spacing w:after="200"/>
      </w:pPr>
    </w:p>
    <w:p>
      <w:pPr>
        <w:spacing w:after="160" w:line="300"/>
      </w:pPr>
      <w:r>
        <w:t xml:space="preserve">GEMM、Softmax、Flash Attention 的 boundary/non-2^n/large 三档（共 9 个 shape）以及 GEMM/Flash Attention 各自的 extreme 档（4096³、seq_len=4096/head_dim=128）均已完成数值正确性验证，全部通过。GEMM extreme 档的 64MiB 级测试数据用 64×64 随机 tile 平铺生成，既保留真实随机性又把 zip 从 128MiB 压缩到 2.46MiB，规避真机门户对大文件的不稳定性。</w:t>
      </w:r>
    </w:p>
    <w:p>
      <w:pPr>
        <w:pStyle w:val="Heading2"/>
      </w:pPr>
      <w:r>
        <w:t xml:space="preserve">3.3 Skills 可复用性验证：gemm_large_tile.cu</w:t>
      </w:r>
    </w:p>
    <w:p>
      <w:pPr>
        <w:spacing w:after="160" w:line="300"/>
      </w:pPr>
      <w:r>
        <w:t xml:space="preserve">为了验证“经验三、经验四是否只对 flash_attn.cu 这一个文件有效”，项目专门新写了一个从未验证过的 kernel——kernels/gemm/gemm_large_tile.cu（GEMM 的动态共享内存变体，运行时可选 small/medium/large/xlarge 四档 tile 配置，xlarge 档需要 64KiB 动态共享内存）。其 configure_smem() 是照着 flash_attn.cu 已验证的模式独立重写的，而不是复制粘贴。</w:t>
      </w:r>
    </w:p>
    <w:p>
      <w:pPr>
        <w:spacing w:after="160" w:line="300"/>
      </w:pPr>
      <w:r>
        <w:t xml:space="preserve">结果：hipcc 首次编译即一次性成功（gfx906/gfx926/host 三目标），4 个 tile 配置 × 3 个 shape 共 12 组测试全部 bit-for-bit 通过，未出现任何调试修复循环。这证明了经验三、四不是针对 flash_attn.cu 的一次性 patch，而是可迁移到全新场景的通用知识。此前用 RMSNorm 算子做过一轮更轻量的复用测试，但 RMSNorm 不涉及动态共享内存，只验证了经验一、二（符号映射、__HIPCC__ 路由），gemm_large_tile.cu 是第一个完整验证全部四条经验的独立案例。</w:t>
      </w:r>
    </w:p>
    <w:p>
      <w:pPr>
        <w:pStyle w:val="Heading2"/>
      </w:pPr>
      <w:r>
        <w:t xml:space="preserve">3.4 真机门户操作经验</w:t>
      </w:r>
    </w:p>
    <w:p>
      <w:pPr>
        <w:spacing w:after="160" w:line="300"/>
      </w:pPr>
      <w:r>
        <w:t xml:space="preserve">真机门户是网页形式，需要人工上传 zip、填写编译命令、运行文件、超时时间。项目过程中记录了几条操作性经验：</w:t>
      </w:r>
    </w:p>
    <w:p>
      <w:pPr>
        <w:pStyle w:val="ListParagraph"/>
        <w:numPr>
          <w:ilvl w:val="0"/>
          <w:numId w:val="2"/>
        </w:numPr>
        <w:spacing w:after="100" w:line="300"/>
      </w:pPr>
      <w:r>
        <w:t xml:space="preserve">提交规模：把三个算子的 9 个 shape 打包进同一个 zip（46 个文件，约 2.8MB）一次性提交时，门户后端返回 Internal Server Error（500），拆分成三个单算子小包（各 12~18 个文件，0.55~1.1MB）分别提交后全部成功——大规模测试应默认按模块拆分提交。</w:t>
      </w:r>
    </w:p>
    <w:p>
      <w:pPr>
        <w:pStyle w:val="ListParagraph"/>
        <w:numPr>
          <w:ilvl w:val="0"/>
          <w:numId w:val="2"/>
        </w:numPr>
        <w:spacing w:after="100" w:line="300"/>
      </w:pPr>
      <w:r>
        <w:t xml:space="preserve">zip 目录约定：common/ 与 gemm/（或对应算子目录）作为 zip 内的同级顶层目录，而非嵌套关系。</w:t>
      </w:r>
    </w:p>
    <w:p>
      <w:pPr>
        <w:pStyle w:val="ListParagraph"/>
        <w:numPr>
          <w:ilvl w:val="0"/>
          <w:numId w:val="2"/>
        </w:numPr>
        <w:spacing w:after="100" w:line="300"/>
      </w:pPr>
      <w:r>
        <w:t xml:space="preserve">编译命令的换行陷阱：多行编译命令用反斜杠续行时，如果文本框内混入了 Windows 风格的 \r\n，Linux shell 会把多出来的 \r 当成独立命令导致后续编译命令不执行（bash: \r: command not found）；改成不含换行符的单行命令即可规避。</w:t>
      </w:r>
    </w:p>
    <w:p>
      <w:pPr>
        <w:pStyle w:val="ListParagraph"/>
        <w:numPr>
          <w:ilvl w:val="0"/>
          <w:numId w:val="2"/>
        </w:numPr>
        <w:spacing w:after="100" w:line="300"/>
      </w:pPr>
      <w:r>
        <w:t xml:space="preserve">zip 可执行权限位：用 Python zipfile.write() 直接打包不会保留 unix 可执行权限位，脚本类文件解压到真机后默认不可执行（Permission denied）；需要显式构造 ZipInfo 并设置 create_system = 3（UNIX）与 external_attr 的 0755 权限位，仅设置权限位而不设置 create_system 同样无效。</w:t>
      </w:r>
    </w:p>
    <w:p>
      <w:pPr>
        <w:pStyle w:val="Heading1"/>
      </w:pPr>
      <w:r>
        <w:t xml:space="preserve">4. 性能优化方法论与结果（本地 RTX 5090）</w:t>
      </w:r>
    </w:p>
    <w:p>
      <w:pPr>
        <w:spacing w:after="160" w:line="300"/>
      </w:pPr>
      <w:r>
        <w:t xml:space="preserve">在正确性得到保证之后，项目在本地 RTX 5090 上对 GEMM 做了三轮渐进式性能优化，并沉淀出一套可复用于其他 kernel 的方法论（.claude/skills/dcu_perf.md）。</w:t>
      </w:r>
    </w:p>
    <w:p>
      <w:pPr>
        <w:pStyle w:val="Heading2"/>
      </w:pPr>
      <w:r>
        <w:t xml:space="preserve">4.1 三轮优化过程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tblHeader/>
        </w:trPr>
        <w:tc>
          <w:tcPr>
            <w:tcW w:type="dxa" w:w="32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优化阶段</w:t>
            </w:r>
          </w:p>
        </w:tc>
        <w:tc>
          <w:tcPr>
            <w:tcW w:type="dxa" w:w="19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GEMM(1024³)</w:t>
            </w:r>
          </w:p>
        </w:tc>
        <w:tc>
          <w:tcPr>
            <w:tcW w:type="dxa" w:w="19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GEMM(4096³)</w:t>
            </w:r>
          </w:p>
        </w:tc>
        <w:tc>
          <w:tcPr>
            <w:tcW w:type="dxa" w:w="2026"/>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关键判断</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float4 向量化 global load/store</w:t>
            </w:r>
          </w:p>
        </w:tc>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4.33 → 4.18 ms（~3%）</w:t>
            </w:r>
          </w:p>
        </w:tc>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266 → 263 ms（~1%）</w:t>
            </w:r>
          </w:p>
        </w:tc>
        <w:tc>
          <w:tcPr>
            <w:tcW w:type="dxa" w:w="20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收益远低于 20~30%，说明瓶颈不在访存带宽</w:t>
            </w:r>
          </w:p>
        </w:tc>
      </w:tr>
      <w:tr>
        <w:tc>
          <w:tcPr>
            <w:tcW w:type="dxa" w:w="32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寄存器分块（4×4 micro-tile）</w:t>
            </w:r>
          </w:p>
        </w:tc>
        <w:tc>
          <w:tcPr>
            <w:tcW w:type="dxa" w:w="19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4.18 → 2.55 ms（1.6x）</w:t>
            </w:r>
          </w:p>
        </w:tc>
        <w:tc>
          <w:tcPr>
            <w:tcW w:type="dxa" w:w="19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263 → 129 ms（2.0x）</w:t>
            </w:r>
          </w:p>
        </w:tc>
        <w:tc>
          <w:tcPr>
            <w:tcW w:type="dxa" w:w="202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计算:访存指令比从 1:2 提升到 2:1，是三轮里收益最大的一步</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tile size 调整 / bank conflict 排查</w:t>
            </w:r>
          </w:p>
        </w:tc>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维持 2.55 ms（BN=64 保留冲突）</w:t>
            </w:r>
          </w:p>
        </w:tc>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维持 129 ms（BN=64 保留冲突）</w:t>
            </w:r>
          </w:p>
        </w:tc>
        <w:tc>
          <w:tcPr>
            <w:tcW w:type="dxa" w:w="20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见 4.2 节</w:t>
            </w:r>
          </w:p>
        </w:tc>
      </w:tr>
    </w:tbl>
    <w:p>
      <w:pPr>
        <w:spacing w:after="200"/>
      </w:pPr>
    </w:p>
    <w:p>
      <w:pPr>
        <w:spacing w:after="160" w:line="300"/>
      </w:pPr>
      <w:r>
        <w:t xml:space="preserve">方法论要点：优化前先做成本最低的改动（float4 向量化）并观察收益大小来定位瓶颈——收益明显（&gt;20~30%）说明瓶颈在访存带宽，收益很小（&lt;5%）说明瓶颈在计算访存比不足，应转向寄存器分块。本仓库两次都是后者，直接指向了正确的下一步。</w:t>
      </w:r>
    </w:p>
    <w:p>
      <w:pPr>
        <w:pStyle w:val="Heading2"/>
      </w:pPr>
      <w:r>
        <w:t xml:space="preserve">4.2 Bank conflict 的 RTX 5090 基线：必须实测，不能只靠理论</w:t>
      </w:r>
    </w:p>
    <w:p>
      <w:pPr>
        <w:spacing w:after="160" w:line="300"/>
      </w:pPr>
      <w:r>
        <w:t xml:space="preserve">寄存器分块后的 B-fragment 共享内存读存在理论上的 2-way bank conflict（BN=64 时一个 warp 内 16 个不同地址，32 个 bank 只提供 8 个不冲突槽位）。理论分析发现冲突是必要的，但“消除冲突一定更快”并不成立——消除冲突（缩小 BN 到 32）往往有代价（更小的 tile、更多 block、更多重复访存）。RTX 5090 上的实测结果：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改动</w:t>
            </w:r>
          </w:p>
        </w:tc>
        <w:tc>
          <w:tcPr>
            <w:tcW w:type="dxa" w:w="20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non-2^n(100,300,200)</w:t>
            </w:r>
          </w:p>
        </w:tc>
        <w:tc>
          <w:tcPr>
            <w:tcW w:type="dxa" w:w="20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large(1024³)</w:t>
            </w:r>
          </w:p>
        </w:tc>
        <w:tc>
          <w:tcPr>
            <w:tcW w:type="dxa" w:w="2026"/>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extreme(4096³)</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保留 conflict（BN=64，基线）</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0.38 ms</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2.55 ms</w:t>
            </w:r>
          </w:p>
        </w:tc>
        <w:tc>
          <w:tcPr>
            <w:tcW w:type="dxa" w:w="20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129 ms</w:t>
            </w:r>
          </w:p>
        </w:tc>
      </w:tr>
      <w:tr>
        <w:tc>
          <w:tcPr>
            <w:tcW w:type="dxa" w:w="30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消除 conflict（BN=32）</w:t>
            </w:r>
          </w:p>
        </w:tc>
        <w:tc>
          <w:tcPr>
            <w:tcW w:type="dxa" w:w="20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0.21 ms（快 45%）</w:t>
            </w:r>
          </w:p>
        </w:tc>
        <w:tc>
          <w:tcPr>
            <w:tcW w:type="dxa" w:w="20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2.68 ms（慢 5%）</w:t>
            </w:r>
          </w:p>
        </w:tc>
        <w:tc>
          <w:tcPr>
            <w:tcW w:type="dxa" w:w="202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133 ms（慢 3%）</w:t>
            </w:r>
          </w:p>
        </w:tc>
      </w:tr>
    </w:tbl>
    <w:p>
      <w:pPr>
        <w:spacing w:after="200"/>
      </w:pPr>
    </w:p>
    <w:p>
      <w:pPr>
        <w:spacing w:after="160" w:line="300"/>
      </w:pPr>
      <w:r>
        <w:t xml:space="preserve">消除冲突对小尺寸有明显收益，但对大/超大尺寸反而更慢——BN 减半导致每个 A-tile 列在 N 方向被重复加载的次数翻倍，代价超过省下的冲突开销。由于优化目标是大尺寸场景，最终保留了有理论冲突的 BN=64 版本。</w:t>
      </w:r>
    </w:p>
    <w:p>
      <w:pPr>
        <w:pStyle w:val="Heading2"/>
      </w:pPr>
      <w:r>
        <w:t xml:space="preserve">4.3 Grid 并行度 vs 每线程复用：判断寄存器分块是否划算</w:t>
      </w:r>
    </w:p>
    <w:p>
      <w:pPr>
        <w:spacing w:after="160" w:line="300"/>
      </w:pPr>
      <w:r>
        <w:t xml:space="preserve">寄存器分块的本质是“用更多每线程工作量换取每次访存的复用次数”，这笔交易只有在 block 数量本来就远超 GPU 的 SM 数时才划算。判断方法：优化前先算一次 grid 大小 vs SM 数（本机 RTX 5090 为 170），不需要跑 benchmark 就能提前判断方向。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026"/>
      </w:tblGrid>
      <w:tr>
        <w:trPr>
          <w:tblHeader/>
        </w:trPr>
        <w:tc>
          <w:tcPr>
            <w:tcW w:type="dxa" w:w="28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场景</w:t>
            </w:r>
          </w:p>
        </w:tc>
        <w:tc>
          <w:tcPr>
            <w:tcW w:type="dxa" w:w="22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grid 大小</w:t>
            </w:r>
          </w:p>
        </w:tc>
        <w:tc>
          <w:tcPr>
            <w:tcW w:type="dxa" w:w="20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vs 170 个 SM</w:t>
            </w:r>
          </w:p>
        </w:tc>
        <w:tc>
          <w:tcPr>
            <w:tcW w:type="dxa" w:w="2026"/>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结论</w:t>
            </w:r>
          </w:p>
        </w:tc>
      </w:tr>
      <w:tr>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GEMM(1024³)</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16×16=256 block</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~1.5x</w:t>
            </w:r>
          </w:p>
        </w:tc>
        <w:tc>
          <w:tcPr>
            <w:tcW w:type="dxa" w:w="20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复用受限，可放心用寄存器分块</w:t>
            </w:r>
          </w:p>
        </w:tc>
      </w:tr>
      <w:tr>
        <w:tc>
          <w:tcPr>
            <w:tcW w:type="dxa" w:w="28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GEMM(4096³)</w:t>
            </w:r>
          </w:p>
        </w:tc>
        <w:tc>
          <w:tcPr>
            <w:tcW w:type="dxa" w:w="22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64×64=4096 block</w:t>
            </w:r>
          </w:p>
        </w:tc>
        <w:tc>
          <w:tcPr>
            <w:tcW w:type="dxa" w:w="20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~24x</w:t>
            </w:r>
          </w:p>
        </w:tc>
        <w:tc>
          <w:tcPr>
            <w:tcW w:type="dxa" w:w="202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复用受限，寄存器分块收益最大（2.0x）</w:t>
            </w:r>
          </w:p>
        </w:tc>
      </w:tr>
      <w:tr>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FlashAttn(100,64)/(512,64)/(4096,128)</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grid.x = 2 / 8 / 64</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~85x / ~21x / ~2.7x，三档全部不足</w:t>
            </w:r>
          </w:p>
        </w:tc>
        <w:tc>
          <w:tcPr>
            <w:tcW w:type="dxa" w:w="20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并行度受限，寄存器分块方向错误</w:t>
            </w:r>
          </w:p>
        </w:tc>
      </w:tr>
    </w:tbl>
    <w:p>
      <w:pPr>
        <w:spacing w:after="200"/>
      </w:pPr>
    </w:p>
    <w:p>
      <w:pPr>
        <w:spacing w:after="160" w:line="300"/>
      </w:pPr>
      <w:r>
        <w:t xml:space="preserve">FlashAttn 上两次尝试寄存器分块方向的优化（每线程算 4 行、把 BLOCK_SIZE 从 64 提到 128/256）均让 grid.x 进一步减半到 1/4，实测双双变慢 3~5 倍——不是实现细节问题，而是从一开始就选错了优化方向。这组对比证明了“先算 grid vs SM 数再决定优化方向”这一判断方法本身的价值：如果提前算过 grid.x=2/8/64 vs 170 个 SM，两次失败尝试都可以省下来。</w:t>
      </w:r>
    </w:p>
    <w:p>
      <w:pPr>
        <w:pStyle w:val="Heading1"/>
      </w:pPr>
      <w:r>
        <w:t xml:space="preserve">5. DCU 真机性能实测</w:t>
      </w:r>
    </w:p>
    <w:p>
      <w:pPr>
        <w:spacing w:after="160" w:line="300"/>
      </w:pPr>
      <w:r>
        <w:t xml:space="preserve">DCU 计算节点没有 torch，也没有 rocprof（DTK 22.10.1 这个安装里没带），因此无法照搬 tests/benchmark.py 的方案，也拿不到 occupancy/显存带宽这类细粒度 profiling 数据。改用每个 kernel 自带的 --bench 模式（hipEventElapsedTime 计时，warmup+iters 取中位数）配合新增的 kernels/common/dcu_monitor.sh（后台采样 rocm-smi，确认 DCU 核心真的在跑）。</w:t>
      </w:r>
    </w:p>
    <w:p>
      <w:pPr>
        <w:pStyle w:val="Heading2"/>
      </w:pPr>
      <w:r>
        <w:t xml:space="preserve">5.1 三算子真机数据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76"/>
        <w:gridCol w:w="2076"/>
        <w:gridCol w:w="2074"/>
      </w:tblGrid>
      <w:tr>
        <w:trPr>
          <w:tblHeader/>
        </w:trPr>
        <w:tc>
          <w:tcPr>
            <w:tcW w:type="dxa" w:w="28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算子 / shape</w:t>
            </w:r>
          </w:p>
        </w:tc>
        <w:tc>
          <w:tcPr>
            <w:tcW w:type="dxa" w:w="2076"/>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RTX 5090 (nvcc)</w:t>
            </w:r>
          </w:p>
        </w:tc>
        <w:tc>
          <w:tcPr>
            <w:tcW w:type="dxa" w:w="2076"/>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DCU 真机</w:t>
            </w:r>
          </w:p>
        </w:tc>
        <w:tc>
          <w:tcPr>
            <w:tcW w:type="dxa" w:w="2074"/>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倍率</w:t>
            </w:r>
          </w:p>
        </w:tc>
      </w:tr>
      <w:tr>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GEMM (100,300,200)</w:t>
            </w:r>
          </w:p>
        </w:tc>
        <w:tc>
          <w:tcPr>
            <w:tcW w:type="dxa" w:w="207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0.38 ms</w:t>
            </w:r>
          </w:p>
        </w:tc>
        <w:tc>
          <w:tcPr>
            <w:tcW w:type="dxa" w:w="207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0.114 ms</w:t>
            </w:r>
          </w:p>
        </w:tc>
        <w:tc>
          <w:tcPr>
            <w:tcW w:type="dxa" w:w="2074"/>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快 ~3.3x</w:t>
            </w:r>
          </w:p>
        </w:tc>
      </w:tr>
      <w:tr>
        <w:tc>
          <w:tcPr>
            <w:tcW w:type="dxa" w:w="28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GEMM (1024,1024,1024)</w:t>
            </w:r>
          </w:p>
        </w:tc>
        <w:tc>
          <w:tcPr>
            <w:tcW w:type="dxa" w:w="207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2.55 ms</w:t>
            </w:r>
          </w:p>
        </w:tc>
        <w:tc>
          <w:tcPr>
            <w:tcW w:type="dxa" w:w="207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0.789 ms</w:t>
            </w:r>
          </w:p>
        </w:tc>
        <w:tc>
          <w:tcPr>
            <w:tcW w:type="dxa" w:w="2074"/>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快 ~3.2x</w:t>
            </w:r>
          </w:p>
        </w:tc>
      </w:tr>
      <w:tr>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GEMM (4096,4096,4096)</w:t>
            </w:r>
          </w:p>
        </w:tc>
        <w:tc>
          <w:tcPr>
            <w:tcW w:type="dxa" w:w="207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129 ms</w:t>
            </w:r>
          </w:p>
        </w:tc>
        <w:tc>
          <w:tcPr>
            <w:tcW w:type="dxa" w:w="207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43.15 ms</w:t>
            </w:r>
          </w:p>
        </w:tc>
        <w:tc>
          <w:tcPr>
            <w:tcW w:type="dxa" w:w="2074"/>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快 ~3.0x</w:t>
            </w:r>
          </w:p>
        </w:tc>
      </w:tr>
      <w:tr>
        <w:tc>
          <w:tcPr>
            <w:tcW w:type="dxa" w:w="28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Softmax (100,300)</w:t>
            </w:r>
          </w:p>
        </w:tc>
        <w:tc>
          <w:tcPr>
            <w:tcW w:type="dxa" w:w="207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w:t>
            </w:r>
          </w:p>
        </w:tc>
        <w:tc>
          <w:tcPr>
            <w:tcW w:type="dxa" w:w="207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0.017 ms</w:t>
            </w:r>
          </w:p>
        </w:tc>
        <w:tc>
          <w:tcPr>
            <w:tcW w:type="dxa" w:w="2074"/>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无 RTX5090 基线可比</w:t>
            </w:r>
          </w:p>
        </w:tc>
      </w:tr>
      <w:tr>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Softmax (128,1024)</w:t>
            </w:r>
          </w:p>
        </w:tc>
        <w:tc>
          <w:tcPr>
            <w:tcW w:type="dxa" w:w="207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w:t>
            </w:r>
          </w:p>
        </w:tc>
        <w:tc>
          <w:tcPr>
            <w:tcW w:type="dxa" w:w="207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0.019 ms</w:t>
            </w:r>
          </w:p>
        </w:tc>
        <w:tc>
          <w:tcPr>
            <w:tcW w:type="dxa" w:w="2074"/>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无 RTX5090 基线可比</w:t>
            </w:r>
          </w:p>
        </w:tc>
      </w:tr>
      <w:tr>
        <w:tc>
          <w:tcPr>
            <w:tcW w:type="dxa" w:w="28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FlashAttn (100,64)</w:t>
            </w:r>
          </w:p>
        </w:tc>
        <w:tc>
          <w:tcPr>
            <w:tcW w:type="dxa" w:w="207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w:t>
            </w:r>
          </w:p>
        </w:tc>
        <w:tc>
          <w:tcPr>
            <w:tcW w:type="dxa" w:w="207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3.87 ms</w:t>
            </w:r>
          </w:p>
        </w:tc>
        <w:tc>
          <w:tcPr>
            <w:tcW w:type="dxa" w:w="2074"/>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无 RTX5090 基线可比</w:t>
            </w:r>
          </w:p>
        </w:tc>
      </w:tr>
      <w:tr>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FlashAttn (512,64)</w:t>
            </w:r>
          </w:p>
        </w:tc>
        <w:tc>
          <w:tcPr>
            <w:tcW w:type="dxa" w:w="207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w:t>
            </w:r>
          </w:p>
        </w:tc>
        <w:tc>
          <w:tcPr>
            <w:tcW w:type="dxa" w:w="207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18.07 ms</w:t>
            </w:r>
          </w:p>
        </w:tc>
        <w:tc>
          <w:tcPr>
            <w:tcW w:type="dxa" w:w="2074"/>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无 RTX5090 基线可比</w:t>
            </w:r>
          </w:p>
        </w:tc>
      </w:tr>
      <w:tr>
        <w:tc>
          <w:tcPr>
            <w:tcW w:type="dxa" w:w="28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FlashAttn (4096,128)</w:t>
            </w:r>
          </w:p>
        </w:tc>
        <w:tc>
          <w:tcPr>
            <w:tcW w:type="dxa" w:w="207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w:t>
            </w:r>
          </w:p>
        </w:tc>
        <w:tc>
          <w:tcPr>
            <w:tcW w:type="dxa" w:w="207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276.97 ms</w:t>
            </w:r>
          </w:p>
        </w:tc>
        <w:tc>
          <w:tcPr>
            <w:tcW w:type="dxa" w:w="2074"/>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无 RTX5090 基线可比</w:t>
            </w:r>
          </w:p>
        </w:tc>
      </w:tr>
    </w:tbl>
    <w:p>
      <w:pPr>
        <w:spacing w:after="200"/>
      </w:pPr>
    </w:p>
    <w:p>
      <w:pPr>
        <w:spacing w:after="160" w:line="300"/>
      </w:pPr>
      <w:r>
        <w:t xml:space="preserve">GEMM 三个 shape 在 DCU 上一致地快约 3 倍，extreme 档 dcu_monitor.sh 确认 card1 利用率 avg 71.1%、max 100%。Softmax 单次 kernel 耗时在微秒级，60 次 warmup+iters 总共只约 1ms，rocm-smi 每次调用本身的进程开销（约 1 秒级）来不及采到样本，dcu_monitor.sh 如实报告“0 samples captured”而不是印一个引起误解的 0%，这是符合设计的正确行为。Flash Attention 的 (4096,128) 是这一轮的重点：此前只验证过 64KiB 共享内存这一个边界点，这是第一次在这个真正的 extreme shape 上完整跑通网格规模、显存访问量等维度，dcu_monitor.sh 全程 36 个采样点 avg_use=100.0%，证明不存在网格规模不足或显存问题。</w:t>
      </w:r>
    </w:p>
    <w:p>
      <w:pPr>
        <w:pStyle w:val="Heading2"/>
      </w:pPr>
      <w:r>
        <w:t xml:space="preserve">5.2 资源利用率监控方法论</w:t>
      </w:r>
    </w:p>
    <w:p>
      <w:pPr>
        <w:spacing w:after="160" w:line="300"/>
      </w:pPr>
      <w:r>
        <w:t xml:space="preserve">新增两个监控脚本：本地 kernels/common/gpu_monitor.sh（包装任意命令，后台以 nvidia-smi 采样）和真机 kernels/common/dcu_monitor.sh（同样思路，用 rocm-smi）。判断“核心是否被真正用上”只看 max_use/max_sm_util 这一个字段即可，但只有在负载持续几秒以上时这个字段才有意义——单发正确性调用的 0% 读数不能说明任何问题，需要区分“samples=0”（采样窗口没对上）与“max_use=0%”（同样没有信息量）两种情况，避免误判为“没跑起来”。真机上门户只分配 1 张卡但 rocm-smi 能看到全部 4 张物理卡，判断依据是看哪张卡的 avg_use/max_use 不是 0，而不是固定卡号。</w:t>
      </w:r>
    </w:p>
    <w:p>
      <w:pPr>
        <w:pStyle w:val="Heading1"/>
      </w:pPr>
      <w:r>
        <w:t xml:space="preserve">6. 本轮重点：GEMM Bank Conflict 与累加器精度的真机隔离 A/B 实验</w:t>
      </w:r>
    </w:p>
    <w:p>
      <w:pPr>
        <w:spacing w:after="160" w:line="300"/>
      </w:pPr>
      <w:r>
        <w:t xml:space="preserve">第 5 节的真机数字只是完整 kernel 的整体耗时对比，属于间接证据，不能回答两个更具体的问题：(1) RTX 5090 上“保留 bank conflict 更快”的结论，在 wavefront=64（而非 warp=32）的 DCU 上是否依然成立；(2) double 累加器相对 float 累加器的真实性能开销在 DCU 上有多大。本轮设计并执行了针对这两个问题的真机隔离 A/B 实验，是本报告的核心工作。</w:t>
      </w:r>
    </w:p>
    <w:p>
      <w:pPr>
        <w:pStyle w:val="Heading2"/>
      </w:pPr>
      <w:r>
        <w:t xml:space="preserve">6.1 实验设计</w:t>
      </w:r>
    </w:p>
    <w:p>
      <w:pPr>
        <w:spacing w:after="160" w:line="300"/>
      </w:pPr>
      <w:r>
        <w:t xml:space="preserve">把 kernels/gemm/gemm.cu 的 tile 宽度 BN 和累加器类型参数化成两个编译期宏，默认值与重构前完全一致（不加任何 -D 编译出来的行为经 tests/stress_test.py 验证与重构前逐位相同）：</w:t>
      </w:r>
    </w:p>
    <w:p>
      <w:pPr>
        <w:pStyle w:val="ListParagraph"/>
        <w:numPr>
          <w:ilvl w:val="0"/>
          <w:numId w:val="2"/>
        </w:numPr>
        <w:spacing w:after="100" w:line="300"/>
      </w:pPr>
      <w:r>
        <w:t xml:space="preserve">GEMM_BN（默认 64）：-DGEMM_BN=32 编译出 bank-conflict-free 对照版本。</w:t>
      </w:r>
    </w:p>
    <w:p>
      <w:pPr>
        <w:pStyle w:val="ListParagraph"/>
        <w:numPr>
          <w:ilvl w:val="0"/>
          <w:numId w:val="2"/>
        </w:numPr>
        <w:spacing w:after="100" w:line="300"/>
      </w:pPr>
      <w:r>
        <w:t xml:space="preserve">GEMM_ACC_T（默认 double）：-DGEMM_ACC_T=float 编译出 float 累加器对照版本。</w:t>
      </w:r>
    </w:p>
    <w:p>
      <w:pPr>
        <w:spacing w:after="160" w:line="300"/>
      </w:pPr>
      <w:r>
        <w:t xml:space="preserve">在真机上用同一份源码、一条编译命令编出三个二进制（gemm 基线、gemm_bn32、gemm_accf），对每个 (变体, shape) 组合在 (100,300,200)/(1024³)/(4096³) 三档独立调用 15 次 --bench（15 个分开的进程，而非把 --bench 自身的 iters 调大），记录 15 个原始 BENCH_MS 后再计算均值和标准差，避免单次运行的偶然误差冒充为结论。</w:t>
      </w:r>
    </w:p>
    <w:p>
      <w:pPr>
        <w:spacing w:after="160" w:line="300"/>
      </w:pPr>
      <w:r>
        <w:t xml:space="preserve">本地阶段（RTX 5090）用于确认参数化本身没有引入行为回归，而不是重新收集实验证据：tests/stress_test.py 10/10 PASS 且 GEMM 各档误差仍为 0.00e+00；gemm_bn32 在三档 shape 上正确性验证全部 PASS（bank conflict 只影响性能）；gemm_accf 在三档全部 FAIL（atol=1e-5），额外扫了 K=200/1024/4096/8192，误差从 4.58e-05 单调增长到 1.12e-02，符合 FP32 累加精度随 K 劣化的已知规律；本地 gemm_bn32 --bench 三档数字与历史 BN=32 记录同量级，确认测的是同一件事。</w:t>
      </w:r>
    </w:p>
    <w:p>
      <w:pPr>
        <w:pStyle w:val="Heading2"/>
      </w:pPr>
      <w:r>
        <w:t xml:space="preserve">6.2 真机 A/B 数据</w:t>
      </w:r>
    </w:p>
    <w:p>
      <w:pPr>
        <w:spacing w:after="160" w:line="300"/>
      </w:pPr>
      <w:r>
        <w:t xml:space="preserve">每组数据的变异系数（标准差/均值）全部低于 1%（最大 0.82%），组间差异远大于测量噪声。</w:t>
      </w:r>
    </w:p>
    <w:p>
      <w:pPr>
        <w:pStyle w:val="Heading3"/>
      </w:pPr>
      <w:r>
        <w:t xml:space="preserve">Bank conflict：BN=64（基线，保留冲突）vs BN=32（消除冲突），double 累加器不变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rPr>
          <w:tblHeader/>
        </w:trPr>
        <w:tc>
          <w:tcPr>
            <w:tcW w:type="dxa" w:w="26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shape</w:t>
            </w:r>
          </w:p>
        </w:tc>
        <w:tc>
          <w:tcPr>
            <w:tcW w:type="dxa" w:w="22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BN=64 (ms, mean±std)</w:t>
            </w:r>
          </w:p>
        </w:tc>
        <w:tc>
          <w:tcPr>
            <w:tcW w:type="dxa" w:w="22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BN=32 (ms, mean±std)</w:t>
            </w:r>
          </w:p>
        </w:tc>
        <w:tc>
          <w:tcPr>
            <w:tcW w:type="dxa" w:w="2026"/>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差异</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(100,300,200)</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0.1138 ± 0.0001</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0.1300 ± 0.0001</w:t>
            </w:r>
          </w:p>
        </w:tc>
        <w:tc>
          <w:tcPr>
            <w:tcW w:type="dxa" w:w="20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慢 14.2%</w:t>
            </w:r>
          </w:p>
        </w:tc>
      </w:tr>
      <w:tr>
        <w:tc>
          <w:tcPr>
            <w:tcW w:type="dxa" w:w="26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(1024,1024,1024)</w:t>
            </w:r>
          </w:p>
        </w:tc>
        <w:tc>
          <w:tcPr>
            <w:tcW w:type="dxa" w:w="22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0.7886 ± 0.0004</w:t>
            </w:r>
          </w:p>
        </w:tc>
        <w:tc>
          <w:tcPr>
            <w:tcW w:type="dxa" w:w="22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1.0323 ± 0.0009</w:t>
            </w:r>
          </w:p>
        </w:tc>
        <w:tc>
          <w:tcPr>
            <w:tcW w:type="dxa" w:w="202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慢 30.9%</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(4096,4096,4096)</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43.141 ± 0.007</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45.441 ± 0.018</w:t>
            </w:r>
          </w:p>
        </w:tc>
        <w:tc>
          <w:tcPr>
            <w:tcW w:type="dxa" w:w="20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慢 5.3%</w:t>
            </w:r>
          </w:p>
        </w:tc>
      </w:tr>
    </w:tbl>
    <w:p>
      <w:pPr>
        <w:spacing w:after="200"/>
      </w:pPr>
    </w:p>
    <w:p>
      <w:pPr>
        <w:pStyle w:val="Heading3"/>
      </w:pPr>
      <w:r>
        <w:t xml:space="preserve">累加器精度：double（基线）vs float，BN=64 不变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rPr>
          <w:tblHeader/>
        </w:trPr>
        <w:tc>
          <w:tcPr>
            <w:tcW w:type="dxa" w:w="26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shape</w:t>
            </w:r>
          </w:p>
        </w:tc>
        <w:tc>
          <w:tcPr>
            <w:tcW w:type="dxa" w:w="22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double (ms, mean±std)</w:t>
            </w:r>
          </w:p>
        </w:tc>
        <w:tc>
          <w:tcPr>
            <w:tcW w:type="dxa" w:w="22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float (ms, mean±std)</w:t>
            </w:r>
          </w:p>
        </w:tc>
        <w:tc>
          <w:tcPr>
            <w:tcW w:type="dxa" w:w="2026"/>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float 相对倍率</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(100,300,200)</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0.1138 ± 0.0001</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0.0790 ± 0.0004</w:t>
            </w:r>
          </w:p>
        </w:tc>
        <w:tc>
          <w:tcPr>
            <w:tcW w:type="dxa" w:w="20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快 1.44x</w:t>
            </w:r>
          </w:p>
        </w:tc>
      </w:tr>
      <w:tr>
        <w:tc>
          <w:tcPr>
            <w:tcW w:type="dxa" w:w="26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(1024,1024,1024)</w:t>
            </w:r>
          </w:p>
        </w:tc>
        <w:tc>
          <w:tcPr>
            <w:tcW w:type="dxa" w:w="22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0.7886 ± 0.0004</w:t>
            </w:r>
          </w:p>
        </w:tc>
        <w:tc>
          <w:tcPr>
            <w:tcW w:type="dxa" w:w="22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0.4593 ± 0.0038</w:t>
            </w:r>
          </w:p>
        </w:tc>
        <w:tc>
          <w:tcPr>
            <w:tcW w:type="dxa" w:w="202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快 1.72x</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(4096,4096,4096)</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43.141 ± 0.007</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17.904 ± 0.012</w:t>
            </w:r>
          </w:p>
        </w:tc>
        <w:tc>
          <w:tcPr>
            <w:tcW w:type="dxa" w:w="20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快 2.41x</w:t>
            </w:r>
          </w:p>
        </w:tc>
      </w:tr>
    </w:tbl>
    <w:p>
      <w:pPr>
        <w:spacing w:after="200"/>
      </w:pPr>
    </w:p>
    <w:p>
      <w:pPr>
        <w:spacing w:after="160" w:line="300"/>
      </w:pPr>
      <w:r>
        <w:t xml:space="preserve">dcu_monitor.sh 在 extreme 档对三个二进制分别复测，max_use 全部达到 100%（gemm avg_use=87.1%、gemm_bn32 avg_use=66.3%、gemm_accf avg_use=33.0%），确认三个变体均为真实计算负载。gemm_accf 平均利用率数字较低是因为其总耗时（~18ms）远小于另外两个变体（~43~45ms），rocm-smi 采样点集中在启动/收尾阶段的比例更高，与此前记录的 Softmax 短耗时稀释现象是同一类采样粒度问题，不代表该变体实际利用率更低。</w:t>
      </w:r>
    </w:p>
    <w:p>
      <w:pPr>
        <w:pStyle w:val="Heading2"/>
      </w:pPr>
      <w:r>
        <w:t xml:space="preserve">6.3 结论</w:t>
      </w:r>
    </w:p>
    <w:p>
      <w:pPr>
        <w:spacing w:after="160" w:line="300"/>
      </w:pPr>
      <w:r>
        <w:rPr>
          <w:b/>
          <w:bCs/>
        </w:rPr>
        <w:t xml:space="preserve">Bank conflict：</w:t>
      </w:r>
      <w:r>
        <w:t xml:space="preserve">DCU 上的方向与 RTX 5090 相反。RTX 5090 上消除冲突（BN=32）只在小尺寸更快（快 45%），大/超大尺寸反而变慢；DCU 上消除冲突在全部三档都更慢（14.2%/30.9%/5.3%），没有任何尺寸受益。当前默认 BN=64（保留理论 bank conflict）在 DCU 上依然是正确选择，且比在 RTX 5090 上的理由更充分——RTX 5090 只是“大尺寸场景下选 BN=64”，DCU 上是“任何尺寸都选 BN=64”。这也是本轮最有价值的发现：wavefront=64 与 warp=32 的架构差异，确实会让同一个理论分析在不同硬件上产生方向相反的实测结果，验证了“不能把 RTX 5090 的 A/B 结论直接套用到 DCU”这一担忧本身是成立的。</w:t>
      </w:r>
    </w:p>
    <w:p>
      <w:pPr>
        <w:spacing w:after="160" w:line="300"/>
      </w:pPr>
      <w:r>
        <w:rPr>
          <w:b/>
          <w:bCs/>
        </w:rPr>
        <w:t xml:space="preserve">累加器精度：</w:t>
      </w:r>
      <w:r>
        <w:t xml:space="preserve">float 累加器的性能优势已被量化，且随规模增大而扩大（1.44x → 1.72x → 2.41x，extreme 档差距最大），这填补了此前“只有 DCU 整体比 RTX 5090 快约 3 倍”这一间接证据的空白。但 float 累加器本身在本地 RTX 5090 上已经测出不满足项目 atol=1e-5 的容差要求（K=8192 时 max error 1.12e-02），这是 FP32 求和舍入误差的算法性质，与运行在哪个平台无关，DCU 上不会变好。因此这 1.44~2.41x 是“为保证正确性必须付出的代价”，遵循累加器精度类型不可优化的纪律，不采纳切换成 float。</w:t>
      </w:r>
    </w:p>
    <w:p>
      <w:pPr>
        <w:pBdr>
          <w:left w:val="single" w:color="8FAFC0" w:sz="12" w:space="8"/>
        </w:pBdr>
        <w:spacing w:after="200" w:line="280"/>
        <w:ind w:left="200"/>
      </w:pPr>
      <w:r>
        <w:rPr>
          <w:i/>
          <w:iCs/>
          <w:color w:val="555555"/>
          <w:sz w:val="20"/>
          <w:szCs w:val="20"/>
        </w:rPr>
        <w:t xml:space="preserve">工程侧的两个排错记录：编译命令用反斜杠续行时混入 \r\n 导致第二、三条编译命令未执行（“bash: \r: command not found”），改成单行命令解决；zip 用 Python zipfile.write() 打包后运行脚本没有可执行权限（execve: Permission denied），需要显式设置 ZipInfo 的 create_system=3 和 0755 权限位才能在解压后保留可执行位。两者都不是代码或实验设计的问题，但如果不逐条排查会被误判为“真机环境异常”，值得记录进真机门户操作经验清单。</w:t>
      </w:r>
    </w:p>
    <w:p>
      <w:pPr>
        <w:pStyle w:val="Heading1"/>
      </w:pPr>
      <w:r>
        <w:t xml:space="preserve">7. 项目现状总结</w:t>
      </w:r>
    </w:p>
    <w:p>
      <w:pPr>
        <w:pStyle w:val="Heading2"/>
      </w:pPr>
      <w:r>
        <w:t xml:space="preserve">7.1 三阶段路线图完成度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阶段</w:t>
            </w:r>
          </w:p>
        </w:tc>
        <w:tc>
          <w:tcPr>
            <w:tcW w:type="dxa" w:w="18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完成度</w:t>
            </w:r>
          </w:p>
        </w:tc>
        <w:tc>
          <w:tcPr>
            <w:tcW w:type="dxa" w:w="5026"/>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说明</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阶段一：生成与验证</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已完成</w:t>
            </w:r>
          </w:p>
        </w:tc>
        <w:tc>
          <w:tcPr>
            <w:tcW w:type="dxa" w:w="50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GEMM/Softmax/FlashAttn 均已实现、编译、运行，并通过 PyTorch 基线的数值精度验证</w:t>
            </w:r>
          </w:p>
        </w:tc>
      </w:tr>
      <w:tr>
        <w:tc>
          <w:tcPr>
            <w:tcW w:type="dxa" w:w="22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阶段二·正确性</w:t>
            </w:r>
          </w:p>
        </w:tc>
        <w:tc>
          <w:tcPr>
            <w:tcW w:type="dxa" w:w="18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已完成</w:t>
            </w:r>
          </w:p>
        </w:tc>
        <w:tc>
          <w:tcPr>
            <w:tcW w:type="dxa" w:w="502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真机可移植性问题全部定位并修复，三个算子 + gemm_large_tile 在 DCU 上验证通过，经验已沉淀为可复用 skills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阶段二·性能</w:t>
            </w:r>
          </w:p>
        </w:tc>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已完成（本轮收尾）</w:t>
            </w:r>
          </w:p>
        </w:tc>
        <w:tc>
          <w:tcPr>
            <w:tcW w:type="dxa" w:w="50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RTX5090 三轮优化 + grid 并行度方法论已完成；GEMM 的两个真机待验证性能问题（bank conflict、累加器）本轮已用真机隔离 A/B 补齐，结论均为“维持现状”，未发现需要落地的代码改动</w:t>
            </w:r>
          </w:p>
        </w:tc>
      </w:tr>
      <w:tr>
        <w:tc>
          <w:tcPr>
            <w:tcW w:type="dxa" w:w="22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阶段三：缺陷分析与 harness 重构</w:t>
            </w:r>
          </w:p>
        </w:tc>
        <w:tc>
          <w:tcPr>
            <w:tcW w:type="dxa" w:w="18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尚未开始</w:t>
            </w:r>
          </w:p>
        </w:tc>
        <w:tc>
          <w:tcPr>
            <w:tcW w:type="dxa" w:w="502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当前仍是人工在 Cowork/ClaudeCode/真机门户三者间搬运上下文，尚未去掉人工编排环节</w:t>
            </w:r>
          </w:p>
        </w:tc>
      </w:tr>
    </w:tbl>
    <w:p>
      <w:pPr>
        <w:spacing w:after="200"/>
      </w:pPr>
    </w:p>
    <w:p>
      <w:pPr>
        <w:pStyle w:val="Heading2"/>
      </w:pPr>
      <w:r>
        <w:t xml:space="preserve">7.2 已验证 / 已解决事项</w:t>
      </w:r>
    </w:p>
    <w:p>
      <w:pPr>
        <w:pStyle w:val="ListParagraph"/>
        <w:numPr>
          <w:ilvl w:val="0"/>
          <w:numId w:val="2"/>
        </w:numPr>
        <w:spacing w:after="100" w:line="300"/>
      </w:pPr>
      <w:r>
        <w:t xml:space="preserve">三个算子在本地 RTX 5090 与真机 DCU 上均通过正确性验证（GEMM/Softmax 逐位一致，Flash Attention 1e-6 量级浮点舍入内）。</w:t>
      </w:r>
    </w:p>
    <w:p>
      <w:pPr>
        <w:pStyle w:val="ListParagraph"/>
        <w:numPr>
          <w:ilvl w:val="0"/>
          <w:numId w:val="2"/>
        </w:numPr>
        <w:spacing w:after="100" w:line="300"/>
      </w:pPr>
      <w:r>
        <w:t xml:space="preserve">GEMM 大 K 精度问题已用 double 累加器修复；Softmax 累加器精度已用实测数据证伪“需要 double”的默认假设，保持 float。</w:t>
      </w:r>
    </w:p>
    <w:p>
      <w:pPr>
        <w:pStyle w:val="ListParagraph"/>
        <w:numPr>
          <w:ilvl w:val="0"/>
          <w:numId w:val="2"/>
        </w:numPr>
        <w:spacing w:after="100" w:line="300"/>
      </w:pPr>
      <w:r>
        <w:t xml:space="preserve">四条 DCU 可移植性经验（符号映射、平台判断宏、函数指针转换、LDS 预算模型）已验证并沉淀，且通过 gemm_large_tile.cu 独立验证了跨 kernel 复用能力（12/12 首次编译即通过）。</w:t>
      </w:r>
    </w:p>
    <w:p>
      <w:pPr>
        <w:pStyle w:val="ListParagraph"/>
        <w:numPr>
          <w:ilvl w:val="0"/>
          <w:numId w:val="2"/>
        </w:numPr>
        <w:spacing w:after="100" w:line="300"/>
      </w:pPr>
      <w:r>
        <w:t xml:space="preserve">GEMM/Softmax/FlashAttn 三算子的真机性能基线已测得（GEMM 比 RTX5090 快约 3 倍）。</w:t>
      </w:r>
    </w:p>
    <w:p>
      <w:pPr>
        <w:pStyle w:val="ListParagraph"/>
        <w:numPr>
          <w:ilvl w:val="0"/>
          <w:numId w:val="2"/>
        </w:numPr>
        <w:spacing w:after="100" w:line="300"/>
      </w:pPr>
      <w:r>
        <w:t xml:space="preserve">GEMM 的 bank conflict 与累加器精度两项性能待验证问题，本轮已完成真机隔离 A/B 实验，结论明确：当前实现（BN=64、double 累加器）在 DCU 上依然是最优选择，不需要改动生产代码。</w:t>
      </w:r>
    </w:p>
    <w:p>
      <w:pPr>
        <w:pStyle w:val="Heading2"/>
      </w:pPr>
      <w:r>
        <w:t xml:space="preserve">7.3 尚未完成事项</w:t>
      </w:r>
    </w:p>
    <w:p>
      <w:pPr>
        <w:pStyle w:val="ListParagraph"/>
        <w:numPr>
          <w:ilvl w:val="0"/>
          <w:numId w:val="2"/>
        </w:numPr>
        <w:spacing w:after="100" w:line="300"/>
      </w:pPr>
      <w:r>
        <w:t xml:space="preserve">Flash Attention 的 K/V tile bank conflict 分析——审查报告中标注的疑点，本轮及此前均未测。</w:t>
      </w:r>
    </w:p>
    <w:p>
      <w:pPr>
        <w:pStyle w:val="ListParagraph"/>
        <w:numPr>
          <w:ilvl w:val="0"/>
          <w:numId w:val="2"/>
        </w:numPr>
        <w:spacing w:after="100" w:line="300"/>
      </w:pPr>
      <w:r>
        <w:t xml:space="preserve">harness 自动化重构——把当前人工在 Claude/Cowork、ClaudeCode、真机门户三者间搬运上下文和 prompt 的工作流，重构成 ClaudeCode 自主调用 skills、自主决定下一步、自主提交真机验证的自动化闭环，目前尚未开始规划。</w:t>
      </w:r>
    </w:p>
    <w:p>
      <w:pPr>
        <w:pStyle w:val="ListParagraph"/>
        <w:numPr>
          <w:ilvl w:val="0"/>
          <w:numId w:val="2"/>
        </w:numPr>
        <w:spacing w:after="100" w:line="300"/>
      </w:pPr>
      <w:r>
        <w:t xml:space="preserve">正式技术报告与项目进展的持续汇报机制（本报告是这方面的第一次产出）。</w:t>
      </w:r>
    </w:p>
    <w:p>
      <w:pPr>
        <w:pStyle w:val="Heading1"/>
      </w:pPr>
      <w:r>
        <w:t xml:space="preserve">8. 后续工作建议</w:t>
      </w:r>
    </w:p>
    <w:p>
      <w:pPr>
        <w:pStyle w:val="ListParagraph"/>
        <w:numPr>
          <w:ilvl w:val="0"/>
          <w:numId w:val="2"/>
        </w:numPr>
        <w:spacing w:after="100" w:line="300"/>
      </w:pPr>
      <w:r>
        <w:t xml:space="preserve">按同样的方法论（编译期宏参数化 + 真机隔离 A/B + 15 次独立测量）补齐 Flash Attention 的 K/V tile bank conflict 分析。</w:t>
      </w:r>
    </w:p>
    <w:p>
      <w:pPr>
        <w:pStyle w:val="ListParagraph"/>
        <w:numPr>
          <w:ilvl w:val="0"/>
          <w:numId w:val="2"/>
        </w:numPr>
        <w:spacing w:after="100" w:line="300"/>
      </w:pPr>
      <w:r>
        <w:t xml:space="preserve">如果决定推进阶段三，优先设计“ClaudeCode 自主判断是否需要真机验证、自主打包提交”的最小闭环，而不是一次性重构整个 harness；可以先从“自动生成真机提交 zip + 校验编译命令/权限位”这类已经反复出现的手工步骤入手，降低当前流程里最容易出错的两个环节（编译命令换行、zip 权限位）带来的返工成本。</w:t>
      </w:r>
    </w:p>
    <w:p>
      <w:pPr>
        <w:pStyle w:val="ListParagraph"/>
        <w:numPr>
          <w:ilvl w:val="0"/>
          <w:numId w:val="2"/>
        </w:numPr>
        <w:spacing w:after="100" w:line="300"/>
      </w:pPr>
      <w:r>
        <w:t xml:space="preserve">继续把每一轮新发现的踩坑经验（无论是代码层面还是真机门户操作层面）沉淀进对应的 skills 文档，保持“经验可复用、可迁移到新 kernel”这一路线已经验证成立的方法论。</w:t>
      </w:r>
    </w:p>
    <w:p>
      <w:pPr>
        <w:pStyle w:val="Heading1"/>
      </w:pPr>
      <w:r>
        <w:t xml:space="preserve">附录 A：关键文件索引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文件</w:t>
            </w:r>
          </w:p>
        </w:tc>
        <w:tc>
          <w:tcPr>
            <w:tcW w:type="dxa" w:w="5426"/>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vAlign w:val="center"/>
          </w:tcPr>
          <w:p>
            <w:r>
              <w:rPr>
                <w:b/>
                <w:bCs/>
                <w:color w:val="FFFFFF"/>
                <w:sz w:val="20"/>
                <w:szCs w:val="20"/>
              </w:rPr>
              <w:t xml:space="preserve">内容</w:t>
            </w:r>
          </w:p>
        </w:tc>
      </w:tr>
      <w:tr>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kernels/gemm/gemm.cu</w:t>
            </w:r>
          </w:p>
        </w:tc>
        <w:tc>
          <w:tcPr>
            <w:tcW w:type="dxa" w:w="54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GEMM 实现，含 GEMM_BN/GEMM_ACC_T 编译期宏（本轮新增）</w:t>
            </w:r>
          </w:p>
        </w:tc>
      </w:tr>
      <w:tr>
        <w:tc>
          <w:tcPr>
            <w:tcW w:type="dxa" w:w="36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kernels/gemm/gemm_large_tile.cu</w:t>
            </w:r>
          </w:p>
        </w:tc>
        <w:tc>
          <w:tcPr>
            <w:tcW w:type="dxa" w:w="542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GEMM 动态共享内存变体，用于验证 skills 跨 kernel 复用能力</w:t>
            </w:r>
          </w:p>
        </w:tc>
      </w:tr>
      <w:tr>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kernels/gemm/run_gemm_ab_bench.sh</w:t>
            </w:r>
          </w:p>
        </w:tc>
        <w:tc>
          <w:tcPr>
            <w:tcW w:type="dxa" w:w="54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本轮 A/B 实验的真机数据采集脚本</w:t>
            </w:r>
          </w:p>
        </w:tc>
      </w:tr>
      <w:tr>
        <w:tc>
          <w:tcPr>
            <w:tcW w:type="dxa" w:w="36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kernels/softmax/softmax.cu、kernels/flash_attention/flash_attn.cu</w:t>
            </w:r>
          </w:p>
        </w:tc>
        <w:tc>
          <w:tcPr>
            <w:tcW w:type="dxa" w:w="542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Softmax、Flash Attention 实现</w:t>
            </w:r>
          </w:p>
        </w:tc>
      </w:tr>
      <w:tr>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kernels/common/gpu_compat.h</w:t>
            </w:r>
          </w:p>
        </w:tc>
        <w:tc>
          <w:tcPr>
            <w:tcW w:type="dxa" w:w="54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CUDA/HIP 符号兼容层（经验一、二）</w:t>
            </w:r>
          </w:p>
        </w:tc>
      </w:tr>
      <w:tr>
        <w:tc>
          <w:tcPr>
            <w:tcW w:type="dxa" w:w="36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kernels/common/gpu_monitor.sh、kernels/common/dcu_monitor.sh</w:t>
            </w:r>
          </w:p>
        </w:tc>
        <w:tc>
          <w:tcPr>
            <w:tcW w:type="dxa" w:w="542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本地/真机资源利用率监控脚本</w:t>
            </w:r>
          </w:p>
        </w:tc>
      </w:tr>
      <w:tr>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.claude/skills/dcu_hip_porting.md</w:t>
            </w:r>
          </w:p>
        </w:tc>
        <w:tc>
          <w:tcPr>
            <w:tcW w:type="dxa" w:w="54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DCU 移植经验（四条核心经验）</w:t>
            </w:r>
          </w:p>
        </w:tc>
      </w:tr>
      <w:tr>
        <w:tc>
          <w:tcPr>
            <w:tcW w:type="dxa" w:w="36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.claude/skills/dcu_numerics.md</w:t>
            </w:r>
          </w:p>
        </w:tc>
        <w:tc>
          <w:tcPr>
            <w:tcW w:type="dxa" w:w="542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累加器精度纪律与判断方法</w:t>
            </w:r>
          </w:p>
        </w:tc>
      </w:tr>
      <w:tr>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.claude/skills/dcu_perf.md</w:t>
            </w:r>
          </w:p>
        </w:tc>
        <w:tc>
          <w:tcPr>
            <w:tcW w:type="dxa" w:w="54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性能优化方法论，含本轮 A/B 实验完整数据（第 8 节）</w:t>
            </w:r>
          </w:p>
        </w:tc>
      </w:tr>
      <w:tr>
        <w:tc>
          <w:tcPr>
            <w:tcW w:type="dxa" w:w="3600"/>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docs/dcu_portability_review.md</w:t>
            </w:r>
          </w:p>
        </w:tc>
        <w:tc>
          <w:tcPr>
            <w:tcW w:type="dxa" w:w="5426"/>
            <w:tcBorders>
              <w:top w:val="single" w:color="BFBFBF" w:sz="2"/>
              <w:left w:val="single" w:color="BFBFBF" w:sz="2"/>
              <w:bottom w:val="single" w:color="BFBFBF" w:sz="2"/>
              <w:right w:val="single" w:color="BFBFBF" w:sz="2"/>
            </w:tcBorders>
            <w:shd w:fill="EEF3F5" w:val="clear"/>
            <w:tcMar>
              <w:top w:type="dxa" w:w="80"/>
              <w:left w:type="dxa" w:w="120"/>
              <w:bottom w:type="dxa" w:w="80"/>
              <w:right w:type="dxa" w:w="120"/>
            </w:tcMar>
            <w:vAlign w:val="center"/>
          </w:tcPr>
          <w:p>
            <w:r>
              <w:rPr>
                <w:b w:val="false"/>
                <w:bCs w:val="false"/>
                <w:color w:val="000000"/>
                <w:sz w:val="20"/>
                <w:szCs w:val="20"/>
              </w:rPr>
              <w:t xml:space="preserve">完整可移植性审查报告与真机验证记录</w:t>
            </w:r>
          </w:p>
        </w:tc>
      </w:tr>
      <w:tr>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tests/stress_test.py、tests/benchmark.py</w:t>
            </w:r>
          </w:p>
        </w:tc>
        <w:tc>
          <w:tcPr>
            <w:tcW w:type="dxa" w:w="5426"/>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color w:val="000000"/>
                <w:sz w:val="20"/>
                <w:szCs w:val="20"/>
              </w:rPr>
              <w:t xml:space="preserve">本地正确性/性能自动化测试</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DCU 大模型算子智能体项目技术报告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220" w:before="400"/>
      <w:outlineLvl w:val="0"/>
    </w:pPr>
    <w:rPr>
      <w:rFonts w:ascii="Microsoft YaHei" w:cs="Microsoft YaHei" w:eastAsia="Microsoft YaHei" w:hAnsi="Microsoft YaHei"/>
      <w:b/>
      <w:bCs/>
      <w:color w:val="1F4E5F"/>
      <w:sz w:val="32"/>
      <w:szCs w:val="32"/>
    </w:rPr>
  </w:style>
  <w:style w:type="paragraph" w:styleId="Heading2">
    <w:name w:val="Heading 2"/>
    <w:basedOn w:val="Normal"/>
    <w:next w:val="Normal"/>
    <w:qFormat/>
    <w:pPr>
      <w:spacing w:after="160" w:before="260"/>
      <w:outlineLvl w:val="1"/>
    </w:pPr>
    <w:rPr>
      <w:rFonts w:ascii="Microsoft YaHei" w:cs="Microsoft YaHei" w:eastAsia="Microsoft YaHei" w:hAnsi="Microsoft YaHei"/>
      <w:b/>
      <w:bCs/>
      <w:color w:val="2E75B6"/>
      <w:sz w:val="26"/>
      <w:szCs w:val="26"/>
    </w:rPr>
  </w:style>
  <w:style w:type="paragraph" w:styleId="Heading3">
    <w:name w:val="Heading 3"/>
    <w:basedOn w:val="Normal"/>
    <w:next w:val="Normal"/>
    <w:qFormat/>
    <w:pPr>
      <w:spacing w:after="120" w:before="200"/>
      <w:outlineLvl w:val="2"/>
    </w:pPr>
    <w:rPr>
      <w:rFonts w:ascii="Microsoft YaHei" w:cs="Microsoft YaHei" w:eastAsia="Microsoft YaHei" w:hAnsi="Microsoft YaHe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DCU 大模型算子智能体项目技术报告</dc:title>
  <dc:creator>Claude</dc:creator>
  <cp:lastModifiedBy>Un-named</cp:lastModifiedBy>
  <cp:revision>1</cp:revision>
  <dcterms:created xsi:type="dcterms:W3CDTF">2026-07-10T02:59:43.694Z</dcterms:created>
  <dcterms:modified xsi:type="dcterms:W3CDTF">2026-07-10T02:59:43.694Z</dcterms:modified>
</cp:coreProperties>
</file>

<file path=docProps/custom.xml><?xml version="1.0" encoding="utf-8"?>
<Properties xmlns="http://schemas.openxmlformats.org/officeDocument/2006/custom-properties" xmlns:vt="http://schemas.openxmlformats.org/officeDocument/2006/docPropsVTypes"/>
</file>