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Greenlit Test Cases and Sample Jobs</w:t>
      </w:r>
    </w:p>
    <w:p>
      <w:r>
        <w:t>Prepared 28 September 2026  |  For operations and development review</w:t>
      </w:r>
    </w:p>
    <w:p>
      <w:r>
        <w:t>The expected results follow ZHT Operations Demo V12_135. QA-001 and QA-002 were run as synthetic jobs; supplied documents were used in DKSH-002 and JAS-001 on 28 September 2026. Sample job C and the remaining document scenarios were not run. Do not treat an unrun case as a defect.</w:t>
      </w:r>
    </w:p>
    <w:p>
      <w:pPr>
        <w:pStyle w:val="Heading1"/>
      </w:pPr>
      <w:r>
        <w:t>Sample job A  Import with two containers</w:t>
      </w:r>
    </w:p>
    <w:tbl>
      <w:tblPr>
        <w:tblW w:type="auto" w:w="0"/>
        <w:jc w:val="center"/>
        <w:tblLayout w:type="fixed"/>
        <w:tblLook w:firstColumn="1" w:firstRow="1" w:lastColumn="0" w:lastRow="0" w:noHBand="0" w:noVBand="1" w:val="04A0"/>
      </w:tblPr>
      <w:tblGrid>
        <w:gridCol w:w="4997"/>
        <w:gridCol w:w="4997"/>
      </w:tblGrid>
      <w:tr>
        <w:tc>
          <w:tcPr>
            <w:tcW w:type="dxa" w:w="1944"/>
            <w:vAlign w:val="center"/>
            <w:tcBorders>
              <w:top w:val="single" w:color="D9D9D9" w:sz="4"/>
              <w:left w:val="single" w:color="D9D9D9" w:sz="4"/>
              <w:bottom w:val="single" w:color="D9D9D9" w:sz="4"/>
              <w:right w:val="single" w:color="D9D9D9" w:sz="4"/>
            </w:tcBorders>
            <w:shd w:fill="DDEAF3"/>
          </w:tcPr>
          <w:p>
            <w:pPr>
              <w:spacing w:after="40"/>
            </w:pPr>
            <w:r>
              <w:rPr>
                <w:b/>
                <w:sz w:val="16"/>
              </w:rPr>
              <w:t>Field</w:t>
            </w:r>
          </w:p>
        </w:tc>
        <w:tc>
          <w:tcPr>
            <w:tcW w:type="dxa" w:w="7920"/>
            <w:vAlign w:val="center"/>
            <w:tcBorders>
              <w:top w:val="single" w:color="D9D9D9" w:sz="4"/>
              <w:left w:val="single" w:color="D9D9D9" w:sz="4"/>
              <w:bottom w:val="single" w:color="D9D9D9" w:sz="4"/>
              <w:right w:val="single" w:color="D9D9D9" w:sz="4"/>
            </w:tcBorders>
            <w:shd w:fill="DDEAF3"/>
          </w:tcPr>
          <w:p>
            <w:pPr>
              <w:spacing w:after="40"/>
            </w:pPr>
            <w:r>
              <w:rPr>
                <w:b/>
                <w:sz w:val="16"/>
              </w:rPr>
              <w:t>Test value or setup</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Customer</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TEST CUSTOMER A  (create a test customer with delivery companies North Warehouse and South Warehouse)</w:t>
            </w:r>
          </w:p>
        </w:tc>
      </w:tr>
      <w:tr>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Shipment</w:t>
            </w:r>
          </w:p>
        </w:tc>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Import; master carrier OOCL; MBL TEST-MBL-IM-001; HBL TEST-HBL-001; vessel TEST VESSEL; voyage TV001; ETA 05/10/2026 08:00 AM</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NOA</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Two container rows; use a synthetic PDF clearly watermarked TEST if extraction is available. Verify extracted container numbers before saving.</w:t>
            </w:r>
          </w:p>
        </w:tc>
      </w:tr>
      <w:tr>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Container 1</w:t>
            </w:r>
          </w:p>
        </w:tc>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TEST-BOX-01 placeholder in the test plan; replace with a developer-approved valid test container number. 20GP; 14,650 kg; tri-axle no; delivery 06/10/2026 10:00 AM to North Warehouse.</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Container 2</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TEST-BOX-02 placeholder; 40HQ; 22,800 kg; tri-axle yes; two delivery stops at North Warehouse then South Warehouse; delivery 07/10/2026 02:00 PM.</w:t>
            </w:r>
          </w:p>
        </w:tc>
      </w:tr>
      <w:tr>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Release and free time</w:t>
            </w:r>
          </w:p>
        </w:tc>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Initially Portnet pending; then released. Combined D&amp;D 9 days counted from ETA. Empty yard initially unknown, then set TEST EMPTY DEPOT.</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Permit</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Required; leave missing at first. Later upload two synthetic permits, one per container, with matching vessel/voyage and expiries after ETA.</w:t>
            </w:r>
          </w:p>
        </w:tc>
      </w:tr>
    </w:tbl>
    <w:p>
      <w:pPr>
        <w:pStyle w:val="Heading1"/>
      </w:pPr>
      <w:r>
        <w:t>Sample job B  Mixed size export</w:t>
      </w:r>
    </w:p>
    <w:tbl>
      <w:tblPr>
        <w:tblW w:type="auto" w:w="0"/>
        <w:jc w:val="center"/>
        <w:tblLayout w:type="fixed"/>
        <w:tblLook w:firstColumn="1" w:firstRow="1" w:lastColumn="0" w:lastRow="0" w:noHBand="0" w:noVBand="1" w:val="04A0"/>
      </w:tblPr>
      <w:tblGrid>
        <w:gridCol w:w="4997"/>
        <w:gridCol w:w="4997"/>
      </w:tblGrid>
      <w:tr>
        <w:tc>
          <w:tcPr>
            <w:tcW w:type="dxa" w:w="1944"/>
            <w:vAlign w:val="center"/>
            <w:tcBorders>
              <w:top w:val="single" w:color="D9D9D9" w:sz="4"/>
              <w:left w:val="single" w:color="D9D9D9" w:sz="4"/>
              <w:bottom w:val="single" w:color="D9D9D9" w:sz="4"/>
              <w:right w:val="single" w:color="D9D9D9" w:sz="4"/>
            </w:tcBorders>
            <w:shd w:fill="DDEAF3"/>
          </w:tcPr>
          <w:p>
            <w:pPr>
              <w:spacing w:after="40"/>
            </w:pPr>
            <w:r>
              <w:rPr>
                <w:b/>
                <w:sz w:val="16"/>
              </w:rPr>
              <w:t>Field</w:t>
            </w:r>
          </w:p>
        </w:tc>
        <w:tc>
          <w:tcPr>
            <w:tcW w:type="dxa" w:w="7920"/>
            <w:vAlign w:val="center"/>
            <w:tcBorders>
              <w:top w:val="single" w:color="D9D9D9" w:sz="4"/>
              <w:left w:val="single" w:color="D9D9D9" w:sz="4"/>
              <w:bottom w:val="single" w:color="D9D9D9" w:sz="4"/>
              <w:right w:val="single" w:color="D9D9D9" w:sz="4"/>
            </w:tcBorders>
            <w:shd w:fill="DDEAF3"/>
          </w:tcPr>
          <w:p>
            <w:pPr>
              <w:spacing w:after="40"/>
            </w:pPr>
            <w:r>
              <w:rPr>
                <w:b/>
                <w:sz w:val="16"/>
              </w:rPr>
              <w:t>Test value or setup</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Customer and booking</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TEST CUSTOMER B; booking TEST-EXP-001; export clearance TEST-CLR-001; shipper TEST SHIPPER; vessel TEST EXPORT; voyage TX002.</w:t>
            </w:r>
          </w:p>
        </w:tc>
      </w:tr>
      <w:tr>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Requirements</w:t>
            </w:r>
          </w:p>
        </w:tc>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2 × 20GP and 1 × 40HQ. Empty collection yard TEST EMPTY YARD; collection 06/10/2026 09:00 AM; CMS pending initially.</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After collection</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Complete CMS, then fill each box number, seal, tare and VGM separately. Assign one direct port delivery and one loaded yard route if supported.</w:t>
            </w:r>
          </w:p>
        </w:tc>
      </w:tr>
      <w:tr>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Timing</w:t>
            </w:r>
          </w:p>
        </w:tc>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Enter a port time slot and cut off. Test late slot warning. Use synthetic identifiers only.</w:t>
            </w:r>
          </w:p>
        </w:tc>
      </w:tr>
    </w:tbl>
    <w:p>
      <w:pPr>
        <w:pStyle w:val="Heading1"/>
      </w:pPr>
      <w:r>
        <w:t>Sample job C  Urgent exception</w:t>
      </w:r>
    </w:p>
    <w:tbl>
      <w:tblPr>
        <w:tblW w:type="auto" w:w="0"/>
        <w:jc w:val="center"/>
        <w:tblLayout w:type="fixed"/>
        <w:tblLook w:firstColumn="1" w:firstRow="1" w:lastColumn="0" w:lastRow="0" w:noHBand="0" w:noVBand="1" w:val="04A0"/>
      </w:tblPr>
      <w:tblGrid>
        <w:gridCol w:w="4997"/>
        <w:gridCol w:w="4997"/>
      </w:tblGrid>
      <w:tr>
        <w:tc>
          <w:tcPr>
            <w:tcW w:type="dxa" w:w="1944"/>
            <w:vAlign w:val="center"/>
            <w:tcBorders>
              <w:top w:val="single" w:color="D9D9D9" w:sz="4"/>
              <w:left w:val="single" w:color="D9D9D9" w:sz="4"/>
              <w:bottom w:val="single" w:color="D9D9D9" w:sz="4"/>
              <w:right w:val="single" w:color="D9D9D9" w:sz="4"/>
            </w:tcBorders>
            <w:shd w:fill="DDEAF3"/>
          </w:tcPr>
          <w:p>
            <w:pPr>
              <w:spacing w:after="40"/>
            </w:pPr>
            <w:r>
              <w:rPr>
                <w:b/>
                <w:sz w:val="16"/>
              </w:rPr>
              <w:t>Field</w:t>
            </w:r>
          </w:p>
        </w:tc>
        <w:tc>
          <w:tcPr>
            <w:tcW w:type="dxa" w:w="7920"/>
            <w:vAlign w:val="center"/>
            <w:tcBorders>
              <w:top w:val="single" w:color="D9D9D9" w:sz="4"/>
              <w:left w:val="single" w:color="D9D9D9" w:sz="4"/>
              <w:bottom w:val="single" w:color="D9D9D9" w:sz="4"/>
              <w:right w:val="single" w:color="D9D9D9" w:sz="4"/>
            </w:tcBorders>
            <w:shd w:fill="DDEAF3"/>
          </w:tcPr>
          <w:p>
            <w:pPr>
              <w:spacing w:after="40"/>
            </w:pPr>
            <w:r>
              <w:rPr>
                <w:b/>
                <w:sz w:val="16"/>
              </w:rPr>
              <w:t>Test value or setup</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Shipment</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Import, one 20GP, ETA 08/10/2026 11:00 PM; delivery first set 08/10/2026 03:00 PM (invalid), then 09/10/2026 09:00 AM.</w:t>
            </w:r>
          </w:p>
        </w:tc>
      </w:tr>
      <w:tr>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Gates</w:t>
            </w:r>
          </w:p>
        </w:tc>
        <w:tc>
          <w:tcPr>
            <w:tcW w:type="dxa" w:w="4997"/>
            <w:vAlign w:val="center"/>
            <w:tcBorders>
              <w:top w:val="single" w:color="D9D9D9" w:sz="4"/>
              <w:left w:val="single" w:color="D9D9D9" w:sz="4"/>
              <w:bottom w:val="single" w:color="D9D9D9" w:sz="4"/>
              <w:right w:val="single" w:color="D9D9D9" w:sz="4"/>
            </w:tcBorders>
            <w:shd w:fill="F7F9FB"/>
          </w:tcPr>
          <w:p>
            <w:pPr>
              <w:spacing w:after="40"/>
            </w:pPr>
            <w:r>
              <w:rPr>
                <w:b w:val="0"/>
                <w:sz w:val="16"/>
              </w:rPr>
              <w:t>Portnet pending, permit missing, discharging terminal unknown. Attempt planning and pregate; then release Portnet and retry while permit remains missing.</w:t>
            </w:r>
          </w:p>
        </w:tc>
      </w:tr>
      <w:tr>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Change</w:t>
            </w:r>
          </w:p>
        </w:tc>
        <w:tc>
          <w:tcPr>
            <w:tcW w:type="dxa" w:w="4997"/>
            <w:vAlign w:val="center"/>
            <w:tcBorders>
              <w:top w:val="single" w:color="D9D9D9" w:sz="4"/>
              <w:left w:val="single" w:color="D9D9D9" w:sz="4"/>
              <w:bottom w:val="single" w:color="D9D9D9" w:sz="4"/>
              <w:right w:val="single" w:color="D9D9D9" w:sz="4"/>
            </w:tcBorders>
            <w:shd w:fill="FFFFFF"/>
          </w:tcPr>
          <w:p>
            <w:pPr>
              <w:spacing w:after="40"/>
            </w:pPr>
            <w:r>
              <w:rPr>
                <w:b w:val="0"/>
                <w:sz w:val="16"/>
              </w:rPr>
              <w:t>Move ETA to 09/10/2026 10:00 AM. Check delivery conflict, LFD recalculation, alert and single consolidated change log.</w:t>
            </w:r>
          </w:p>
        </w:tc>
      </w:tr>
    </w:tbl>
    <w:p>
      <w:pPr>
        <w:pStyle w:val="Heading1"/>
      </w:pPr>
      <w:r>
        <w:t>Test execution checklist</w:t>
      </w:r>
    </w:p>
    <w:p>
      <w:pPr>
        <w:pStyle w:val="Heading2"/>
      </w:pPr>
      <w:r>
        <w:t>TC01  Import intake</w:t>
      </w:r>
    </w:p>
    <w:p>
      <w:r>
        <w:t>Steps: Create job A from a test NOA; correct extracted fields and save.</w:t>
      </w:r>
    </w:p>
    <w:p>
      <w:r>
        <w:t>Expected: One shipment/job number with two distinct containers; source document linked; no silent field substitutions.</w:t>
      </w:r>
    </w:p>
    <w:p>
      <w:r>
        <w:t>Actual: ______________________________    Result: Pass / Fail / Blocked    Evidence: __________________</w:t>
      </w:r>
    </w:p>
    <w:p>
      <w:pPr>
        <w:pStyle w:val="Heading2"/>
      </w:pPr>
      <w:r>
        <w:t>TC02  Portnet and discharge gate</w:t>
      </w:r>
    </w:p>
    <w:p>
      <w:r>
        <w:t>Steps: With job A unreleased and not discharged, inspect Plan. Release Portnet only, then discharge one box.</w:t>
      </w:r>
    </w:p>
    <w:p>
      <w:r>
        <w:t>Expected: Plan requires both Portnet release and discharge. Neither is a handover gate; driver/chassis/pregate cannot be assigned early.</w:t>
      </w:r>
    </w:p>
    <w:p>
      <w:r>
        <w:t>Actual: ______________________________    Result: Pass / Fail / Blocked    Evidence: __________________</w:t>
      </w:r>
    </w:p>
    <w:p>
      <w:pPr>
        <w:pStyle w:val="Heading2"/>
      </w:pPr>
      <w:r>
        <w:t>TC03  Permit and handover gate</w:t>
      </w:r>
    </w:p>
    <w:p>
      <w:r>
        <w:t>Steps: Keep job A permit missing; inspect handover count and Controller Board, then release and discharge one box.</w:t>
      </w:r>
    </w:p>
    <w:p>
      <w:r>
        <w:t>Expected: A required permit reference per box blocks that box’s handover. Before handover it is absent from Controller Board; release and discharge govern Plan only. Permit does not itself block collection.</w:t>
      </w:r>
    </w:p>
    <w:p>
      <w:r>
        <w:t>Actual: ______________________________    Result: Pass / Fail / Blocked    Evidence: __________________</w:t>
      </w:r>
    </w:p>
    <w:p>
      <w:pPr>
        <w:pStyle w:val="Heading2"/>
      </w:pPr>
      <w:r>
        <w:t>TC04  Permit mapping</w:t>
      </w:r>
    </w:p>
    <w:p>
      <w:r>
        <w:t>Steps: Attach two permits to job A; assign each to one box, then try one permit with wrong voyage and an expiry before ETA.</w:t>
      </w:r>
    </w:p>
    <w:p>
      <w:r>
        <w:t>Expected: Correct mapping persists; mismatch and early expiry show requires attention without silently changing the shipment.</w:t>
      </w:r>
    </w:p>
    <w:p>
      <w:r>
        <w:t>Actual: ______________________________    Result: Pass / Fail / Blocked    Evidence: __________________</w:t>
      </w:r>
    </w:p>
    <w:p>
      <w:pPr>
        <w:pStyle w:val="Heading2"/>
      </w:pPr>
      <w:r>
        <w:t>TC05  Delivery and stops</w:t>
      </w:r>
    </w:p>
    <w:p>
      <w:r>
        <w:t>Steps: Set job A boxes to different delivery times and two stops on box 2; enter a date earlier than ETA.</w:t>
      </w:r>
    </w:p>
    <w:p>
      <w:r>
        <w:t>Expected: Per-box timing and stop sequence persist; invalid early delivery is rejected or clearly flagged.</w:t>
      </w:r>
    </w:p>
    <w:p>
      <w:r>
        <w:t>Actual: ______________________________    Result: Pass / Fail / Blocked    Evidence: __________________</w:t>
      </w:r>
    </w:p>
    <w:p>
      <w:pPr>
        <w:pStyle w:val="Heading2"/>
      </w:pPr>
      <w:r>
        <w:t>TC06  Free time</w:t>
      </w:r>
    </w:p>
    <w:p>
      <w:r>
        <w:t>Steps: Set combined 9 days, then separate demurrage and detention; change ETA.</w:t>
      </w:r>
    </w:p>
    <w:p>
      <w:r>
        <w:t>Expected: LFD/counters update consistently in job, board and alerts; day-one convention and override are visible.</w:t>
      </w:r>
    </w:p>
    <w:p>
      <w:r>
        <w:t>Actual: ______________________________    Result: Pass / Fail / Blocked    Evidence: __________________</w:t>
      </w:r>
    </w:p>
    <w:p>
      <w:pPr>
        <w:pStyle w:val="Heading2"/>
      </w:pPr>
      <w:r>
        <w:t>TC07  Export creation</w:t>
      </w:r>
    </w:p>
    <w:p>
      <w:r>
        <w:t>Steps: Create job B with mixed quantities before empty collection.</w:t>
      </w:r>
    </w:p>
    <w:p>
      <w:r>
        <w:t>Expected: Three size-only records; container number, seal and tare blank until later; no fabricated values.</w:t>
      </w:r>
    </w:p>
    <w:p>
      <w:r>
        <w:t>Actual: ______________________________    Result: Pass / Fail / Blocked    Evidence: __________________</w:t>
      </w:r>
    </w:p>
    <w:p>
      <w:pPr>
        <w:pStyle w:val="Heading2"/>
      </w:pPr>
      <w:r>
        <w:t>TC08  Export dispatch</w:t>
      </w:r>
    </w:p>
    <w:p>
      <w:r>
        <w:t>Steps: Try empty collection while CMS pending, then complete CMS; fill VGM, slot and route.</w:t>
      </w:r>
    </w:p>
    <w:p>
      <w:r>
        <w:t>Expected: CMS gate works; direct port and loaded yard paths retain their own dates and statuses.</w:t>
      </w:r>
    </w:p>
    <w:p>
      <w:r>
        <w:t>Actual: ______________________________    Result: Pass / Fail / Blocked    Evidence: __________________</w:t>
      </w:r>
    </w:p>
    <w:p>
      <w:pPr>
        <w:pStyle w:val="Heading2"/>
      </w:pPr>
      <w:r>
        <w:t>TC09  Movement chain</w:t>
      </w:r>
    </w:p>
    <w:p>
      <w:r>
        <w:t>Steps: Assign driver/chassis and two consecutive movements; change the first ETA while truck is engaged.</w:t>
      </w:r>
    </w:p>
    <w:p>
      <w:r>
        <w:t>Expected: Next job is visible before first completion; conflict or delay updates plan and alerts.</w:t>
      </w:r>
    </w:p>
    <w:p>
      <w:r>
        <w:t>Actual: ______________________________    Result: Pass / Fail / Blocked    Evidence: __________________</w:t>
      </w:r>
    </w:p>
    <w:p>
      <w:pPr>
        <w:pStyle w:val="Heading2"/>
      </w:pPr>
      <w:r>
        <w:t>TC10  Empty return and closure</w:t>
      </w:r>
    </w:p>
    <w:p>
      <w:r>
        <w:t>Steps: Deliver box 1, leave box 2 active, then return empties individually.</w:t>
      </w:r>
    </w:p>
    <w:p>
      <w:r>
        <w:t>Expected: Shipment remains open until every required empty return is confirmed.</w:t>
      </w:r>
    </w:p>
    <w:p>
      <w:r>
        <w:t>Actual: ______________________________    Result: Pass / Fail / Blocked    Evidence: __________________</w:t>
      </w:r>
    </w:p>
    <w:p>
      <w:pPr>
        <w:pStyle w:val="Heading2"/>
      </w:pPr>
      <w:r>
        <w:t>TC11  Audit trail</w:t>
      </w:r>
    </w:p>
    <w:p>
      <w:r>
        <w:t>Steps: Edit vessel ETA, delivery address, container weight and permit assignment.</w:t>
      </w:r>
    </w:p>
    <w:p>
      <w:r>
        <w:t>Expected: One job log shows actor, time, field, before and after; container and shipment histories agree.</w:t>
      </w:r>
    </w:p>
    <w:p>
      <w:r>
        <w:t>Actual: ______________________________    Result: Pass / Fail / Blocked    Evidence: __________________</w:t>
      </w:r>
    </w:p>
    <w:p>
      <w:pPr>
        <w:pStyle w:val="Heading2"/>
      </w:pPr>
      <w:r>
        <w:t>TC12  Roles and reports</w:t>
      </w:r>
    </w:p>
    <w:p>
      <w:r>
        <w:t>Steps: Repeat key views as Operations, Controller and Manager; compare dashboard and report counts.</w:t>
      </w:r>
    </w:p>
    <w:p>
      <w:r>
        <w:t>Expected: Each role sees its necessary data; restricted actions are enforced; counts reconcile to saved jobs.</w:t>
      </w:r>
    </w:p>
    <w:p>
      <w:r>
        <w:t>Actual: ______________________________    Result: Pass / Fail / Blocked    Evidence: __________________</w:t>
      </w:r>
    </w:p>
    <w:p>
      <w:pPr>
        <w:pStyle w:val="Heading1"/>
      </w:pPr>
      <w:r>
        <w:t>Review update rule</w:t>
      </w:r>
    </w:p>
    <w:p>
      <w:r>
        <w:t>For every failed case, record the job ID, role, date and time, exact steps, expected result, actual result and screenshot. Rank a contradiction that could dispatch a truck incorrectly as P1. Mark missing conveniences and unverified features separately; update the main review only with observed evidence.</w:t>
      </w:r>
    </w:p>
    <w:p>
      <w:pPr>
        <w:pStyle w:val="Heading1"/>
      </w:pPr>
      <w:r>
        <w:t>Results from 28 September 2026</w:t>
      </w:r>
    </w:p>
    <w:tbl>
      <w:tblPr>
        <w:tblW w:type="auto" w:w="0"/>
        <w:jc w:val="center"/>
        <w:tblLayout w:type="fixed"/>
        <w:tblLook w:firstColumn="1" w:firstRow="1" w:lastColumn="0" w:lastRow="0" w:noHBand="0" w:noVBand="1" w:val="04A0"/>
      </w:tblPr>
      <w:tblGrid>
        <w:gridCol w:w="3331"/>
        <w:gridCol w:w="3331"/>
        <w:gridCol w:w="3331"/>
      </w:tblGrid>
      <w:tr>
        <w:tc>
          <w:tcPr>
            <w:tcW w:type="dxa" w:w="936"/>
            <w:vAlign w:val="center"/>
            <w:tcBorders>
              <w:top w:val="single" w:color="D9D9D9" w:sz="4"/>
              <w:left w:val="single" w:color="D9D9D9" w:sz="4"/>
              <w:bottom w:val="single" w:color="D9D9D9" w:sz="4"/>
              <w:right w:val="single" w:color="D9D9D9" w:sz="4"/>
            </w:tcBorders>
            <w:shd w:fill="DDEAF3"/>
          </w:tcPr>
          <w:p>
            <w:pPr>
              <w:spacing w:after="40"/>
            </w:pPr>
            <w:r>
              <w:rPr>
                <w:b/>
                <w:sz w:val="16"/>
              </w:rPr>
              <w:t>Case</w:t>
            </w:r>
          </w:p>
        </w:tc>
        <w:tc>
          <w:tcPr>
            <w:tcW w:type="dxa" w:w="893"/>
            <w:vAlign w:val="center"/>
            <w:tcBorders>
              <w:top w:val="single" w:color="D9D9D9" w:sz="4"/>
              <w:left w:val="single" w:color="D9D9D9" w:sz="4"/>
              <w:bottom w:val="single" w:color="D9D9D9" w:sz="4"/>
              <w:right w:val="single" w:color="D9D9D9" w:sz="4"/>
            </w:tcBorders>
            <w:shd w:fill="DDEAF3"/>
          </w:tcPr>
          <w:p>
            <w:pPr>
              <w:spacing w:after="40"/>
            </w:pPr>
            <w:r>
              <w:rPr>
                <w:b/>
                <w:sz w:val="16"/>
              </w:rPr>
              <w:t>Result</w:t>
            </w:r>
          </w:p>
        </w:tc>
        <w:tc>
          <w:tcPr>
            <w:tcW w:type="dxa" w:w="8035"/>
            <w:vAlign w:val="center"/>
            <w:tcBorders>
              <w:top w:val="single" w:color="D9D9D9" w:sz="4"/>
              <w:left w:val="single" w:color="D9D9D9" w:sz="4"/>
              <w:bottom w:val="single" w:color="D9D9D9" w:sz="4"/>
              <w:right w:val="single" w:color="D9D9D9" w:sz="4"/>
            </w:tcBorders>
            <w:shd w:fill="DDEAF3"/>
          </w:tcPr>
          <w:p>
            <w:pPr>
              <w:spacing w:after="40"/>
            </w:pPr>
            <w:r>
              <w:rPr>
                <w:b/>
                <w:sz w:val="16"/>
              </w:rPr>
              <w:t>Observed outcome and remaining check</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TC01</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Partial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QA-001 saved as one job with two containers, sizes 20GP and 40HQ, and distinct synthetic numbers. NOA upload and extraction were not run.</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TC02</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Partial</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Before release both boxes appeared in Pending collection. After release alone they awaited discharge; after one discharge it entered Ready for collection. The job-level trip Save and recalculate produced no visible save or error, so assignment/pregate enforcement remains unverified.</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TC03</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Fail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QA-001 showed 0/2 handed over because both required permits were missing, yet both boxes appeared on the Controller Board. One became Ready for collection with Plan and Delivered actions after release/discharge. Job timeline still said collection blocked. This differs from V12_135 visibility and gives contradictory collection guidance.</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TC04</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Not run</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No synthetic permit file uploaded or allocated.</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TC05</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Not run</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No saved per-container delivery dates or two-stop movement.</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TC06</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Partial</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9 combined free days from ETA 05/10/2026 displayed LFD 13/10/2026 on QA-001. Separate D&amp;D and ETA-change recalculation not run.</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TC07</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Pass</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QA-002 saved 2 × 20GP and 1 × 40HQ as three records with blank container numbers and seals.</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TC08</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Partial</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CMS was Pending at creation and changed to Done. The timeline remained blocked by “truckInDate, truckOutDate”; its Fill it in drawer did not show those fields. Attempted Empty Collection trip Save and recalculate gave no visible result. Later VGM/slot/routing not run.</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TC09</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Not run</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No driver or chassis assigned; no movement chain saved.</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TC10</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Not run</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No delivery or empty return completed.</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TC11</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Partial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Job Activity Log recorded jobNumber, portnetReleased and dischargedAt with actor and dates. Shipment Edit exposed no ETA/MBL/carrier fields; changing terminal and pressing Save and recalculate produced no visible saved result. Full before/after audit not verified.</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TC12</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Not run</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Only administrator session available. Dashboard moved from 1 to 3 jobs after QA-001 and QA-002; role enforcement and complete report reconciliation untested.</w:t>
            </w:r>
          </w:p>
        </w:tc>
      </w:tr>
    </w:tbl>
    <w:p>
      <w:r>
        <w:t>Additional observed issue: QA-002 shows raw internal keys “truckInDate, truckOutDate” as missing booking information, but the linked Edit job information drawer contains only Customer, Booking/reference, Vessel/voyage, Empty collection yard and Customer delivery address. The export address field was blank there despite selection at creation.</w:t>
      </w:r>
    </w:p>
    <w:p>
      <w:pPr>
        <w:pStyle w:val="Heading1"/>
      </w:pPr>
      <w:r>
        <w:t>Supplied document scenarios</w:t>
      </w:r>
    </w:p>
    <w:tbl>
      <w:tblPr>
        <w:tblW w:type="auto" w:w="0"/>
        <w:jc w:val="center"/>
        <w:tblLayout w:type="fixed"/>
        <w:tblLook w:firstColumn="1" w:firstRow="1" w:lastColumn="0" w:lastRow="0" w:noHBand="0" w:noVBand="1" w:val="04A0"/>
      </w:tblPr>
      <w:tblGrid>
        <w:gridCol w:w="3331"/>
        <w:gridCol w:w="3331"/>
        <w:gridCol w:w="3331"/>
      </w:tblGrid>
      <w:tr>
        <w:tc>
          <w:tcPr>
            <w:tcW w:type="dxa" w:w="1584"/>
            <w:vAlign w:val="center"/>
            <w:tcBorders>
              <w:top w:val="single" w:color="D9D9D9" w:sz="4"/>
              <w:left w:val="single" w:color="D9D9D9" w:sz="4"/>
              <w:bottom w:val="single" w:color="D9D9D9" w:sz="4"/>
              <w:right w:val="single" w:color="D9D9D9" w:sz="4"/>
            </w:tcBorders>
            <w:shd w:fill="DDEAF3"/>
          </w:tcPr>
          <w:p>
            <w:pPr>
              <w:spacing w:after="40"/>
            </w:pPr>
            <w:r>
              <w:rPr>
                <w:b/>
                <w:sz w:val="16"/>
              </w:rPr>
              <w:t>Scenario</w:t>
            </w:r>
          </w:p>
        </w:tc>
        <w:tc>
          <w:tcPr>
            <w:tcW w:type="dxa" w:w="5040"/>
            <w:vAlign w:val="center"/>
            <w:tcBorders>
              <w:top w:val="single" w:color="D9D9D9" w:sz="4"/>
              <w:left w:val="single" w:color="D9D9D9" w:sz="4"/>
              <w:bottom w:val="single" w:color="D9D9D9" w:sz="4"/>
              <w:right w:val="single" w:color="D9D9D9" w:sz="4"/>
            </w:tcBorders>
            <w:shd w:fill="DDEAF3"/>
          </w:tcPr>
          <w:p>
            <w:pPr>
              <w:spacing w:after="40"/>
            </w:pPr>
            <w:r>
              <w:rPr>
                <w:b/>
                <w:sz w:val="16"/>
              </w:rPr>
              <w:t>Files and expected identifiers</w:t>
            </w:r>
          </w:p>
        </w:tc>
        <w:tc>
          <w:tcPr>
            <w:tcW w:type="dxa" w:w="3240"/>
            <w:vAlign w:val="center"/>
            <w:tcBorders>
              <w:top w:val="single" w:color="D9D9D9" w:sz="4"/>
              <w:left w:val="single" w:color="D9D9D9" w:sz="4"/>
              <w:bottom w:val="single" w:color="D9D9D9" w:sz="4"/>
              <w:right w:val="single" w:color="D9D9D9" w:sz="4"/>
            </w:tcBorders>
            <w:shd w:fill="DDEAF3"/>
          </w:tcPr>
          <w:p>
            <w:pPr>
              <w:spacing w:after="40"/>
            </w:pPr>
            <w:r>
              <w:rPr>
                <w:b/>
                <w:sz w:val="16"/>
              </w:rPr>
              <w:t>Executed result</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Import DKSH PIL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Arrival Notice.pdf + 7115045301-IG6I356324B.pdf; FDLHCM0872, TRLU5682148, KOTA NEKAD/0279S, permit IG6I356324B.</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DKSH-002 created. Notice fields and container number parsed; size and weight manual. Permit parsed and matched in creation, but absent from saved job. Source document absent.</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Import DKSH COSCO</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Arrival Notice(1).pdf + 7115045301,7115045182-IG6I370558Y.pdf; COAU6467033220, OTPU6002526, INCEDA/054S.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Not uploaded or run.</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Import PepsiCo</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EDC1920790.pdf + 7115044734 - IG6I385121L.pdf; MBL 274682024, MRKU7192315, MILAN MAERSK/632E.</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Not uploaded or run.</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Export JAS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DB_aabhigahbgfh0x02DB.pdf; booking 275427509, TONSBERG/631W, three 40 dry.</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JAS-001 created after manual correction from parsed one 20GP to three 40GP. Booking source absent on saved detail; raw missing fields.</w:t>
            </w:r>
          </w:p>
        </w:tc>
      </w:tr>
      <w:t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Export Island Line</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ISLAND - CONF . SGLCHCAE3796 (08.09) - ISLAND LINE.pdf; one 20 normal, SINAR CARITA/027N.</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Not uploaded or run.</w:t>
            </w:r>
          </w:p>
        </w:tc>
      </w:tr>
      <w:t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Export Nissin scan</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NISSIN TRANSPORT_20260910_114826.pdf; booking 276693553, one 20 dry; voyage differs across scanned pages and needs human review.</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Not uploaded or run.</w:t>
            </w:r>
          </w:p>
        </w:tc>
      </w:tr>
    </w:tbl>
    <w:p>
      <w:r>
        <w:t>Document test rule: compare every populated field with the source, then inspect the saved job, source attachment, permit mapping and the same fields in edit and Controller views. Record corrections separately from parsed values. The September document dates are historical and should not be treated as live dispatch instructions.</w:t>
      </w:r>
    </w:p>
    <w:sectPr w:rsidR="00FC693F" w:rsidRPr="0006063C" w:rsidSect="00034616">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