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系统地址：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instrText xml:space="preserve"> HYPERLINK "http://192.168.0.237/login/" </w:instrTex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http://</w:t>
      </w:r>
      <w:r>
        <w:rPr>
          <w:rStyle w:val="5"/>
          <w:rFonts w:hint="eastAsia" w:asciiTheme="minorEastAsia" w:hAnsiTheme="minorEastAsia" w:cstheme="minorEastAsia"/>
          <w:sz w:val="18"/>
          <w:szCs w:val="18"/>
          <w:lang w:val="en-US" w:eastAsia="zh-CN"/>
        </w:rPr>
        <w:t>*.*.*.*</w:t>
      </w:r>
      <w:r>
        <w:rPr>
          <w:rStyle w:val="5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/login/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fldChar w:fldCharType="end"/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登录方式：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使用个人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用户名密码登录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功能说明：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该系统支持2种需求的自动授理：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【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SQL执行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】、【个人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账号授权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】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功能详解：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********************************************************************************************************************</w:t>
      </w:r>
    </w:p>
    <w:p>
      <w:pPr>
        <w:numPr>
          <w:ilvl w:val="0"/>
          <w:numId w:val="0"/>
        </w:numPr>
        <w:ind w:left="3360"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I、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【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SQL执行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】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从发起SQL到成功执行共需要做三个步骤：一、</w:t>
      </w:r>
      <w:r>
        <w:rPr>
          <w:rFonts w:hint="eastAsia" w:asciiTheme="minorEastAsia" w:hAnsiTheme="minorEastAsia" w:cstheme="minorEastAsia"/>
          <w:b/>
          <w:bCs/>
          <w:sz w:val="18"/>
          <w:szCs w:val="18"/>
          <w:lang w:val="en-US" w:eastAsia="zh-CN"/>
        </w:rPr>
        <w:t>点击发起SQL上线的按钮并键入SQL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。二、</w:t>
      </w:r>
      <w:r>
        <w:rPr>
          <w:rFonts w:hint="eastAsia" w:asciiTheme="minorEastAsia" w:hAnsiTheme="minorEastAsia" w:cstheme="minorEastAsia"/>
          <w:b/>
          <w:bCs/>
          <w:sz w:val="18"/>
          <w:szCs w:val="18"/>
          <w:lang w:val="en-US" w:eastAsia="zh-CN"/>
        </w:rPr>
        <w:t>填写工单名称，选择执行集群及审核人。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三、</w:t>
      </w:r>
      <w:r>
        <w:rPr>
          <w:rFonts w:hint="eastAsia" w:asciiTheme="minorEastAsia" w:hAnsiTheme="minorEastAsia" w:cstheme="minorEastAsia"/>
          <w:b/>
          <w:bCs/>
          <w:sz w:val="18"/>
          <w:szCs w:val="18"/>
          <w:lang w:val="en-US" w:eastAsia="zh-CN"/>
        </w:rPr>
        <w:t>SQL检测与提交。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第一个步骤：</w:t>
      </w:r>
      <w:r>
        <w:rPr>
          <w:rFonts w:hint="eastAsia" w:asciiTheme="minorEastAsia" w:hAnsiTheme="minorEastAsia" w:cstheme="minorEastAsia"/>
          <w:b/>
          <w:bCs/>
          <w:sz w:val="18"/>
          <w:szCs w:val="18"/>
          <w:lang w:val="en-US" w:eastAsia="zh-CN"/>
        </w:rPr>
        <w:t>点击发起SQL上线的按钮并键入SQL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18"/>
          <w:szCs w:val="18"/>
          <w:lang w:val="en-US" w:eastAsia="zh-CN"/>
        </w:rPr>
        <w:t>注意：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&lt;1&gt;、键入SQL前请务必先阅读【SQL审核必读】，以减少审核不通过的次数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&lt;2&gt;、所有SQL必须以use xxxdb;开头【如果没有use xxxdb的语句，则必须在待处理的表前面指定数据库名称，比如test.abc】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第二个步骤：</w:t>
      </w:r>
      <w:r>
        <w:rPr>
          <w:rFonts w:hint="eastAsia" w:asciiTheme="minorEastAsia" w:hAnsiTheme="minorEastAsia" w:cstheme="minorEastAsia"/>
          <w:b/>
          <w:bCs/>
          <w:sz w:val="18"/>
          <w:szCs w:val="18"/>
          <w:lang w:val="en-US" w:eastAsia="zh-CN"/>
        </w:rPr>
        <w:t>填写工单名称，选择执行集群及审核人。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18"/>
          <w:szCs w:val="18"/>
          <w:lang w:val="en-US" w:eastAsia="zh-CN"/>
        </w:rPr>
        <w:t>注意：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&lt;1&gt;、工单名称的填写可参考的格式为：业务名称_功能，如：dresslily_上线汇率核算功能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&lt;2&gt;、请正确选择SQL执行的集群【此处的集群即是对应的业务库】和对应的审核人【默认为该业务的DBA，如服装站统一选择唐勇】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&lt;3&gt;、该系统默认对执行前的SQL做备份，如无特殊要求，请不要取消备份。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6638925" cy="2903220"/>
            <wp:effectExtent l="0" t="0" r="9525" b="1143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2903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第三个步骤：</w:t>
      </w:r>
      <w:r>
        <w:rPr>
          <w:rFonts w:hint="eastAsia" w:asciiTheme="minorEastAsia" w:hAnsiTheme="minorEastAsia" w:cstheme="minorEastAsia"/>
          <w:b/>
          <w:bCs/>
          <w:sz w:val="18"/>
          <w:szCs w:val="18"/>
          <w:lang w:val="en-US" w:eastAsia="zh-CN"/>
        </w:rPr>
        <w:t>SQL检测与提交。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18"/>
          <w:szCs w:val="18"/>
          <w:lang w:val="en-US" w:eastAsia="zh-CN"/>
        </w:rPr>
        <w:t>注意：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18"/>
          <w:szCs w:val="18"/>
          <w:lang w:val="en-US" w:eastAsia="zh-CN"/>
        </w:rPr>
        <w:t>&lt;1&gt;、确认SQL和必要的信息都完善以后，请点击SQL检测的按钮进行自动审核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18"/>
          <w:szCs w:val="18"/>
          <w:lang w:val="en-US" w:eastAsia="zh-CN"/>
        </w:rPr>
        <w:t>&lt;2&gt;、如果在自动审核的结果栏，出现浅红色的条框，同时附带提示信息，请按照提示信息对SQL进行调整。【如果根据提示信息不能完成调整动作的，请查阅文档末尾的</w:t>
      </w:r>
      <w:r>
        <w:rPr>
          <w:rFonts w:hint="eastAsia" w:asciiTheme="minorEastAsia" w:hAnsiTheme="minorEastAsia" w:cstheme="minorEastAsia"/>
          <w:b/>
          <w:bCs/>
          <w:color w:val="auto"/>
          <w:sz w:val="18"/>
          <w:szCs w:val="18"/>
          <w:highlight w:val="red"/>
          <w:lang w:val="en-US" w:eastAsia="zh-CN"/>
        </w:rPr>
        <w:t>审核规范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18"/>
          <w:szCs w:val="18"/>
          <w:lang w:val="en-US" w:eastAsia="zh-CN"/>
        </w:rPr>
        <w:t>做修改】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b w:val="0"/>
          <w:bCs w:val="0"/>
          <w:color w:val="auto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658485" cy="2600960"/>
            <wp:effectExtent l="0" t="0" r="18415" b="8890"/>
            <wp:docPr id="1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8485" cy="2600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18"/>
          <w:szCs w:val="18"/>
          <w:lang w:val="en-US" w:eastAsia="zh-CN"/>
        </w:rPr>
        <w:t>&lt;3&gt;、在该系统中，SQL必须经过检测正常之后，才能点击SQL提交并执行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Theme="minorEastAsia" w:hAnsiTheme="minorEastAsia" w:cstheme="minorEastAsi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18"/>
          <w:szCs w:val="18"/>
          <w:lang w:val="en-US" w:eastAsia="zh-CN"/>
        </w:rPr>
        <w:t>如下为SQL审核通过，并成功提交的示例：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5413375" cy="1225550"/>
            <wp:effectExtent l="0" t="0" r="15875" b="1270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3375" cy="122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94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position w:val="-10"/>
          <w:lang w:val="en-US" w:eastAsia="zh-CN"/>
        </w:rPr>
        <w:object>
          <v:shape id="_x0000_i1025" o:spt="75" type="#_x0000_t75" style="height:17pt;width:72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7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instrText xml:space="preserve"> = 2 \* ROMAN \* MERGEFORMAT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II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、【个人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账号授权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】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********************************************************************************************************************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个人账号授权相对于SQL执行会简单一点，只需要做2个步骤：一、点击DB用户授权按钮，并填写需要授权的相关信息即可.二、点击授权提交。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具体见如下示例：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18"/>
          <w:szCs w:val="18"/>
          <w:lang w:val="en-US" w:eastAsia="zh-CN"/>
        </w:rPr>
        <w:t>注意：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&lt;1&gt;、默认情况下，个人账号只允许持有select权限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&lt;2&gt;、默认情况下，个人账号只允许从公司通过</w:t>
      </w:r>
      <w:r>
        <w:rPr>
          <w:rFonts w:hint="eastAsia" w:asciiTheme="minorEastAsia" w:hAnsiTheme="minorEastAsia" w:cstheme="minorEastAsia"/>
          <w:color w:val="000000"/>
          <w:sz w:val="18"/>
          <w:szCs w:val="18"/>
          <w:lang w:val="en-US" w:eastAsia="zh-CN"/>
        </w:rPr>
        <w:t>*.*.*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lang w:eastAsia="zh-CN"/>
        </w:rPr>
        <w:t>或</w:t>
      </w:r>
      <w:r>
        <w:rPr>
          <w:rFonts w:hint="eastAsia" w:asciiTheme="minorEastAsia" w:hAnsiTheme="minorEastAsia" w:cstheme="minorEastAsia"/>
          <w:color w:val="000000"/>
          <w:sz w:val="18"/>
          <w:szCs w:val="18"/>
          <w:lang w:val="en-US" w:eastAsia="zh-CN"/>
        </w:rPr>
        <w:t>*.*.*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lang w:eastAsia="zh-CN"/>
        </w:rPr>
        <w:t>访问数据库【申请账号前，请先联系董享将本地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lang w:val="en-US" w:eastAsia="zh-CN"/>
        </w:rPr>
        <w:t>IP配置成上述2个IP的映射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lang w:eastAsia="zh-CN"/>
        </w:rPr>
        <w:t>】</w:t>
      </w:r>
      <w:r>
        <w:rPr>
          <w:rFonts w:hint="eastAsia" w:asciiTheme="minorEastAsia" w:hAnsiTheme="minorEastAsia" w:cstheme="minorEastAsia"/>
          <w:color w:val="000000"/>
          <w:sz w:val="18"/>
          <w:szCs w:val="18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6642735" cy="3396615"/>
            <wp:effectExtent l="0" t="0" r="571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3396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 w:asciiTheme="minorEastAsia" w:hAnsiTheme="minorEastAsia" w:cstheme="minorEastAsia"/>
          <w:b/>
          <w:bCs/>
          <w:color w:val="auto"/>
          <w:sz w:val="18"/>
          <w:szCs w:val="18"/>
          <w:lang w:val="en-US" w:eastAsia="zh-CN"/>
        </w:rPr>
        <w:t>审核规范</w:t>
      </w:r>
      <w:r>
        <w:rPr>
          <w:rFonts w:hint="eastAsia"/>
          <w:lang w:eastAsia="zh-CN"/>
        </w:rPr>
        <w:t>】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6642100" cy="4293870"/>
            <wp:effectExtent l="0" t="0" r="6350" b="1143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293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drawing>
          <wp:inline distT="0" distB="0" distL="114300" distR="114300">
            <wp:extent cx="6642100" cy="7799705"/>
            <wp:effectExtent l="0" t="0" r="6350" b="1079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7799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6640195" cy="575310"/>
            <wp:effectExtent l="0" t="0" r="8255" b="1524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575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Dotum">
    <w:panose1 w:val="020B0600000101010101"/>
    <w:charset w:val="81"/>
    <w:family w:val="swiss"/>
    <w:pitch w:val="default"/>
    <w:sig w:usb0="B00002AF" w:usb1="69D77CFB" w:usb2="00000030" w:usb3="00000000" w:csb0="4008009F" w:csb1="DFD7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DotumChe">
    <w:panose1 w:val="020B0609000101010101"/>
    <w:charset w:val="81"/>
    <w:family w:val="modern"/>
    <w:pitch w:val="default"/>
    <w:sig w:usb0="B00002AF" w:usb1="69D77CFB" w:usb2="00000030" w:usb3="00000000" w:csb0="4008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Adobe Gothic Std B">
    <w:altName w:val="MS UI Gothic"/>
    <w:panose1 w:val="020B0800000000000000"/>
    <w:charset w:val="80"/>
    <w:family w:val="auto"/>
    <w:pitch w:val="default"/>
    <w:sig w:usb0="00000000" w:usb1="00000000" w:usb2="00000010" w:usb3="00000000" w:csb0="602A0005" w:csb1="00000000"/>
  </w:font>
  <w:font w:name="Adobe Gothic Std B">
    <w:altName w:val="Malgun Gothic"/>
    <w:panose1 w:val="020B0800000000000000"/>
    <w:charset w:val="81"/>
    <w:family w:val="modern"/>
    <w:pitch w:val="default"/>
    <w:sig w:usb0="00000000" w:usb1="00000000" w:usb2="00000010" w:usb3="00000000" w:csb0="602A0005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Yu Gothic UI Semibold">
    <w:altName w:val="Meiryo UI"/>
    <w:panose1 w:val="020B0700000000000000"/>
    <w:charset w:val="80"/>
    <w:family w:val="auto"/>
    <w:pitch w:val="default"/>
    <w:sig w:usb0="00000000" w:usb1="00000000" w:usb2="00000016" w:usb3="00000000" w:csb0="2002009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锐字云字库魏体1.0">
    <w:panose1 w:val="02010604000000000000"/>
    <w:charset w:val="86"/>
    <w:family w:val="auto"/>
    <w:pitch w:val="default"/>
    <w:sig w:usb0="00000003" w:usb1="080E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0A68C6"/>
    <w:rsid w:val="05742B0C"/>
    <w:rsid w:val="0CE27494"/>
    <w:rsid w:val="0F671890"/>
    <w:rsid w:val="16080E09"/>
    <w:rsid w:val="25D86EE5"/>
    <w:rsid w:val="28622BE6"/>
    <w:rsid w:val="2BCC0FC5"/>
    <w:rsid w:val="2D457238"/>
    <w:rsid w:val="3386629F"/>
    <w:rsid w:val="350215FF"/>
    <w:rsid w:val="365D7C08"/>
    <w:rsid w:val="3C010620"/>
    <w:rsid w:val="3DFD513A"/>
    <w:rsid w:val="3ECF2E23"/>
    <w:rsid w:val="3F1E0C3E"/>
    <w:rsid w:val="430F2F8B"/>
    <w:rsid w:val="437E704D"/>
    <w:rsid w:val="456C4A6D"/>
    <w:rsid w:val="4DEF45C9"/>
    <w:rsid w:val="538C00CB"/>
    <w:rsid w:val="53FB547E"/>
    <w:rsid w:val="54F6709D"/>
    <w:rsid w:val="59B37DD7"/>
    <w:rsid w:val="61C7535B"/>
    <w:rsid w:val="662B448B"/>
    <w:rsid w:val="71B65714"/>
    <w:rsid w:val="728A10CF"/>
    <w:rsid w:val="758A7EBA"/>
    <w:rsid w:val="77630863"/>
    <w:rsid w:val="7BE372A4"/>
    <w:rsid w:val="7D44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w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tangyong</cp:lastModifiedBy>
  <dcterms:modified xsi:type="dcterms:W3CDTF">2017-08-16T02:05:46Z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