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E2F7A">
      <w:pPr>
        <w:spacing w:before="9"/>
        <w:rPr>
          <w:rFonts w:ascii="Times New Roman" w:hAnsi="Times New Roman" w:cs="Times New Roman"/>
          <w:sz w:val="20"/>
          <w:szCs w:val="20"/>
          <w:lang w:eastAsia="ko-KR"/>
        </w:rPr>
      </w:pPr>
    </w:p>
    <w:p w14:paraId="03B15920">
      <w:pPr>
        <w:spacing w:before="9"/>
        <w:jc w:val="center"/>
        <w:rPr>
          <w:rFonts w:ascii="Times New Roman" w:hAnsi="Times New Roman" w:eastAsia="宋体" w:cs="Times New Roman"/>
          <w:sz w:val="28"/>
          <w:szCs w:val="28"/>
          <w:lang w:eastAsia="zh-CN"/>
        </w:rPr>
      </w:pPr>
    </w:p>
    <w:p w14:paraId="25CBF427">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w:t>
      </w:r>
      <w:r>
        <w:rPr>
          <w:rFonts w:hint="eastAsia" w:ascii="Times New Roman" w:hAnsi="Times New Roman" w:eastAsia="宋体" w:cs="Times New Roman"/>
          <w:b/>
          <w:bCs/>
          <w:sz w:val="32"/>
          <w:szCs w:val="32"/>
          <w:lang w:eastAsia="zh-CN"/>
        </w:rPr>
        <w:t>Plus</w:t>
      </w:r>
      <w:r>
        <w:rPr>
          <w:rFonts w:ascii="Times New Roman" w:hAnsi="Times New Roman" w:eastAsia="宋体" w:cs="Times New Roman"/>
          <w:b/>
          <w:bCs/>
          <w:sz w:val="32"/>
          <w:szCs w:val="32"/>
          <w:lang w:eastAsia="zh-CN"/>
        </w:rPr>
        <w:t>)</w:t>
      </w:r>
    </w:p>
    <w:p w14:paraId="7C9C740C">
      <w:pPr>
        <w:spacing w:before="9"/>
        <w:jc w:val="center"/>
        <w:rPr>
          <w:rFonts w:ascii="Times New Roman" w:hAnsi="Times New Roman" w:eastAsia="宋体" w:cs="Times New Roman"/>
          <w:sz w:val="24"/>
          <w:szCs w:val="24"/>
          <w:lang w:eastAsia="zh-CN"/>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18"/>
      </w:tblGrid>
      <w:tr w14:paraId="05F39A7A">
        <w:trPr>
          <w:gridBefore w:val="2"/>
          <w:wBefore w:w="2526" w:type="pct"/>
          <w:trHeight w:val="324" w:hRule="atLeast"/>
        </w:trPr>
        <w:tc>
          <w:tcPr>
            <w:tcW w:w="1033" w:type="pct"/>
            <w:tcBorders>
              <w:top w:val="nil"/>
              <w:left w:val="nil"/>
              <w:bottom w:val="nil"/>
            </w:tcBorders>
            <w:shd w:val="clear" w:color="auto" w:fill="00ACB2"/>
            <w:vAlign w:val="center"/>
          </w:tcPr>
          <w:p w14:paraId="5AEB50F3">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40" w:type="pct"/>
            <w:shd w:val="clear" w:color="auto" w:fill="FFFFFF" w:themeFill="background1"/>
            <w:vAlign w:val="center"/>
          </w:tcPr>
          <w:p w14:paraId="20DE9C62">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14:paraId="01175E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1" w:type="pct"/>
          <w:trHeight w:val="397" w:hRule="atLeast"/>
        </w:trPr>
        <w:tc>
          <w:tcPr>
            <w:tcW w:w="798" w:type="pct"/>
            <w:tcBorders>
              <w:top w:val="nil"/>
              <w:left w:val="nil"/>
              <w:bottom w:val="nil"/>
              <w:right w:val="nil"/>
            </w:tcBorders>
            <w:shd w:val="clear" w:color="auto" w:fill="00ACB2"/>
            <w:vAlign w:val="center"/>
          </w:tcPr>
          <w:p w14:paraId="7CE81E35">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2C4B1EA3">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7"/>
        <w:gridCol w:w="886"/>
        <w:gridCol w:w="2739"/>
        <w:gridCol w:w="1790"/>
        <w:gridCol w:w="3549"/>
      </w:tblGrid>
      <w:tr w14:paraId="6A85B5EF">
        <w:trPr>
          <w:trHeight w:val="340" w:hRule="atLeast"/>
        </w:trPr>
        <w:tc>
          <w:tcPr>
            <w:tcW w:w="2271" w:type="pct"/>
            <w:gridSpan w:val="3"/>
            <w:tcBorders>
              <w:top w:val="single" w:color="808080" w:sz="4" w:space="0"/>
              <w:bottom w:val="single" w:color="808080" w:sz="4" w:space="0"/>
              <w:right w:val="single" w:color="FFFFFF" w:themeColor="background1" w:sz="4" w:space="0"/>
            </w:tcBorders>
            <w:shd w:val="clear" w:color="auto" w:fill="6F6F6F"/>
            <w:vAlign w:val="center"/>
          </w:tcPr>
          <w:p w14:paraId="7CB85E87">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28" w:type="pct"/>
            <w:gridSpan w:val="2"/>
            <w:tcBorders>
              <w:top w:val="single" w:color="808080" w:sz="4" w:space="0"/>
              <w:left w:val="single" w:color="FFFFFF" w:themeColor="background1" w:sz="4" w:space="0"/>
              <w:bottom w:val="single" w:color="808080" w:sz="4" w:space="0"/>
            </w:tcBorders>
            <w:shd w:val="clear" w:color="auto" w:fill="6F6F6F"/>
            <w:vAlign w:val="center"/>
          </w:tcPr>
          <w:p w14:paraId="1E1695F9">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49658086">
        <w:trPr>
          <w:trHeight w:val="340" w:hRule="atLeast"/>
        </w:trPr>
        <w:tc>
          <w:tcPr>
            <w:tcW w:w="418" w:type="pct"/>
            <w:tcBorders>
              <w:top w:val="single" w:color="808080" w:sz="4" w:space="0"/>
              <w:bottom w:val="nil"/>
            </w:tcBorders>
            <w:vAlign w:val="center"/>
          </w:tcPr>
          <w:p w14:paraId="5C973F69">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3" w:type="pct"/>
            <w:gridSpan w:val="2"/>
            <w:tcBorders>
              <w:top w:val="single" w:color="808080" w:sz="4" w:space="0"/>
              <w:bottom w:val="nil"/>
              <w:right w:val="single" w:color="808080" w:sz="4" w:space="0"/>
            </w:tcBorders>
            <w:vAlign w:val="center"/>
          </w:tcPr>
          <w:p w14:paraId="5872F284">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14:paraId="41D5278B">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14:paraId="63521BE5">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49B18E40">
        <w:trPr>
          <w:trHeight w:val="340" w:hRule="atLeast"/>
        </w:trPr>
        <w:tc>
          <w:tcPr>
            <w:tcW w:w="2271" w:type="pct"/>
            <w:gridSpan w:val="3"/>
            <w:tcBorders>
              <w:top w:val="nil"/>
              <w:bottom w:val="nil"/>
              <w:right w:val="single" w:color="808080" w:sz="4" w:space="0"/>
            </w:tcBorders>
            <w:vAlign w:val="center"/>
          </w:tcPr>
          <w:p w14:paraId="7BACB184">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14:paraId="757A1075">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2" w:type="pct"/>
            <w:vAlign w:val="center"/>
          </w:tcPr>
          <w:p w14:paraId="2E391A9E">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4D358383">
        <w:trPr>
          <w:trHeight w:val="340" w:hRule="atLeast"/>
        </w:trPr>
        <w:tc>
          <w:tcPr>
            <w:tcW w:w="2271" w:type="pct"/>
            <w:gridSpan w:val="3"/>
            <w:tcBorders>
              <w:top w:val="nil"/>
              <w:bottom w:val="nil"/>
              <w:right w:val="single" w:color="808080" w:sz="4" w:space="0"/>
            </w:tcBorders>
            <w:vAlign w:val="center"/>
          </w:tcPr>
          <w:p w14:paraId="206E0F5D">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14:paraId="24A02F68">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2" w:type="pct"/>
            <w:vAlign w:val="center"/>
          </w:tcPr>
          <w:p w14:paraId="09BEDD2F">
            <w:pPr>
              <w:spacing w:before="9"/>
              <w:jc w:val="both"/>
              <w:rPr>
                <w:rFonts w:ascii="Times New Roman" w:hAnsi="Times New Roman" w:cs="Times New Roman"/>
                <w:sz w:val="20"/>
                <w:szCs w:val="20"/>
                <w:lang w:eastAsia="ko-KR"/>
              </w:rPr>
            </w:pPr>
          </w:p>
        </w:tc>
      </w:tr>
      <w:tr w14:paraId="3108C877">
        <w:trPr>
          <w:trHeight w:val="340" w:hRule="atLeast"/>
        </w:trPr>
        <w:tc>
          <w:tcPr>
            <w:tcW w:w="5000" w:type="pct"/>
            <w:gridSpan w:val="5"/>
            <w:tcBorders>
              <w:top w:val="single" w:color="808080" w:sz="4" w:space="0"/>
              <w:bottom w:val="single" w:color="808080" w:sz="4" w:space="0"/>
            </w:tcBorders>
            <w:shd w:val="clear" w:color="auto" w:fill="6F6F6F"/>
            <w:vAlign w:val="center"/>
          </w:tcPr>
          <w:p w14:paraId="7EBE9199">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14:paraId="4894CF27">
        <w:trPr>
          <w:trHeight w:val="340" w:hRule="atLeast"/>
        </w:trPr>
        <w:tc>
          <w:tcPr>
            <w:tcW w:w="871" w:type="pct"/>
            <w:gridSpan w:val="2"/>
            <w:tcBorders>
              <w:top w:val="single" w:color="808080" w:sz="4" w:space="0"/>
              <w:bottom w:val="nil"/>
            </w:tcBorders>
            <w:vAlign w:val="center"/>
          </w:tcPr>
          <w:p w14:paraId="028AAD2F">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00" w:type="pct"/>
            <w:tcBorders>
              <w:top w:val="single" w:color="808080" w:sz="4" w:space="0"/>
              <w:bottom w:val="nil"/>
              <w:right w:val="single" w:color="808080" w:sz="4" w:space="0"/>
            </w:tcBorders>
            <w:vAlign w:val="center"/>
          </w:tcPr>
          <w:p w14:paraId="63C2A6E0">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915" w:type="pct"/>
            <w:tcBorders>
              <w:top w:val="single" w:color="808080" w:sz="4" w:space="0"/>
              <w:left w:val="single" w:color="808080" w:sz="4" w:space="0"/>
            </w:tcBorders>
            <w:vAlign w:val="center"/>
          </w:tcPr>
          <w:p w14:paraId="09574394">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14:paraId="09B8E0EE">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14:paraId="143EA770">
        <w:trPr>
          <w:trHeight w:val="340" w:hRule="atLeast"/>
        </w:trPr>
        <w:tc>
          <w:tcPr>
            <w:tcW w:w="871" w:type="pct"/>
            <w:gridSpan w:val="2"/>
            <w:tcBorders>
              <w:top w:val="nil"/>
              <w:bottom w:val="single" w:color="808080" w:sz="4" w:space="0"/>
            </w:tcBorders>
            <w:vAlign w:val="center"/>
          </w:tcPr>
          <w:p w14:paraId="36565396">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00" w:type="pct"/>
            <w:tcBorders>
              <w:top w:val="nil"/>
              <w:bottom w:val="single" w:color="808080" w:sz="4" w:space="0"/>
              <w:right w:val="single" w:color="808080" w:sz="4" w:space="0"/>
            </w:tcBorders>
            <w:vAlign w:val="center"/>
          </w:tcPr>
          <w:p w14:paraId="6731F7B7">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915" w:type="pct"/>
            <w:tcBorders>
              <w:left w:val="single" w:color="808080" w:sz="4" w:space="0"/>
            </w:tcBorders>
            <w:vAlign w:val="center"/>
          </w:tcPr>
          <w:p w14:paraId="129ED382">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2" w:type="pct"/>
            <w:vAlign w:val="center"/>
          </w:tcPr>
          <w:p w14:paraId="71243895">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Pass</w:t>
            </w:r>
          </w:p>
        </w:tc>
      </w:tr>
    </w:tbl>
    <w:p w14:paraId="0681A059"/>
    <w:tbl>
      <w:tblPr>
        <w:tblStyle w:val="8"/>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14:paraId="43504326">
        <w:trPr>
          <w:trHeight w:val="397" w:hRule="atLeast"/>
        </w:trPr>
        <w:tc>
          <w:tcPr>
            <w:tcW w:w="5000" w:type="pct"/>
            <w:tcBorders>
              <w:top w:val="nil"/>
              <w:left w:val="nil"/>
              <w:bottom w:val="nil"/>
              <w:right w:val="nil"/>
            </w:tcBorders>
            <w:shd w:val="clear" w:color="auto" w:fill="00ACB2"/>
            <w:vAlign w:val="center"/>
          </w:tcPr>
          <w:p w14:paraId="52E0280D">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14:paraId="79B80DBF">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3"/>
        <w:gridCol w:w="2649"/>
        <w:gridCol w:w="2242"/>
      </w:tblGrid>
      <w:tr w14:paraId="3BD7D743">
        <w:trPr>
          <w:trHeight w:val="340" w:hRule="atLeast"/>
        </w:trPr>
        <w:tc>
          <w:tcPr>
            <w:tcW w:w="975" w:type="pct"/>
            <w:shd w:val="clear" w:color="auto" w:fill="6F6F6F"/>
            <w:vAlign w:val="center"/>
          </w:tcPr>
          <w:p w14:paraId="1AC43557">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5" w:type="pct"/>
            <w:shd w:val="clear" w:color="auto" w:fill="6F6F6F"/>
            <w:vAlign w:val="center"/>
          </w:tcPr>
          <w:p w14:paraId="59D4C1B4">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14:paraId="5D030CD0">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6" w:type="pct"/>
            <w:shd w:val="clear" w:color="auto" w:fill="6F6F6F"/>
            <w:vAlign w:val="center"/>
          </w:tcPr>
          <w:p w14:paraId="027C643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14:paraId="4E44F08A">
        <w:trPr>
          <w:trHeight w:val="340" w:hRule="atLeast"/>
        </w:trPr>
        <w:tc>
          <w:tcPr>
            <w:tcW w:w="975" w:type="pct"/>
            <w:vAlign w:val="center"/>
          </w:tcPr>
          <w:p w14:paraId="5182EB3E">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2983" w:type="dxa"/>
            <w:vAlign w:val="center"/>
          </w:tcPr>
          <w:p w14:paraId="05BADC1A">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2649" w:type="dxa"/>
            <w:vAlign w:val="center"/>
          </w:tcPr>
          <w:p w14:paraId="167F3374">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045B307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14:paraId="5333D603">
        <w:trPr>
          <w:trHeight w:val="340" w:hRule="atLeast"/>
        </w:trPr>
        <w:tc>
          <w:tcPr>
            <w:tcW w:w="975" w:type="pct"/>
            <w:vAlign w:val="center"/>
          </w:tcPr>
          <w:p w14:paraId="62C806DB">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2983" w:type="dxa"/>
            <w:vAlign w:val="center"/>
          </w:tcPr>
          <w:p w14:paraId="2B26C24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2649" w:type="dxa"/>
            <w:vAlign w:val="center"/>
          </w:tcPr>
          <w:p w14:paraId="44C61E0E">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390CD79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14:paraId="3CA237A1">
        <w:trPr>
          <w:trHeight w:val="340" w:hRule="atLeast"/>
        </w:trPr>
        <w:tc>
          <w:tcPr>
            <w:tcW w:w="975" w:type="pct"/>
            <w:vAlign w:val="center"/>
          </w:tcPr>
          <w:p w14:paraId="479232F8">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2983" w:type="dxa"/>
            <w:vAlign w:val="center"/>
          </w:tcPr>
          <w:p w14:paraId="16EA30E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2649" w:type="dxa"/>
            <w:vAlign w:val="center"/>
          </w:tcPr>
          <w:p w14:paraId="1F34004D">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14:paraId="100F1FE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14:paraId="5E07B868">
      <w:pPr>
        <w:ind w:left="993" w:right="1135" w:rightChars="516" w:firstLine="20" w:firstLineChars="50"/>
        <w:jc w:val="both"/>
        <w:rPr>
          <w:rFonts w:ascii="Times New Roman" w:hAnsi="Times New Roman" w:eastAsia="Times New Roman" w:cs="Times New Roman"/>
          <w:color w:val="58595B"/>
          <w:sz w:val="4"/>
          <w:szCs w:val="6"/>
        </w:rPr>
      </w:pPr>
    </w:p>
    <w:p w14:paraId="6CE7592F">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8"/>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14:paraId="368F6474">
        <w:trPr>
          <w:trHeight w:val="340" w:hRule="atLeast"/>
          <w:jc w:val="center"/>
        </w:trPr>
        <w:tc>
          <w:tcPr>
            <w:tcW w:w="5000" w:type="pct"/>
            <w:gridSpan w:val="4"/>
            <w:shd w:val="clear" w:color="auto" w:fill="6F6F6F"/>
            <w:vAlign w:val="center"/>
          </w:tcPr>
          <w:p w14:paraId="14027E2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14:paraId="35643964">
        <w:trPr>
          <w:trHeight w:val="340" w:hRule="atLeast"/>
          <w:jc w:val="center"/>
        </w:trPr>
        <w:tc>
          <w:tcPr>
            <w:tcW w:w="1901" w:type="pct"/>
            <w:vAlign w:val="center"/>
          </w:tcPr>
          <w:p w14:paraId="709D1595">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14:paraId="4FA1DBAE">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14:paraId="6EA002E8">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7" w:type="pct"/>
            <w:vAlign w:val="center"/>
          </w:tcPr>
          <w:p w14:paraId="0604BB2A">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052F7E8C">
        <w:trPr>
          <w:trHeight w:val="351" w:hRule="atLeast"/>
          <w:jc w:val="center"/>
        </w:trPr>
        <w:tc>
          <w:tcPr>
            <w:tcW w:w="1901" w:type="pct"/>
            <w:vAlign w:val="center"/>
          </w:tcPr>
          <w:p w14:paraId="40EBB01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14:paraId="5E167D9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14:paraId="21F493E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7" w:type="pct"/>
            <w:vAlign w:val="center"/>
          </w:tcPr>
          <w:p w14:paraId="7FBA2C2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14:paraId="63F69DB2">
        <w:trPr>
          <w:trHeight w:val="351" w:hRule="atLeast"/>
          <w:jc w:val="center"/>
        </w:trPr>
        <w:tc>
          <w:tcPr>
            <w:tcW w:w="1901" w:type="pct"/>
            <w:vAlign w:val="center"/>
          </w:tcPr>
          <w:p w14:paraId="46A83F7F">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14:paraId="7FB6BB9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14:paraId="18A00A7E">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7" w:type="pct"/>
            <w:vAlign w:val="center"/>
          </w:tcPr>
          <w:p w14:paraId="70BF4B8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14:paraId="21963A0E">
        <w:trPr>
          <w:trHeight w:val="351" w:hRule="atLeast"/>
          <w:jc w:val="center"/>
        </w:trPr>
        <w:tc>
          <w:tcPr>
            <w:tcW w:w="1901" w:type="pct"/>
            <w:vAlign w:val="center"/>
          </w:tcPr>
          <w:p w14:paraId="4B6503C8">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14:paraId="3405827A">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14:paraId="69D03BBE">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7" w:type="pct"/>
            <w:vAlign w:val="center"/>
          </w:tcPr>
          <w:p w14:paraId="23D3082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14:paraId="6CD40F81">
      <w:pPr>
        <w:ind w:left="992" w:leftChars="451" w:right="1135" w:rightChars="516" w:firstLine="7" w:firstLineChars="3"/>
        <w:jc w:val="both"/>
        <w:rPr>
          <w:rFonts w:ascii="Times New Roman" w:hAnsi="Times New Roman" w:eastAsia="Times New Roman" w:cs="Times New Roman"/>
          <w:color w:val="58595B"/>
        </w:rPr>
      </w:pPr>
      <w:r>
        <w:rPr>
          <w:rFonts w:hint="eastAsia" w:ascii="Times New Roman" w:hAnsi="Times New Roman" w:cs="Times New Roman"/>
          <w:b/>
          <w:bCs/>
          <w:lang w:eastAsia="ko-KR"/>
        </w:rPr>
        <w:t>Aneuploidy of other chromosomes</w:t>
      </w:r>
      <w:r>
        <w:rPr>
          <w:rFonts w:hint="eastAsia" w:ascii="Times New Roman" w:hAnsi="Times New Roman" w:eastAsia="宋体" w:cs="Times New Roman"/>
          <w:b/>
          <w:bCs/>
          <w:lang w:eastAsia="zh-CN"/>
        </w:rPr>
        <w:t>：</w:t>
      </w:r>
      <w:r>
        <w:rPr>
          <w:rFonts w:hint="eastAsia" w:ascii="Times New Roman" w:hAnsi="Times New Roman" w:eastAsia="宋体" w:cs="Times New Roman"/>
          <w:lang w:eastAsia="zh-CN"/>
        </w:rPr>
        <w:t>Not Detected</w:t>
      </w:r>
    </w:p>
    <w:tbl>
      <w:tblPr>
        <w:tblStyle w:val="8"/>
        <w:tblpPr w:leftFromText="180" w:rightFromText="180" w:vertAnchor="text" w:horzAnchor="page" w:tblpX="1146" w:tblpY="160"/>
        <w:tblOverlap w:val="never"/>
        <w:tblW w:w="3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1452"/>
        <w:gridCol w:w="222"/>
        <w:gridCol w:w="1624"/>
        <w:gridCol w:w="935"/>
        <w:gridCol w:w="2360"/>
        <w:gridCol w:w="1731"/>
      </w:tblGrid>
      <w:tr w14:paraId="76D7D56E">
        <w:trPr>
          <w:trHeight w:val="356" w:hRule="atLeast"/>
        </w:trPr>
        <w:tc>
          <w:tcPr>
            <w:tcW w:w="707" w:type="pct"/>
            <w:vAlign w:val="center"/>
          </w:tcPr>
          <w:p w14:paraId="042B41C7">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48" w:type="pct"/>
            <w:vAlign w:val="center"/>
          </w:tcPr>
          <w:p w14:paraId="7471F59C">
            <w:pPr>
              <w:spacing w:before="9"/>
              <w:jc w:val="center"/>
              <w:rPr>
                <w:rFonts w:ascii="Times New Roman" w:hAnsi="Times New Roman" w:cs="Times New Roman"/>
                <w:b/>
                <w:sz w:val="20"/>
                <w:szCs w:val="20"/>
                <w:lang w:eastAsia="ko-KR"/>
              </w:rPr>
            </w:pPr>
            <w:r>
              <w:rPr>
                <w:rFonts w:ascii="Times New Roman" w:hAnsi="Times New Roman" w:cs="Times New Roman"/>
                <w:b/>
                <w:sz w:val="13"/>
                <w:szCs w:val="13"/>
                <w:lang w:eastAsia="zh-CN"/>
              </w:rPr>
              <w:drawing>
                <wp:anchor distT="0" distB="0" distL="114300" distR="114300" simplePos="0" relativeHeight="251664384" behindDoc="0" locked="0" layoutInCell="1" allowOverlap="1">
                  <wp:simplePos x="0" y="0"/>
                  <wp:positionH relativeFrom="column">
                    <wp:posOffset>-62230</wp:posOffset>
                  </wp:positionH>
                  <wp:positionV relativeFrom="paragraph">
                    <wp:posOffset>-28575</wp:posOffset>
                  </wp:positionV>
                  <wp:extent cx="1028065" cy="339725"/>
                  <wp:effectExtent l="0" t="0" r="635" b="3175"/>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c>
        <w:tc>
          <w:tcPr>
            <w:tcW w:w="114" w:type="pct"/>
            <w:vAlign w:val="center"/>
          </w:tcPr>
          <w:p w14:paraId="6681ACA6">
            <w:pPr>
              <w:spacing w:before="9"/>
              <w:jc w:val="center"/>
              <w:rPr>
                <w:rFonts w:ascii="Times New Roman" w:hAnsi="Times New Roman" w:cs="Times New Roman"/>
                <w:b/>
                <w:sz w:val="20"/>
                <w:szCs w:val="20"/>
                <w:lang w:eastAsia="ko-KR"/>
              </w:rPr>
            </w:pPr>
          </w:p>
        </w:tc>
        <w:tc>
          <w:tcPr>
            <w:tcW w:w="837" w:type="pct"/>
            <w:vAlign w:val="center"/>
          </w:tcPr>
          <w:p w14:paraId="2846D21C">
            <w:pPr>
              <w:spacing w:before="9"/>
              <w:ind w:firstLine="200" w:firstLineChars="10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482" w:type="pct"/>
          </w:tcPr>
          <w:p w14:paraId="4E186142">
            <w:pPr>
              <w:spacing w:before="9"/>
              <w:rPr>
                <w:rFonts w:ascii="Times New Roman" w:hAnsi="Times New Roman" w:eastAsia="宋体" w:cs="Times New Roman"/>
                <w:b/>
                <w:sz w:val="20"/>
                <w:szCs w:val="20"/>
                <w:lang w:eastAsia="zh-CN"/>
              </w:rPr>
            </w:pPr>
          </w:p>
        </w:tc>
        <w:tc>
          <w:tcPr>
            <w:tcW w:w="1216" w:type="pct"/>
            <w:vAlign w:val="center"/>
          </w:tcPr>
          <w:p w14:paraId="595DF5BB">
            <w:pPr>
              <w:spacing w:before="9"/>
              <w:ind w:firstLine="701" w:firstLineChars="350"/>
              <w:jc w:val="both"/>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w:t>
            </w:r>
            <w:r>
              <w:rPr>
                <w:rFonts w:hint="eastAsia" w:ascii="Times New Roman" w:hAnsi="Times New Roman" w:eastAsia="宋体" w:cs="Times New Roman"/>
                <w:b/>
                <w:kern w:val="2"/>
                <w:sz w:val="20"/>
                <w:szCs w:val="20"/>
                <w:lang w:eastAsia="zh-CN"/>
              </w:rPr>
              <w:t xml:space="preserve"> </w:t>
            </w:r>
            <w:r>
              <w:rPr>
                <w:rFonts w:ascii="Times New Roman" w:hAnsi="Times New Roman" w:eastAsia="Malgun Gothic" w:cs="Times New Roman"/>
                <w:b/>
                <w:kern w:val="2"/>
                <w:sz w:val="20"/>
                <w:szCs w:val="20"/>
                <w:lang w:eastAsia="ko-KR"/>
              </w:rPr>
              <w:t>Report:</w:t>
            </w:r>
          </w:p>
        </w:tc>
        <w:tc>
          <w:tcPr>
            <w:tcW w:w="892" w:type="pct"/>
            <w:vAlign w:val="center"/>
          </w:tcPr>
          <w:p w14:paraId="5A092981">
            <w:pPr>
              <w:spacing w:before="9"/>
              <w:rPr>
                <w:rFonts w:ascii="Times New Roman" w:hAnsi="Times New Roman" w:cs="Times New Roman"/>
                <w:b/>
                <w:sz w:val="20"/>
                <w:szCs w:val="20"/>
                <w:u w:val="single"/>
                <w:lang w:eastAsia="ko-KR"/>
              </w:rPr>
            </w:pPr>
            <w:r>
              <w:rPr>
                <w:rFonts w:ascii="Times New Roman" w:hAnsi="Times New Roman" w:cs="Times New Roman"/>
                <w:b/>
                <w:sz w:val="20"/>
                <w:szCs w:val="20"/>
                <w:u w:val="single"/>
                <w:lang w:eastAsia="ko-KR"/>
              </w:rPr>
              <w:t>{{ Report_Date }}</w:t>
            </w:r>
          </w:p>
        </w:tc>
      </w:tr>
    </w:tbl>
    <w:p w14:paraId="2B53A36E">
      <w:pPr>
        <w:ind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0288" behindDoc="0" locked="0" layoutInCell="1" allowOverlap="1">
            <wp:simplePos x="0" y="0"/>
            <wp:positionH relativeFrom="column">
              <wp:posOffset>3349625</wp:posOffset>
            </wp:positionH>
            <wp:positionV relativeFrom="paragraph">
              <wp:posOffset>54610</wp:posOffset>
            </wp:positionV>
            <wp:extent cx="1028700" cy="371475"/>
            <wp:effectExtent l="0" t="0" r="0" b="9525"/>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p>
    <w:p w14:paraId="2737ABDA">
      <w:pPr>
        <w:ind w:right="1135" w:rightChars="516"/>
        <w:jc w:val="both"/>
        <w:rPr>
          <w:rFonts w:ascii="Times New Roman" w:hAnsi="Times New Roman" w:cs="Times New Roman"/>
          <w:sz w:val="20"/>
          <w:szCs w:val="20"/>
          <w:lang w:eastAsia="ko-KR"/>
        </w:rPr>
      </w:pPr>
    </w:p>
    <w:p w14:paraId="000E3CBB">
      <w:pPr>
        <w:pStyle w:val="13"/>
        <w:spacing w:line="300" w:lineRule="auto"/>
        <w:ind w:left="992" w:leftChars="451" w:right="1135" w:rightChars="516" w:firstLine="6" w:firstLineChars="3"/>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14:paraId="7C055182">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14:paraId="0C24D6C5">
      <w:pPr>
        <w:spacing w:before="3" w:line="300" w:lineRule="auto"/>
        <w:ind w:left="993" w:right="1135" w:rightChars="516"/>
        <w:jc w:val="both"/>
        <w:rPr>
          <w:rFonts w:ascii="Times New Roman" w:hAnsi="Times New Roman" w:cs="Times New Roman"/>
          <w:sz w:val="20"/>
          <w:szCs w:val="20"/>
          <w:lang w:eastAsia="ko-KR"/>
        </w:rPr>
      </w:pPr>
    </w:p>
    <w:p w14:paraId="506A03F0">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14:paraId="5FDE7340">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14:paraId="409D4860">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14:paraId="1518B999">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14:paraId="1AC074AD">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are duly performed, false positive or false negative may still occur in rare cases.</w:t>
      </w:r>
    </w:p>
    <w:p w14:paraId="5C979D59">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14:paraId="73DAA230">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14:paraId="3F1B61A4">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bookmarkEnd w:id="0"/>
    <w:p w14:paraId="28E819AD">
      <w:pPr>
        <w:spacing w:line="300" w:lineRule="auto"/>
        <w:rPr>
          <w:rFonts w:ascii="Times New Roman" w:hAnsi="Times New Roman" w:cs="Times New Roman"/>
          <w:b/>
          <w:color w:val="333333"/>
          <w:sz w:val="18"/>
          <w:szCs w:val="18"/>
          <w:lang w:eastAsia="zh-CN"/>
        </w:rPr>
      </w:pPr>
      <w:bookmarkStart w:id="1" w:name="_Hlk150865143"/>
      <w:r>
        <w:rPr>
          <w:rFonts w:hint="eastAsia" w:ascii="Times New Roman" w:hAnsi="Times New Roman" w:cs="Times New Roman"/>
          <w:b/>
          <w:color w:val="333333"/>
          <w:sz w:val="18"/>
          <w:szCs w:val="18"/>
          <w:lang w:eastAsia="zh-CN"/>
        </w:rPr>
        <w:t xml:space="preserve">                                                                                              </w:t>
      </w:r>
    </w:p>
    <w:p w14:paraId="3449C486">
      <w:pPr>
        <w:spacing w:line="360" w:lineRule="auto"/>
        <w:rPr>
          <w:rFonts w:ascii="Times New Roman" w:hAnsi="Times New Roman" w:eastAsia="宋体" w:cs="Times New Roman"/>
          <w:b/>
          <w:color w:val="808080"/>
          <w:sz w:val="18"/>
          <w:szCs w:val="18"/>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1312" behindDoc="0" locked="0" layoutInCell="1" allowOverlap="1">
                <wp:simplePos x="0" y="0"/>
                <wp:positionH relativeFrom="margin">
                  <wp:posOffset>6350</wp:posOffset>
                </wp:positionH>
                <wp:positionV relativeFrom="margin">
                  <wp:posOffset>10043160</wp:posOffset>
                </wp:positionV>
                <wp:extent cx="7560310" cy="117475"/>
                <wp:effectExtent l="0" t="0" r="2540" b="0"/>
                <wp:wrapNone/>
                <wp:docPr id="194573105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61312;mso-width-relative:page;mso-height-relative:page;" coordorigin="-30,16347" coordsize="11906,174" o:gfxdata="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iAcaK2AAAAAwBAAAPAAAAAAAAAAEAIAAAACIAAABkcnMvZG93&#10;bnJldi54bWxQSwECFAAUAAAACACHTuJATK7CdY8DAADFCQAADgAAAAAAAAABACAAAAAnAQAAZHJz&#10;L2Uyb0RvYy54bWxQSwUGAAAAAAYABgBZAQAAKAcAAAAA&#10;">
                <o:lock v:ext="edit" aspectratio="f"/>
                <v:shape id="Freeform 46" o:spid="_x0000_s1026" o:spt="100" style="position:absolute;left:-30;top:16347;height:174;width:11906;" fillcolor="#00ACB2" filled="t" stroked="f" coordsize="11906,324" o:gfxdata="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UD&#10;r/HCAAAA4wAAAA8AAAAAAAAAAQAgAAAAIgAAAGRycy9kb3ducmV2LnhtbFBLAQIUABQAAAAIAIdO&#10;4kAzLwWeOwAAADkAAAAQAAAAAAAAAAEAIAAAABEBAABkcnMvc2hhcGV4bWwueG1sUEsFBgAAAAAG&#10;AAYAWwEAALsDAAAAAA==&#10;" path="m0,0l11906,0,11906,324,0,324,0,0xe">
                  <v:path o:connectlocs="0,8868;11906,8868;11906,9042;0,9042;0,8868" o:connectangles="0,0,0,0,0"/>
                  <v:fill on="t" focussize="0,0"/>
                  <v:stroke on="f"/>
                  <v:imagedata o:title=""/>
                  <o:lock v:ext="edit" aspectratio="f"/>
                </v:shape>
              </v:group>
            </w:pict>
          </mc:Fallback>
        </mc:AlternateContent>
      </w:r>
    </w:p>
    <w:p w14:paraId="208BFF0A">
      <w:pPr>
        <w:spacing w:line="360" w:lineRule="auto"/>
        <w:rPr>
          <w:rFonts w:ascii="Times New Roman" w:hAnsi="Times New Roman" w:eastAsia="宋体" w:cs="Times New Roman"/>
          <w:b/>
          <w:color w:val="808080"/>
          <w:sz w:val="18"/>
          <w:szCs w:val="18"/>
          <w:lang w:eastAsia="zh-CN"/>
        </w:rPr>
      </w:pPr>
    </w:p>
    <w:p w14:paraId="086EEE9C">
      <w:pPr>
        <w:spacing w:line="360" w:lineRule="auto"/>
        <w:rPr>
          <w:rFonts w:ascii="Times New Roman" w:hAnsi="Times New Roman" w:eastAsia="宋体" w:cs="Times New Roman"/>
          <w:b/>
          <w:color w:val="808080"/>
          <w:sz w:val="13"/>
          <w:szCs w:val="13"/>
          <w:lang w:eastAsia="zh-CN"/>
        </w:rPr>
      </w:pPr>
    </w:p>
    <w:p w14:paraId="5313899E">
      <w:pPr>
        <w:spacing w:line="360" w:lineRule="auto"/>
        <w:rPr>
          <w:rFonts w:ascii="Times New Roman" w:hAnsi="Times New Roman" w:eastAsia="宋体" w:cs="Times New Roman"/>
          <w:b/>
          <w:color w:val="808080"/>
          <w:sz w:val="20"/>
          <w:szCs w:val="20"/>
          <w:lang w:eastAsia="zh-CN"/>
        </w:rPr>
      </w:pPr>
    </w:p>
    <w:p w14:paraId="4C9D2563">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7F45B002">
      <w:pPr>
        <w:spacing w:line="360" w:lineRule="auto"/>
        <w:jc w:val="center"/>
        <w:rPr>
          <w:rFonts w:ascii="Times New Roman" w:hAnsi="Times New Roman" w:eastAsia="宋体" w:cs="Times New Roman"/>
          <w:b/>
          <w:bCs/>
          <w:sz w:val="6"/>
          <w:szCs w:val="6"/>
          <w:lang w:eastAsia="zh-CN"/>
        </w:rPr>
      </w:pPr>
    </w:p>
    <w:tbl>
      <w:tblPr>
        <w:tblStyle w:val="8"/>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14:paraId="17AF5DC8">
        <w:trPr>
          <w:gridBefore w:val="2"/>
          <w:wBefore w:w="2529" w:type="pct"/>
          <w:trHeight w:val="324" w:hRule="atLeast"/>
        </w:trPr>
        <w:tc>
          <w:tcPr>
            <w:tcW w:w="1034" w:type="pct"/>
            <w:tcBorders>
              <w:top w:val="nil"/>
              <w:left w:val="nil"/>
              <w:bottom w:val="nil"/>
            </w:tcBorders>
            <w:shd w:val="clear" w:color="auto" w:fill="00ACB2"/>
            <w:vAlign w:val="center"/>
          </w:tcPr>
          <w:p w14:paraId="669B574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14:paraId="7D763566">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14:paraId="30C20C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14:paraId="08BC87F4">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0EC7C832">
      <w:pPr>
        <w:spacing w:before="9"/>
        <w:rPr>
          <w:rFonts w:ascii="Times New Roman" w:hAnsi="Times New Roman" w:cs="Times New Roman"/>
          <w:sz w:val="6"/>
          <w:szCs w:val="6"/>
          <w:lang w:eastAsia="ko-KR"/>
        </w:rPr>
      </w:pPr>
    </w:p>
    <w:tbl>
      <w:tblPr>
        <w:tblStyle w:val="8"/>
        <w:tblW w:w="412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28"/>
        <w:gridCol w:w="3711"/>
        <w:gridCol w:w="1829"/>
        <w:gridCol w:w="3629"/>
      </w:tblGrid>
      <w:tr w14:paraId="2D1964F1">
        <w:trPr>
          <w:trHeight w:val="340" w:hRule="atLeast"/>
        </w:trPr>
        <w:tc>
          <w:tcPr>
            <w:tcW w:w="2270" w:type="pct"/>
            <w:gridSpan w:val="2"/>
            <w:tcBorders>
              <w:top w:val="single" w:color="808080" w:sz="4" w:space="0"/>
              <w:bottom w:val="single" w:color="808080" w:sz="4" w:space="0"/>
              <w:right w:val="single" w:color="FFFFFF" w:themeColor="background1" w:sz="4" w:space="0"/>
            </w:tcBorders>
            <w:shd w:val="clear" w:color="auto" w:fill="6F6F6F"/>
            <w:vAlign w:val="center"/>
          </w:tcPr>
          <w:p w14:paraId="4187A5C0">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0" w:type="pct"/>
            <w:gridSpan w:val="2"/>
            <w:tcBorders>
              <w:top w:val="single" w:color="808080" w:sz="4" w:space="0"/>
              <w:left w:val="single" w:color="FFFFFF" w:themeColor="background1" w:sz="4" w:space="0"/>
              <w:bottom w:val="single" w:color="808080" w:sz="4" w:space="0"/>
            </w:tcBorders>
            <w:shd w:val="clear" w:color="auto" w:fill="6F6F6F"/>
            <w:vAlign w:val="center"/>
          </w:tcPr>
          <w:p w14:paraId="7143A9A0">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68D17DD9">
        <w:trPr>
          <w:trHeight w:val="340" w:hRule="atLeast"/>
        </w:trPr>
        <w:tc>
          <w:tcPr>
            <w:tcW w:w="414" w:type="pct"/>
            <w:tcBorders>
              <w:top w:val="single" w:color="808080" w:sz="4" w:space="0"/>
              <w:bottom w:val="nil"/>
            </w:tcBorders>
            <w:vAlign w:val="center"/>
          </w:tcPr>
          <w:p w14:paraId="6F012037">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6" w:type="pct"/>
            <w:tcBorders>
              <w:top w:val="single" w:color="808080" w:sz="4" w:space="0"/>
              <w:bottom w:val="nil"/>
              <w:right w:val="single" w:color="808080" w:sz="4" w:space="0"/>
            </w:tcBorders>
            <w:vAlign w:val="center"/>
          </w:tcPr>
          <w:p w14:paraId="2289B61E">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14:paraId="27988DB2">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5" w:type="pct"/>
            <w:tcBorders>
              <w:top w:val="single" w:color="808080" w:sz="4" w:space="0"/>
            </w:tcBorders>
            <w:vAlign w:val="center"/>
          </w:tcPr>
          <w:p w14:paraId="25D18DCC">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6737FFBA">
        <w:trPr>
          <w:trHeight w:val="340" w:hRule="atLeast"/>
        </w:trPr>
        <w:tc>
          <w:tcPr>
            <w:tcW w:w="2270" w:type="pct"/>
            <w:gridSpan w:val="2"/>
            <w:tcBorders>
              <w:top w:val="nil"/>
              <w:bottom w:val="nil"/>
              <w:right w:val="single" w:color="808080" w:sz="4" w:space="0"/>
            </w:tcBorders>
            <w:vAlign w:val="center"/>
          </w:tcPr>
          <w:p w14:paraId="7740DA08">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14:paraId="1BBFAA1A">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5" w:type="pct"/>
            <w:vAlign w:val="center"/>
          </w:tcPr>
          <w:p w14:paraId="08455C83">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642F7092">
        <w:trPr>
          <w:trHeight w:val="340" w:hRule="atLeast"/>
        </w:trPr>
        <w:tc>
          <w:tcPr>
            <w:tcW w:w="2270" w:type="pct"/>
            <w:gridSpan w:val="2"/>
            <w:tcBorders>
              <w:top w:val="nil"/>
              <w:bottom w:val="single" w:color="808080" w:sz="4" w:space="0"/>
              <w:right w:val="single" w:color="808080" w:sz="4" w:space="0"/>
            </w:tcBorders>
            <w:vAlign w:val="center"/>
          </w:tcPr>
          <w:p w14:paraId="27151072">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14:paraId="5B1D949F">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815" w:type="pct"/>
            <w:vAlign w:val="center"/>
          </w:tcPr>
          <w:p w14:paraId="3E80F6FA">
            <w:pPr>
              <w:spacing w:before="9"/>
              <w:jc w:val="both"/>
              <w:rPr>
                <w:rFonts w:ascii="Times New Roman" w:hAnsi="Times New Roman" w:cs="Times New Roman"/>
                <w:sz w:val="20"/>
                <w:szCs w:val="20"/>
                <w:lang w:eastAsia="ko-KR"/>
              </w:rPr>
            </w:pPr>
          </w:p>
        </w:tc>
      </w:tr>
    </w:tbl>
    <w:p w14:paraId="0EF9913C"/>
    <w:tbl>
      <w:tblPr>
        <w:tblStyle w:val="8"/>
        <w:tblW w:w="620"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04"/>
      </w:tblGrid>
      <w:tr w14:paraId="5B2EFD4A">
        <w:trPr>
          <w:trHeight w:val="397" w:hRule="atLeast"/>
        </w:trPr>
        <w:tc>
          <w:tcPr>
            <w:tcW w:w="5000" w:type="pct"/>
            <w:tcBorders>
              <w:top w:val="nil"/>
              <w:left w:val="nil"/>
              <w:bottom w:val="nil"/>
              <w:right w:val="nil"/>
            </w:tcBorders>
            <w:shd w:val="clear" w:color="auto" w:fill="00ACB2"/>
            <w:vAlign w:val="center"/>
          </w:tcPr>
          <w:p w14:paraId="4BF7B4EE">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14:paraId="2EE609C7">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6"/>
        <w:gridCol w:w="1288"/>
        <w:gridCol w:w="3632"/>
        <w:gridCol w:w="1303"/>
      </w:tblGrid>
      <w:tr w14:paraId="13AC241D">
        <w:trPr>
          <w:trHeight w:val="340" w:hRule="atLeast"/>
        </w:trPr>
        <w:tc>
          <w:tcPr>
            <w:tcW w:w="5000" w:type="pct"/>
            <w:gridSpan w:val="4"/>
            <w:shd w:val="clear" w:color="auto" w:fill="6F6F6F"/>
            <w:vAlign w:val="center"/>
          </w:tcPr>
          <w:p w14:paraId="547BBC9B">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 xml:space="preserve">6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T</w:t>
            </w:r>
            <w:r>
              <w:rPr>
                <w:rFonts w:ascii="Times New Roman" w:hAnsi="Times New Roman" w:cs="Times New Roman"/>
                <w:b/>
                <w:color w:val="FFFFFF" w:themeColor="background1"/>
                <w:sz w:val="19"/>
                <w:szCs w:val="19"/>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M</w:t>
            </w:r>
            <w:r>
              <w:rPr>
                <w:rFonts w:ascii="Times New Roman" w:hAnsi="Times New Roman" w:cs="Times New Roman"/>
                <w:b/>
                <w:color w:val="FFFFFF" w:themeColor="background1"/>
                <w:sz w:val="19"/>
                <w:szCs w:val="19"/>
                <w:lang w:eastAsia="ko-KR"/>
                <w14:textFill>
                  <w14:solidFill>
                    <w14:schemeClr w14:val="bg1"/>
                  </w14:solidFill>
                </w14:textFill>
              </w:rPr>
              <w:t xml:space="preserve">icrodeletion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S</w:t>
            </w:r>
            <w:r>
              <w:rPr>
                <w:rFonts w:ascii="Times New Roman" w:hAnsi="Times New Roman" w:cs="Times New Roman"/>
                <w:b/>
                <w:color w:val="FFFFFF" w:themeColor="background1"/>
                <w:sz w:val="19"/>
                <w:szCs w:val="19"/>
                <w:lang w:eastAsia="ko-KR"/>
                <w14:textFill>
                  <w14:solidFill>
                    <w14:schemeClr w14:val="bg1"/>
                  </w14:solidFill>
                </w14:textFill>
              </w:rPr>
              <w:t xml:space="preserve">yndromes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L</w:t>
            </w:r>
            <w:r>
              <w:rPr>
                <w:rFonts w:ascii="Times New Roman" w:hAnsi="Times New Roman" w:cs="Times New Roman"/>
                <w:b/>
                <w:color w:val="FFFFFF" w:themeColor="background1"/>
                <w:sz w:val="19"/>
                <w:szCs w:val="19"/>
                <w:lang w:eastAsia="ko-KR"/>
                <w14:textFill>
                  <w14:solidFill>
                    <w14:schemeClr w14:val="bg1"/>
                  </w14:solidFill>
                </w14:textFill>
              </w:rPr>
              <w:t>arger than 3M and located in specific syndrome-related chromosomal segments</w:t>
            </w:r>
          </w:p>
        </w:tc>
      </w:tr>
      <w:tr w14:paraId="753A7229">
        <w:trPr>
          <w:trHeight w:val="340" w:hRule="atLeast"/>
        </w:trPr>
        <w:tc>
          <w:tcPr>
            <w:tcW w:w="1841" w:type="pct"/>
            <w:vAlign w:val="center"/>
          </w:tcPr>
          <w:p w14:paraId="2A26F222">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4" w:type="pct"/>
            <w:vAlign w:val="center"/>
          </w:tcPr>
          <w:p w14:paraId="4AEC22E6">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44" w:type="pct"/>
            <w:vAlign w:val="center"/>
          </w:tcPr>
          <w:p w14:paraId="04AD6F4F">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14:paraId="4F00A6DC">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3C5789BD">
        <w:trPr>
          <w:trHeight w:val="340" w:hRule="atLeast"/>
        </w:trPr>
        <w:tc>
          <w:tcPr>
            <w:tcW w:w="1841" w:type="pct"/>
            <w:vAlign w:val="center"/>
          </w:tcPr>
          <w:p w14:paraId="0E6EB24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1p36 deletion syndrome</w:t>
            </w:r>
          </w:p>
        </w:tc>
        <w:tc>
          <w:tcPr>
            <w:tcW w:w="654" w:type="pct"/>
            <w:vAlign w:val="center"/>
          </w:tcPr>
          <w:p w14:paraId="4FA4AF4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14:paraId="54B9F6A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 syndrome</w:t>
            </w:r>
          </w:p>
        </w:tc>
        <w:tc>
          <w:tcPr>
            <w:tcW w:w="658" w:type="pct"/>
            <w:vAlign w:val="center"/>
          </w:tcPr>
          <w:p w14:paraId="46F489A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282EC13">
        <w:trPr>
          <w:trHeight w:val="340" w:hRule="atLeast"/>
        </w:trPr>
        <w:tc>
          <w:tcPr>
            <w:tcW w:w="1841" w:type="pct"/>
            <w:vAlign w:val="center"/>
          </w:tcPr>
          <w:p w14:paraId="0FFE772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22q11.2 deletion (DiGeorge) syndrome</w:t>
            </w:r>
          </w:p>
        </w:tc>
        <w:tc>
          <w:tcPr>
            <w:tcW w:w="654" w:type="pct"/>
            <w:vAlign w:val="center"/>
          </w:tcPr>
          <w:p w14:paraId="12C636A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14:paraId="6BD1DC2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Angelman syndrome</w:t>
            </w:r>
          </w:p>
        </w:tc>
        <w:tc>
          <w:tcPr>
            <w:tcW w:w="658" w:type="pct"/>
            <w:vAlign w:val="center"/>
          </w:tcPr>
          <w:p w14:paraId="7B68FD3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010E0C9">
        <w:trPr>
          <w:trHeight w:val="340" w:hRule="atLeast"/>
        </w:trPr>
        <w:tc>
          <w:tcPr>
            <w:tcW w:w="1841" w:type="pct"/>
            <w:vAlign w:val="center"/>
          </w:tcPr>
          <w:p w14:paraId="5383A26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Wolf-Hirschhorn syndrome</w:t>
            </w:r>
          </w:p>
        </w:tc>
        <w:tc>
          <w:tcPr>
            <w:tcW w:w="654" w:type="pct"/>
            <w:vAlign w:val="center"/>
          </w:tcPr>
          <w:p w14:paraId="3D73E42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14:paraId="4790F95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Prader-Willi syndrome</w:t>
            </w:r>
          </w:p>
        </w:tc>
        <w:tc>
          <w:tcPr>
            <w:tcW w:w="658" w:type="pct"/>
            <w:vAlign w:val="center"/>
          </w:tcPr>
          <w:p w14:paraId="2AA192B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14:paraId="5F3D3046">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14:paraId="03BEF0E8">
        <w:trPr>
          <w:trHeight w:val="340" w:hRule="atLeast"/>
        </w:trPr>
        <w:tc>
          <w:tcPr>
            <w:tcW w:w="5000" w:type="pct"/>
            <w:gridSpan w:val="4"/>
            <w:shd w:val="clear" w:color="auto" w:fill="6F6F6F"/>
            <w:vAlign w:val="center"/>
          </w:tcPr>
          <w:p w14:paraId="6A198BD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87 </w:t>
            </w:r>
            <w:r>
              <w:rPr>
                <w:rFonts w:hint="eastAsia" w:ascii="Times New Roman" w:hAnsi="Times New Roman" w:cs="Times New Roman"/>
                <w:b/>
                <w:color w:val="FFFFFF" w:themeColor="background1"/>
                <w:sz w:val="20"/>
                <w:szCs w:val="20"/>
                <w:lang w:eastAsia="ko-KR"/>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ypes of chromosomal microdeletion/microduplication syndromes larger than 10M</w:t>
            </w:r>
          </w:p>
        </w:tc>
      </w:tr>
      <w:tr w14:paraId="13118E3E">
        <w:trPr>
          <w:trHeight w:val="340" w:hRule="atLeast"/>
        </w:trPr>
        <w:tc>
          <w:tcPr>
            <w:tcW w:w="1841" w:type="pct"/>
            <w:vAlign w:val="center"/>
          </w:tcPr>
          <w:p w14:paraId="25D6A19E">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14:paraId="204D5EEF">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35" w:type="pct"/>
            <w:vAlign w:val="center"/>
          </w:tcPr>
          <w:p w14:paraId="7F8CCF1A">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4" w:type="pct"/>
            <w:vAlign w:val="center"/>
          </w:tcPr>
          <w:p w14:paraId="79039143">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364868EA">
        <w:trPr>
          <w:trHeight w:val="340" w:hRule="atLeast"/>
        </w:trPr>
        <w:tc>
          <w:tcPr>
            <w:tcW w:w="1841" w:type="pct"/>
            <w:vAlign w:val="center"/>
          </w:tcPr>
          <w:p w14:paraId="3B4EAEE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Smith-Magenis syndrome</w:t>
            </w:r>
          </w:p>
        </w:tc>
        <w:tc>
          <w:tcPr>
            <w:tcW w:w="658" w:type="pct"/>
            <w:vAlign w:val="center"/>
          </w:tcPr>
          <w:p w14:paraId="66FF51F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2FC1DB3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DiGeorge syndrome type 2</w:t>
            </w:r>
          </w:p>
        </w:tc>
        <w:tc>
          <w:tcPr>
            <w:tcW w:w="664" w:type="pct"/>
            <w:vAlign w:val="center"/>
          </w:tcPr>
          <w:p w14:paraId="677428B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FFFEA4E">
        <w:trPr>
          <w:trHeight w:val="340" w:hRule="atLeast"/>
        </w:trPr>
        <w:tc>
          <w:tcPr>
            <w:tcW w:w="1841" w:type="pct"/>
            <w:vAlign w:val="center"/>
          </w:tcPr>
          <w:p w14:paraId="3E13E35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1p32-p31 deletion syndrome</w:t>
            </w:r>
          </w:p>
        </w:tc>
        <w:tc>
          <w:tcPr>
            <w:tcW w:w="658" w:type="pct"/>
            <w:vAlign w:val="center"/>
          </w:tcPr>
          <w:p w14:paraId="1F5BBED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61C8B5A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10q22.3-q23.2 deletion syndrome</w:t>
            </w:r>
          </w:p>
        </w:tc>
        <w:tc>
          <w:tcPr>
            <w:tcW w:w="664" w:type="pct"/>
            <w:vAlign w:val="center"/>
          </w:tcPr>
          <w:p w14:paraId="03F4C93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47A4E82">
        <w:trPr>
          <w:trHeight w:val="340" w:hRule="atLeast"/>
        </w:trPr>
        <w:tc>
          <w:tcPr>
            <w:tcW w:w="1841" w:type="pct"/>
            <w:vAlign w:val="center"/>
          </w:tcPr>
          <w:p w14:paraId="2222FD6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1q25.2-q32.1 deletion syndrome</w:t>
            </w:r>
          </w:p>
        </w:tc>
        <w:tc>
          <w:tcPr>
            <w:tcW w:w="658" w:type="pct"/>
            <w:vAlign w:val="center"/>
          </w:tcPr>
          <w:p w14:paraId="0EA736C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01BDFF7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 duplication syndrome</w:t>
            </w:r>
          </w:p>
        </w:tc>
        <w:tc>
          <w:tcPr>
            <w:tcW w:w="664" w:type="pct"/>
            <w:vAlign w:val="center"/>
          </w:tcPr>
          <w:p w14:paraId="5769563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00A88AA">
        <w:trPr>
          <w:trHeight w:val="340" w:hRule="atLeast"/>
        </w:trPr>
        <w:tc>
          <w:tcPr>
            <w:tcW w:w="1841" w:type="pct"/>
            <w:vAlign w:val="center"/>
          </w:tcPr>
          <w:p w14:paraId="5B701C0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1q23-1q41 duplication syndrome</w:t>
            </w:r>
          </w:p>
        </w:tc>
        <w:tc>
          <w:tcPr>
            <w:tcW w:w="658" w:type="pct"/>
            <w:vAlign w:val="center"/>
          </w:tcPr>
          <w:p w14:paraId="054AD22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72E28F1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10q26 deletion syndrome</w:t>
            </w:r>
          </w:p>
        </w:tc>
        <w:tc>
          <w:tcPr>
            <w:tcW w:w="664" w:type="pct"/>
            <w:vAlign w:val="center"/>
          </w:tcPr>
          <w:p w14:paraId="7F26BF5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F0B25D2">
        <w:trPr>
          <w:trHeight w:val="340" w:hRule="atLeast"/>
        </w:trPr>
        <w:tc>
          <w:tcPr>
            <w:tcW w:w="1841" w:type="pct"/>
            <w:vAlign w:val="center"/>
          </w:tcPr>
          <w:p w14:paraId="40E02AA4">
            <w:pPr>
              <w:spacing w:before="9"/>
              <w:jc w:val="center"/>
              <w:rPr>
                <w:rFonts w:ascii="Times New Roman" w:hAnsi="Times New Roman" w:cs="Times New Roman"/>
                <w:sz w:val="20"/>
                <w:szCs w:val="20"/>
                <w:lang w:eastAsia="ko-KR"/>
              </w:rPr>
            </w:pPr>
            <w:r>
              <w:rPr>
                <w:rFonts w:ascii="Times New Roman" w:hAnsi="Times New Roman" w:cs="Times New Roman"/>
                <w:sz w:val="18"/>
                <w:szCs w:val="18"/>
                <w:lang w:eastAsia="ko-KR"/>
              </w:rPr>
              <w:t>1q31-proximal telomeric duplication syndrome</w:t>
            </w:r>
          </w:p>
        </w:tc>
        <w:tc>
          <w:tcPr>
            <w:tcW w:w="658" w:type="pct"/>
            <w:vAlign w:val="center"/>
          </w:tcPr>
          <w:p w14:paraId="6D2FDD7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25DA486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11p13 deletion causes WAGR syndrome</w:t>
            </w:r>
          </w:p>
        </w:tc>
        <w:tc>
          <w:tcPr>
            <w:tcW w:w="664" w:type="pct"/>
            <w:vAlign w:val="center"/>
          </w:tcPr>
          <w:p w14:paraId="5D58B65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4C685320">
        <w:trPr>
          <w:trHeight w:val="340" w:hRule="atLeast"/>
        </w:trPr>
        <w:tc>
          <w:tcPr>
            <w:tcW w:w="1841" w:type="pct"/>
            <w:vAlign w:val="center"/>
          </w:tcPr>
          <w:p w14:paraId="7B328B3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1g41-q42 deletion syndrome</w:t>
            </w:r>
          </w:p>
        </w:tc>
        <w:tc>
          <w:tcPr>
            <w:tcW w:w="658" w:type="pct"/>
            <w:vAlign w:val="center"/>
          </w:tcPr>
          <w:p w14:paraId="7123719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183CDFC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Potocki-Shaffer syndrome</w:t>
            </w:r>
          </w:p>
        </w:tc>
        <w:tc>
          <w:tcPr>
            <w:tcW w:w="664" w:type="pct"/>
            <w:vAlign w:val="center"/>
          </w:tcPr>
          <w:p w14:paraId="4DA5479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4B9361E8">
        <w:trPr>
          <w:trHeight w:val="340" w:hRule="atLeast"/>
        </w:trPr>
        <w:tc>
          <w:tcPr>
            <w:tcW w:w="1841" w:type="pct"/>
            <w:vAlign w:val="center"/>
          </w:tcPr>
          <w:p w14:paraId="322EC16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1q43-q44 deletion syndrome</w:t>
            </w:r>
          </w:p>
        </w:tc>
        <w:tc>
          <w:tcPr>
            <w:tcW w:w="658" w:type="pct"/>
            <w:vAlign w:val="center"/>
          </w:tcPr>
          <w:p w14:paraId="3027112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4BEE8BEE">
            <w:pPr>
              <w:spacing w:before="9"/>
              <w:jc w:val="center"/>
              <w:rPr>
                <w:rFonts w:ascii="Times New Roman" w:hAnsi="Times New Roman" w:cs="Times New Roman"/>
                <w:sz w:val="20"/>
                <w:szCs w:val="20"/>
                <w:lang w:val="pt-BR" w:eastAsia="ko-KR"/>
              </w:rPr>
            </w:pPr>
            <w:r>
              <w:rPr>
                <w:rFonts w:ascii="Times New Roman" w:hAnsi="Times New Roman" w:cs="Times New Roman"/>
                <w:sz w:val="18"/>
                <w:szCs w:val="18"/>
                <w:lang w:val="pt-BR" w:eastAsia="ko-KR"/>
              </w:rPr>
              <w:t>11q proximal telomeric deletion syndrome</w:t>
            </w:r>
          </w:p>
        </w:tc>
        <w:tc>
          <w:tcPr>
            <w:tcW w:w="664" w:type="pct"/>
            <w:vAlign w:val="center"/>
          </w:tcPr>
          <w:p w14:paraId="377D71B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3EA5A6A">
        <w:trPr>
          <w:trHeight w:val="340" w:hRule="atLeast"/>
        </w:trPr>
        <w:tc>
          <w:tcPr>
            <w:tcW w:w="1841" w:type="pct"/>
            <w:vAlign w:val="center"/>
          </w:tcPr>
          <w:p w14:paraId="19F9202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deletion syndrome</w:t>
            </w:r>
          </w:p>
        </w:tc>
        <w:tc>
          <w:tcPr>
            <w:tcW w:w="658" w:type="pct"/>
            <w:vAlign w:val="center"/>
          </w:tcPr>
          <w:p w14:paraId="230A6CB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590D60F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Jacobsen syndrome</w:t>
            </w:r>
          </w:p>
        </w:tc>
        <w:tc>
          <w:tcPr>
            <w:tcW w:w="664" w:type="pct"/>
            <w:vAlign w:val="center"/>
          </w:tcPr>
          <w:p w14:paraId="45B49A0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21E6EE8">
        <w:trPr>
          <w:trHeight w:val="340" w:hRule="atLeast"/>
        </w:trPr>
        <w:tc>
          <w:tcPr>
            <w:tcW w:w="1841" w:type="pct"/>
            <w:vAlign w:val="center"/>
          </w:tcPr>
          <w:p w14:paraId="18603A4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duplication syndrome</w:t>
            </w:r>
          </w:p>
        </w:tc>
        <w:tc>
          <w:tcPr>
            <w:tcW w:w="658" w:type="pct"/>
            <w:vAlign w:val="center"/>
          </w:tcPr>
          <w:p w14:paraId="69DEF7B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7F363ED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12p tetrasomy syndrome</w:t>
            </w:r>
          </w:p>
        </w:tc>
        <w:tc>
          <w:tcPr>
            <w:tcW w:w="664" w:type="pct"/>
            <w:vAlign w:val="center"/>
          </w:tcPr>
          <w:p w14:paraId="6F5B543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CFD3358">
        <w:trPr>
          <w:trHeight w:val="340" w:hRule="atLeast"/>
        </w:trPr>
        <w:tc>
          <w:tcPr>
            <w:tcW w:w="1841" w:type="pct"/>
            <w:vAlign w:val="center"/>
          </w:tcPr>
          <w:p w14:paraId="5B89A74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2pter-p24.1 duplication syndrome</w:t>
            </w:r>
          </w:p>
        </w:tc>
        <w:tc>
          <w:tcPr>
            <w:tcW w:w="658" w:type="pct"/>
            <w:vAlign w:val="center"/>
          </w:tcPr>
          <w:p w14:paraId="2D88781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1867463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val="pt-BR" w:eastAsia="ko-KR"/>
              </w:rPr>
              <w:t>12q14 deletion  syndrome</w:t>
            </w:r>
          </w:p>
        </w:tc>
        <w:tc>
          <w:tcPr>
            <w:tcW w:w="664" w:type="pct"/>
            <w:vAlign w:val="center"/>
          </w:tcPr>
          <w:p w14:paraId="5E7D599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454BEC4E">
        <w:trPr>
          <w:trHeight w:val="340" w:hRule="atLeast"/>
        </w:trPr>
        <w:tc>
          <w:tcPr>
            <w:tcW w:w="1841" w:type="pct"/>
            <w:vAlign w:val="center"/>
          </w:tcPr>
          <w:p w14:paraId="3DF91F4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2p16.1-P15 deletion syndrome</w:t>
            </w:r>
          </w:p>
        </w:tc>
        <w:tc>
          <w:tcPr>
            <w:tcW w:w="658" w:type="pct"/>
            <w:vAlign w:val="center"/>
          </w:tcPr>
          <w:p w14:paraId="68EA274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684A5D0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13q14 deletion syndrome</w:t>
            </w:r>
          </w:p>
        </w:tc>
        <w:tc>
          <w:tcPr>
            <w:tcW w:w="664" w:type="pct"/>
            <w:vAlign w:val="center"/>
          </w:tcPr>
          <w:p w14:paraId="1ADFD93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45930C6E">
        <w:trPr>
          <w:trHeight w:val="340" w:hRule="atLeast"/>
        </w:trPr>
        <w:tc>
          <w:tcPr>
            <w:tcW w:w="1841" w:type="pct"/>
            <w:vAlign w:val="center"/>
          </w:tcPr>
          <w:p w14:paraId="48D75D1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2p12-p11.2 deletion syndrome</w:t>
            </w:r>
          </w:p>
        </w:tc>
        <w:tc>
          <w:tcPr>
            <w:tcW w:w="658" w:type="pct"/>
            <w:vAlign w:val="center"/>
          </w:tcPr>
          <w:p w14:paraId="737EEA6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1FA2382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duplication syndrome</w:t>
            </w:r>
          </w:p>
        </w:tc>
        <w:tc>
          <w:tcPr>
            <w:tcW w:w="664" w:type="pct"/>
            <w:vAlign w:val="center"/>
          </w:tcPr>
          <w:p w14:paraId="5CFD423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5CA8660">
        <w:trPr>
          <w:trHeight w:val="340" w:hRule="atLeast"/>
        </w:trPr>
        <w:tc>
          <w:tcPr>
            <w:tcW w:w="1841" w:type="pct"/>
            <w:vAlign w:val="center"/>
          </w:tcPr>
          <w:p w14:paraId="7514447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2q33.1 deletion syndrome</w:t>
            </w:r>
          </w:p>
        </w:tc>
        <w:tc>
          <w:tcPr>
            <w:tcW w:w="658" w:type="pct"/>
            <w:vAlign w:val="center"/>
          </w:tcPr>
          <w:p w14:paraId="604E7E0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331CFD6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deletion syndrome</w:t>
            </w:r>
          </w:p>
        </w:tc>
        <w:tc>
          <w:tcPr>
            <w:tcW w:w="664" w:type="pct"/>
            <w:vAlign w:val="center"/>
          </w:tcPr>
          <w:p w14:paraId="6563A78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364F54F">
        <w:trPr>
          <w:trHeight w:val="340" w:hRule="atLeast"/>
        </w:trPr>
        <w:tc>
          <w:tcPr>
            <w:tcW w:w="1841" w:type="pct"/>
            <w:vAlign w:val="center"/>
          </w:tcPr>
          <w:p w14:paraId="4C4079F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2q32.3-q37.3 duplication syndrome</w:t>
            </w:r>
          </w:p>
        </w:tc>
        <w:tc>
          <w:tcPr>
            <w:tcW w:w="658" w:type="pct"/>
            <w:vAlign w:val="center"/>
          </w:tcPr>
          <w:p w14:paraId="0D8047E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14:paraId="6DD90D6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14q11-q22 deletion syndrome</w:t>
            </w:r>
          </w:p>
        </w:tc>
        <w:tc>
          <w:tcPr>
            <w:tcW w:w="664" w:type="pct"/>
            <w:vAlign w:val="center"/>
          </w:tcPr>
          <w:p w14:paraId="25E7E25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CC68D2C">
        <w:trPr>
          <w:trHeight w:val="340" w:hRule="atLeast"/>
        </w:trPr>
        <w:tc>
          <w:tcPr>
            <w:tcW w:w="3622" w:type="dxa"/>
            <w:vAlign w:val="center"/>
          </w:tcPr>
          <w:p w14:paraId="0D62C77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2q37 deletion syndrome</w:t>
            </w:r>
          </w:p>
        </w:tc>
        <w:tc>
          <w:tcPr>
            <w:tcW w:w="1295" w:type="dxa"/>
            <w:vAlign w:val="center"/>
          </w:tcPr>
          <w:p w14:paraId="19798A3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14:paraId="78777DD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 duplication syndrome</w:t>
            </w:r>
          </w:p>
        </w:tc>
        <w:tc>
          <w:tcPr>
            <w:tcW w:w="1310" w:type="dxa"/>
            <w:vAlign w:val="center"/>
          </w:tcPr>
          <w:p w14:paraId="1AE06D4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128EB6B">
        <w:trPr>
          <w:trHeight w:val="340" w:hRule="atLeast"/>
        </w:trPr>
        <w:tc>
          <w:tcPr>
            <w:tcW w:w="3622" w:type="dxa"/>
            <w:vAlign w:val="center"/>
          </w:tcPr>
          <w:p w14:paraId="72C6E34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3pter-p25 deletion syndrome</w:t>
            </w:r>
          </w:p>
        </w:tc>
        <w:tc>
          <w:tcPr>
            <w:tcW w:w="1295" w:type="dxa"/>
            <w:vAlign w:val="center"/>
          </w:tcPr>
          <w:p w14:paraId="0ADD5B5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14:paraId="70D280C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15q14 deletion syndrome</w:t>
            </w:r>
          </w:p>
        </w:tc>
        <w:tc>
          <w:tcPr>
            <w:tcW w:w="1310" w:type="dxa"/>
            <w:vAlign w:val="center"/>
          </w:tcPr>
          <w:p w14:paraId="683B835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03A8B81">
        <w:trPr>
          <w:trHeight w:val="340" w:hRule="atLeast"/>
        </w:trPr>
        <w:tc>
          <w:tcPr>
            <w:tcW w:w="3622" w:type="dxa"/>
            <w:vAlign w:val="center"/>
          </w:tcPr>
          <w:p w14:paraId="0A25C03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3pter-p24.3 duplication syndrome</w:t>
            </w:r>
          </w:p>
        </w:tc>
        <w:tc>
          <w:tcPr>
            <w:tcW w:w="1295" w:type="dxa"/>
            <w:vAlign w:val="center"/>
          </w:tcPr>
          <w:p w14:paraId="05CBD9A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14:paraId="324ED76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duplication syndrome</w:t>
            </w:r>
          </w:p>
        </w:tc>
        <w:tc>
          <w:tcPr>
            <w:tcW w:w="1310" w:type="dxa"/>
            <w:vAlign w:val="center"/>
          </w:tcPr>
          <w:p w14:paraId="1E81418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1306B1B">
        <w:trPr>
          <w:trHeight w:val="340" w:hRule="atLeast"/>
        </w:trPr>
        <w:tc>
          <w:tcPr>
            <w:tcW w:w="3622" w:type="dxa"/>
            <w:vAlign w:val="center"/>
          </w:tcPr>
          <w:p w14:paraId="0FB303E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Dandy-Walker syndrome</w:t>
            </w:r>
          </w:p>
        </w:tc>
        <w:tc>
          <w:tcPr>
            <w:tcW w:w="1295" w:type="dxa"/>
            <w:vAlign w:val="center"/>
          </w:tcPr>
          <w:p w14:paraId="49946D5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14:paraId="464ABD2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deletion syndrome</w:t>
            </w:r>
          </w:p>
        </w:tc>
        <w:tc>
          <w:tcPr>
            <w:tcW w:w="1310" w:type="dxa"/>
            <w:vAlign w:val="center"/>
          </w:tcPr>
          <w:p w14:paraId="32CC46D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14:paraId="4CF788E6">
      <w:pPr>
        <w:rPr>
          <w:rFonts w:hint="eastAsia"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br w:type="page"/>
      </w:r>
    </w:p>
    <w:p w14:paraId="14A242D7">
      <w:pPr>
        <w:rPr>
          <w:rFonts w:hint="eastAsia" w:ascii="Times New Roman" w:hAnsi="Times New Roman" w:eastAsia="宋体" w:cs="Times New Roman"/>
          <w:b/>
          <w:bCs/>
          <w:sz w:val="32"/>
          <w:szCs w:val="32"/>
          <w:lang w:eastAsia="zh-CN"/>
        </w:rPr>
      </w:pPr>
    </w:p>
    <w:p w14:paraId="269CFD7C">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6CD293EC">
      <w:pPr>
        <w:spacing w:line="360" w:lineRule="auto"/>
        <w:jc w:val="center"/>
        <w:rPr>
          <w:rFonts w:ascii="Times New Roman" w:hAnsi="Times New Roman" w:eastAsia="宋体" w:cs="Times New Roman"/>
          <w:b/>
          <w:bCs/>
          <w:sz w:val="6"/>
          <w:szCs w:val="6"/>
          <w:lang w:eastAsia="zh-CN"/>
        </w:rPr>
      </w:pPr>
    </w:p>
    <w:tbl>
      <w:tblPr>
        <w:tblStyle w:val="8"/>
        <w:tblW w:w="402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59"/>
        <w:gridCol w:w="3293"/>
        <w:gridCol w:w="1983"/>
        <w:gridCol w:w="2922"/>
      </w:tblGrid>
      <w:tr w14:paraId="56D47991">
        <w:trPr>
          <w:gridBefore w:val="2"/>
          <w:wBefore w:w="2486" w:type="pct"/>
          <w:trHeight w:val="324" w:hRule="atLeast"/>
        </w:trPr>
        <w:tc>
          <w:tcPr>
            <w:tcW w:w="1016" w:type="pct"/>
            <w:tcBorders>
              <w:top w:val="nil"/>
              <w:left w:val="nil"/>
              <w:bottom w:val="nil"/>
            </w:tcBorders>
            <w:shd w:val="clear" w:color="auto" w:fill="00ACB2"/>
            <w:vAlign w:val="center"/>
          </w:tcPr>
          <w:p w14:paraId="451E06EA">
            <w:pPr>
              <w:spacing w:before="9"/>
              <w:jc w:val="center"/>
              <w:rPr>
                <w:rFonts w:ascii="Times New Roman" w:hAnsi="Times New Roman" w:cs="Times New Roman"/>
                <w:b/>
                <w:sz w:val="20"/>
                <w:szCs w:val="20"/>
                <w:lang w:eastAsia="ko-KR"/>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97" w:type="pct"/>
            <w:shd w:val="clear" w:color="auto" w:fill="FFFFFF" w:themeFill="background1"/>
            <w:vAlign w:val="center"/>
          </w:tcPr>
          <w:p w14:paraId="3AC39DFB">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14:paraId="40CC52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14:paraId="0CED8AC3">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70E926F8">
      <w:pPr>
        <w:spacing w:line="360" w:lineRule="auto"/>
        <w:rPr>
          <w:rFonts w:ascii="Times New Roman" w:hAnsi="Times New Roman" w:eastAsia="宋体" w:cs="Times New Roman"/>
          <w:b/>
          <w:sz w:val="6"/>
          <w:szCs w:val="6"/>
          <w:lang w:eastAsia="zh-CN"/>
        </w:rPr>
      </w:pPr>
    </w:p>
    <w:tbl>
      <w:tblPr>
        <w:tblStyle w:val="8"/>
        <w:tblW w:w="408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828"/>
        <w:gridCol w:w="3709"/>
        <w:gridCol w:w="1828"/>
        <w:gridCol w:w="3534"/>
      </w:tblGrid>
      <w:tr w14:paraId="52871D8C">
        <w:trPr>
          <w:trHeight w:val="340" w:hRule="atLeast"/>
        </w:trPr>
        <w:tc>
          <w:tcPr>
            <w:tcW w:w="2291" w:type="pct"/>
            <w:gridSpan w:val="2"/>
            <w:tcBorders>
              <w:top w:val="single" w:color="808080" w:sz="4" w:space="0"/>
              <w:bottom w:val="single" w:color="808080" w:sz="4" w:space="0"/>
              <w:right w:val="single" w:color="FFFFFF" w:themeColor="background1" w:sz="4" w:space="0"/>
            </w:tcBorders>
            <w:shd w:val="clear" w:color="auto" w:fill="6F6F6F"/>
            <w:vAlign w:val="center"/>
          </w:tcPr>
          <w:p w14:paraId="132A1134">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8" w:type="pct"/>
            <w:gridSpan w:val="2"/>
            <w:tcBorders>
              <w:top w:val="single" w:color="808080" w:sz="4" w:space="0"/>
              <w:left w:val="single" w:color="FFFFFF" w:themeColor="background1" w:sz="4" w:space="0"/>
              <w:bottom w:val="single" w:color="808080" w:sz="4" w:space="0"/>
            </w:tcBorders>
            <w:shd w:val="clear" w:color="auto" w:fill="6F6F6F"/>
            <w:vAlign w:val="center"/>
          </w:tcPr>
          <w:p w14:paraId="5967CB3B">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729A2574">
        <w:trPr>
          <w:trHeight w:val="340" w:hRule="atLeast"/>
        </w:trPr>
        <w:tc>
          <w:tcPr>
            <w:tcW w:w="418" w:type="pct"/>
            <w:tcBorders>
              <w:top w:val="single" w:color="808080" w:sz="4" w:space="0"/>
              <w:bottom w:val="nil"/>
            </w:tcBorders>
            <w:vAlign w:val="center"/>
          </w:tcPr>
          <w:p w14:paraId="731DA0AA">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3" w:type="pct"/>
            <w:tcBorders>
              <w:top w:val="single" w:color="808080" w:sz="4" w:space="0"/>
              <w:bottom w:val="nil"/>
              <w:right w:val="single" w:color="808080" w:sz="4" w:space="0"/>
            </w:tcBorders>
            <w:vAlign w:val="center"/>
          </w:tcPr>
          <w:p w14:paraId="34E8BFCA">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23" w:type="pct"/>
            <w:tcBorders>
              <w:top w:val="single" w:color="808080" w:sz="4" w:space="0"/>
              <w:left w:val="single" w:color="808080" w:sz="4" w:space="0"/>
            </w:tcBorders>
            <w:vAlign w:val="center"/>
          </w:tcPr>
          <w:p w14:paraId="334A3E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84" w:type="pct"/>
            <w:tcBorders>
              <w:top w:val="single" w:color="808080" w:sz="4" w:space="0"/>
            </w:tcBorders>
            <w:vAlign w:val="center"/>
          </w:tcPr>
          <w:p w14:paraId="6D030A59">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0E434114">
        <w:trPr>
          <w:trHeight w:val="340" w:hRule="atLeast"/>
        </w:trPr>
        <w:tc>
          <w:tcPr>
            <w:tcW w:w="2291" w:type="pct"/>
            <w:gridSpan w:val="2"/>
            <w:tcBorders>
              <w:top w:val="nil"/>
              <w:bottom w:val="nil"/>
              <w:right w:val="single" w:color="808080" w:sz="4" w:space="0"/>
            </w:tcBorders>
            <w:vAlign w:val="center"/>
          </w:tcPr>
          <w:p w14:paraId="6FD6666D">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23" w:type="pct"/>
            <w:tcBorders>
              <w:left w:val="single" w:color="808080" w:sz="4" w:space="0"/>
            </w:tcBorders>
            <w:vAlign w:val="center"/>
          </w:tcPr>
          <w:p w14:paraId="53F90C0B">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84" w:type="pct"/>
            <w:vAlign w:val="center"/>
          </w:tcPr>
          <w:p w14:paraId="4A2F51EB">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3A87E99B">
        <w:trPr>
          <w:trHeight w:val="340" w:hRule="atLeast"/>
        </w:trPr>
        <w:tc>
          <w:tcPr>
            <w:tcW w:w="2291" w:type="pct"/>
            <w:gridSpan w:val="2"/>
            <w:tcBorders>
              <w:top w:val="nil"/>
              <w:bottom w:val="single" w:color="808080" w:sz="4" w:space="0"/>
              <w:right w:val="single" w:color="808080" w:sz="4" w:space="0"/>
            </w:tcBorders>
            <w:vAlign w:val="center"/>
          </w:tcPr>
          <w:p w14:paraId="592C3781">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23" w:type="pct"/>
            <w:tcBorders>
              <w:left w:val="single" w:color="808080" w:sz="4" w:space="0"/>
            </w:tcBorders>
            <w:vAlign w:val="center"/>
          </w:tcPr>
          <w:p w14:paraId="1877150B">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w:t>
            </w:r>
          </w:p>
        </w:tc>
        <w:tc>
          <w:tcPr>
            <w:tcW w:w="1784" w:type="pct"/>
            <w:vAlign w:val="center"/>
          </w:tcPr>
          <w:p w14:paraId="67E4394A">
            <w:pPr>
              <w:spacing w:before="9"/>
              <w:jc w:val="both"/>
              <w:rPr>
                <w:rFonts w:ascii="Times New Roman" w:hAnsi="Times New Roman" w:cs="Times New Roman"/>
                <w:sz w:val="20"/>
                <w:szCs w:val="20"/>
                <w:lang w:eastAsia="ko-KR"/>
              </w:rPr>
            </w:pPr>
          </w:p>
        </w:tc>
      </w:tr>
    </w:tbl>
    <w:p w14:paraId="0DF709D0">
      <w:pPr>
        <w:spacing w:line="360" w:lineRule="auto"/>
        <w:rPr>
          <w:rFonts w:ascii="Times New Roman" w:hAnsi="Times New Roman" w:eastAsia="宋体" w:cs="Times New Roman"/>
          <w:b/>
          <w:sz w:val="6"/>
          <w:szCs w:val="6"/>
          <w:lang w:eastAsia="zh-CN"/>
        </w:rPr>
      </w:pPr>
    </w:p>
    <w:tbl>
      <w:tblPr>
        <w:tblStyle w:val="8"/>
        <w:tblW w:w="406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14:paraId="661C270C">
        <w:trPr>
          <w:trHeight w:val="340" w:hRule="atLeast"/>
          <w:jc w:val="center"/>
        </w:trPr>
        <w:tc>
          <w:tcPr>
            <w:tcW w:w="1845" w:type="pct"/>
            <w:vAlign w:val="center"/>
          </w:tcPr>
          <w:p w14:paraId="1B84F49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3qter-q24 duplication syndrome</w:t>
            </w:r>
          </w:p>
        </w:tc>
        <w:tc>
          <w:tcPr>
            <w:tcW w:w="657" w:type="pct"/>
            <w:vAlign w:val="center"/>
          </w:tcPr>
          <w:p w14:paraId="16D996A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F60057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15q22-qter duplication syndrome</w:t>
            </w:r>
          </w:p>
        </w:tc>
        <w:tc>
          <w:tcPr>
            <w:tcW w:w="663" w:type="pct"/>
            <w:vAlign w:val="center"/>
          </w:tcPr>
          <w:p w14:paraId="6240A0C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7B2C1DC2">
        <w:trPr>
          <w:trHeight w:val="340" w:hRule="atLeast"/>
          <w:jc w:val="center"/>
        </w:trPr>
        <w:tc>
          <w:tcPr>
            <w:tcW w:w="1845" w:type="pct"/>
            <w:vAlign w:val="center"/>
          </w:tcPr>
          <w:p w14:paraId="1584674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4p duplication syndrome</w:t>
            </w:r>
          </w:p>
        </w:tc>
        <w:tc>
          <w:tcPr>
            <w:tcW w:w="657" w:type="pct"/>
            <w:vAlign w:val="center"/>
          </w:tcPr>
          <w:p w14:paraId="2A585E2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18E7A1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15q25 deletion syndrome</w:t>
            </w:r>
          </w:p>
        </w:tc>
        <w:tc>
          <w:tcPr>
            <w:tcW w:w="663" w:type="pct"/>
            <w:vAlign w:val="center"/>
          </w:tcPr>
          <w:p w14:paraId="50CC1AC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5E02282">
        <w:trPr>
          <w:trHeight w:val="340" w:hRule="atLeast"/>
          <w:jc w:val="center"/>
        </w:trPr>
        <w:tc>
          <w:tcPr>
            <w:tcW w:w="1845" w:type="pct"/>
            <w:vAlign w:val="center"/>
          </w:tcPr>
          <w:p w14:paraId="22C4772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4q21 deletion syndrome</w:t>
            </w:r>
          </w:p>
        </w:tc>
        <w:tc>
          <w:tcPr>
            <w:tcW w:w="657" w:type="pct"/>
            <w:vAlign w:val="center"/>
          </w:tcPr>
          <w:p w14:paraId="32C924B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50E6D6B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15q26 duplication syndrome</w:t>
            </w:r>
          </w:p>
        </w:tc>
        <w:tc>
          <w:tcPr>
            <w:tcW w:w="663" w:type="pct"/>
            <w:vAlign w:val="center"/>
          </w:tcPr>
          <w:p w14:paraId="2EE9BB6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1931037">
        <w:trPr>
          <w:trHeight w:val="340" w:hRule="atLeast"/>
          <w:jc w:val="center"/>
        </w:trPr>
        <w:tc>
          <w:tcPr>
            <w:tcW w:w="1845" w:type="pct"/>
            <w:vAlign w:val="center"/>
          </w:tcPr>
          <w:p w14:paraId="4E0FA57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duplication syndrome</w:t>
            </w:r>
          </w:p>
        </w:tc>
        <w:tc>
          <w:tcPr>
            <w:tcW w:w="657" w:type="pct"/>
            <w:vAlign w:val="center"/>
          </w:tcPr>
          <w:p w14:paraId="2AA11E2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5B60410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15qter-q26 deletion syndrome</w:t>
            </w:r>
          </w:p>
        </w:tc>
        <w:tc>
          <w:tcPr>
            <w:tcW w:w="663" w:type="pct"/>
            <w:vAlign w:val="center"/>
          </w:tcPr>
          <w:p w14:paraId="1E20B05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FE0821E">
        <w:trPr>
          <w:trHeight w:val="340" w:hRule="atLeast"/>
          <w:jc w:val="center"/>
        </w:trPr>
        <w:tc>
          <w:tcPr>
            <w:tcW w:w="1845" w:type="pct"/>
            <w:vAlign w:val="center"/>
          </w:tcPr>
          <w:p w14:paraId="0518FF6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4q32.1-q32.2 duplication syndrome</w:t>
            </w:r>
          </w:p>
        </w:tc>
        <w:tc>
          <w:tcPr>
            <w:tcW w:w="657" w:type="pct"/>
            <w:vAlign w:val="center"/>
          </w:tcPr>
          <w:p w14:paraId="5ACA872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27B7DDF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16p13.3 duplication syndrome</w:t>
            </w:r>
          </w:p>
        </w:tc>
        <w:tc>
          <w:tcPr>
            <w:tcW w:w="663" w:type="pct"/>
            <w:vAlign w:val="center"/>
          </w:tcPr>
          <w:p w14:paraId="0837D95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76041C5C">
        <w:trPr>
          <w:trHeight w:val="340" w:hRule="atLeast"/>
          <w:jc w:val="center"/>
        </w:trPr>
        <w:tc>
          <w:tcPr>
            <w:tcW w:w="1845" w:type="pct"/>
            <w:vAlign w:val="center"/>
          </w:tcPr>
          <w:p w14:paraId="3111D88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deletion syndrome</w:t>
            </w:r>
          </w:p>
        </w:tc>
        <w:tc>
          <w:tcPr>
            <w:tcW w:w="657" w:type="pct"/>
            <w:vAlign w:val="center"/>
          </w:tcPr>
          <w:p w14:paraId="2244D0A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179F1E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16p12.2-p11.2 deletion syndrome</w:t>
            </w:r>
          </w:p>
        </w:tc>
        <w:tc>
          <w:tcPr>
            <w:tcW w:w="663" w:type="pct"/>
            <w:vAlign w:val="center"/>
          </w:tcPr>
          <w:p w14:paraId="1F5C547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1486C0E">
        <w:trPr>
          <w:trHeight w:val="340" w:hRule="atLeast"/>
          <w:jc w:val="center"/>
        </w:trPr>
        <w:tc>
          <w:tcPr>
            <w:tcW w:w="1845" w:type="pct"/>
            <w:vAlign w:val="center"/>
          </w:tcPr>
          <w:p w14:paraId="6B86BBC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5p duplication syndrome</w:t>
            </w:r>
          </w:p>
        </w:tc>
        <w:tc>
          <w:tcPr>
            <w:tcW w:w="657" w:type="pct"/>
            <w:vAlign w:val="center"/>
          </w:tcPr>
          <w:p w14:paraId="7709A2F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6A9B39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16q22 deletion syndrome</w:t>
            </w:r>
          </w:p>
        </w:tc>
        <w:tc>
          <w:tcPr>
            <w:tcW w:w="663" w:type="pct"/>
            <w:vAlign w:val="center"/>
          </w:tcPr>
          <w:p w14:paraId="662C5BC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54BA381">
        <w:trPr>
          <w:trHeight w:val="340" w:hRule="atLeast"/>
          <w:jc w:val="center"/>
        </w:trPr>
        <w:tc>
          <w:tcPr>
            <w:tcW w:w="1845" w:type="pct"/>
            <w:vAlign w:val="center"/>
          </w:tcPr>
          <w:p w14:paraId="6075BF1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5q12 deletion syndrome</w:t>
            </w:r>
          </w:p>
        </w:tc>
        <w:tc>
          <w:tcPr>
            <w:tcW w:w="657" w:type="pct"/>
            <w:vAlign w:val="center"/>
          </w:tcPr>
          <w:p w14:paraId="0849AEF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3616B17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 duplication syndrome</w:t>
            </w:r>
          </w:p>
        </w:tc>
        <w:tc>
          <w:tcPr>
            <w:tcW w:w="663" w:type="pct"/>
            <w:vAlign w:val="center"/>
          </w:tcPr>
          <w:p w14:paraId="65979DC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9539EC0">
        <w:trPr>
          <w:trHeight w:val="340" w:hRule="atLeast"/>
          <w:jc w:val="center"/>
        </w:trPr>
        <w:tc>
          <w:tcPr>
            <w:tcW w:w="1845" w:type="pct"/>
            <w:vAlign w:val="center"/>
          </w:tcPr>
          <w:p w14:paraId="0ECFCBC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5q14.3 deletion syndrome</w:t>
            </w:r>
          </w:p>
        </w:tc>
        <w:tc>
          <w:tcPr>
            <w:tcW w:w="657" w:type="pct"/>
            <w:vAlign w:val="center"/>
          </w:tcPr>
          <w:p w14:paraId="4C37F90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CB3C0F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17p13.3 proximal telomeric region duplication syndrome</w:t>
            </w:r>
          </w:p>
        </w:tc>
        <w:tc>
          <w:tcPr>
            <w:tcW w:w="663" w:type="pct"/>
            <w:vAlign w:val="center"/>
          </w:tcPr>
          <w:p w14:paraId="77D69F6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EBFB71C">
        <w:trPr>
          <w:trHeight w:val="340" w:hRule="atLeast"/>
          <w:jc w:val="center"/>
        </w:trPr>
        <w:tc>
          <w:tcPr>
            <w:tcW w:w="1845" w:type="pct"/>
            <w:vAlign w:val="center"/>
          </w:tcPr>
          <w:p w14:paraId="2F6BD76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6pter-p23 duplication syndrome</w:t>
            </w:r>
          </w:p>
        </w:tc>
        <w:tc>
          <w:tcPr>
            <w:tcW w:w="657" w:type="pct"/>
            <w:vAlign w:val="center"/>
          </w:tcPr>
          <w:p w14:paraId="7C9F461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4D8EB9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Yuan-Harel-Lupski syndrome</w:t>
            </w:r>
          </w:p>
        </w:tc>
        <w:tc>
          <w:tcPr>
            <w:tcW w:w="663" w:type="pct"/>
            <w:vAlign w:val="center"/>
          </w:tcPr>
          <w:p w14:paraId="6B776EC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572DBAF9">
        <w:trPr>
          <w:trHeight w:val="340" w:hRule="atLeast"/>
          <w:jc w:val="center"/>
        </w:trPr>
        <w:tc>
          <w:tcPr>
            <w:tcW w:w="1845" w:type="pct"/>
            <w:vAlign w:val="center"/>
          </w:tcPr>
          <w:p w14:paraId="2269344A">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6q11-q14 deletion syndrome</w:t>
            </w:r>
          </w:p>
        </w:tc>
        <w:tc>
          <w:tcPr>
            <w:tcW w:w="657" w:type="pct"/>
            <w:vAlign w:val="center"/>
          </w:tcPr>
          <w:p w14:paraId="3999DF8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26E2FCD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Potocki-Lupski syndrome</w:t>
            </w:r>
          </w:p>
        </w:tc>
        <w:tc>
          <w:tcPr>
            <w:tcW w:w="663" w:type="pct"/>
            <w:vAlign w:val="center"/>
          </w:tcPr>
          <w:p w14:paraId="5050568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8FCDCE4">
        <w:trPr>
          <w:trHeight w:val="340" w:hRule="atLeast"/>
          <w:jc w:val="center"/>
        </w:trPr>
        <w:tc>
          <w:tcPr>
            <w:tcW w:w="1845" w:type="pct"/>
            <w:vAlign w:val="center"/>
          </w:tcPr>
          <w:p w14:paraId="3977076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6q24-q25 deletion syndrome</w:t>
            </w:r>
          </w:p>
        </w:tc>
        <w:tc>
          <w:tcPr>
            <w:tcW w:w="657" w:type="pct"/>
            <w:vAlign w:val="center"/>
          </w:tcPr>
          <w:p w14:paraId="52A1D86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6600EFF0">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18p deletion syndrome</w:t>
            </w:r>
          </w:p>
        </w:tc>
        <w:tc>
          <w:tcPr>
            <w:tcW w:w="663" w:type="pct"/>
            <w:vAlign w:val="center"/>
          </w:tcPr>
          <w:p w14:paraId="2E6C0EF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4B15D8E">
        <w:trPr>
          <w:trHeight w:val="340" w:hRule="atLeast"/>
          <w:jc w:val="center"/>
        </w:trPr>
        <w:tc>
          <w:tcPr>
            <w:tcW w:w="1845" w:type="pct"/>
            <w:vAlign w:val="center"/>
          </w:tcPr>
          <w:p w14:paraId="0C79302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 deletion syndrome</w:t>
            </w:r>
          </w:p>
        </w:tc>
        <w:tc>
          <w:tcPr>
            <w:tcW w:w="657" w:type="pct"/>
            <w:vAlign w:val="center"/>
          </w:tcPr>
          <w:p w14:paraId="4598ECA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26B4B5E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18p duplication syndrome</w:t>
            </w:r>
          </w:p>
        </w:tc>
        <w:tc>
          <w:tcPr>
            <w:tcW w:w="663" w:type="pct"/>
            <w:vAlign w:val="center"/>
          </w:tcPr>
          <w:p w14:paraId="11256C6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E29F8EC">
        <w:trPr>
          <w:trHeight w:val="340" w:hRule="atLeast"/>
          <w:jc w:val="center"/>
        </w:trPr>
        <w:tc>
          <w:tcPr>
            <w:tcW w:w="1845" w:type="pct"/>
            <w:vAlign w:val="center"/>
          </w:tcPr>
          <w:p w14:paraId="309EFA8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7q duplication syndrome</w:t>
            </w:r>
          </w:p>
        </w:tc>
        <w:tc>
          <w:tcPr>
            <w:tcW w:w="657" w:type="pct"/>
            <w:vAlign w:val="center"/>
          </w:tcPr>
          <w:p w14:paraId="711DB02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15CA73D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deletion syndrome</w:t>
            </w:r>
          </w:p>
        </w:tc>
        <w:tc>
          <w:tcPr>
            <w:tcW w:w="663" w:type="pct"/>
            <w:vAlign w:val="center"/>
          </w:tcPr>
          <w:p w14:paraId="73C7C75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7D25113">
        <w:trPr>
          <w:trHeight w:val="340" w:hRule="atLeast"/>
          <w:jc w:val="center"/>
        </w:trPr>
        <w:tc>
          <w:tcPr>
            <w:tcW w:w="1845" w:type="pct"/>
            <w:vAlign w:val="center"/>
          </w:tcPr>
          <w:p w14:paraId="0B083D74">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7qter-q32 deletion syndrome</w:t>
            </w:r>
          </w:p>
        </w:tc>
        <w:tc>
          <w:tcPr>
            <w:tcW w:w="657" w:type="pct"/>
            <w:vAlign w:val="center"/>
          </w:tcPr>
          <w:p w14:paraId="46571A0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EA2ED8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duplication syndrome</w:t>
            </w:r>
          </w:p>
        </w:tc>
        <w:tc>
          <w:tcPr>
            <w:tcW w:w="663" w:type="pct"/>
            <w:vAlign w:val="center"/>
          </w:tcPr>
          <w:p w14:paraId="57387DC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571B584">
        <w:trPr>
          <w:trHeight w:val="340" w:hRule="atLeast"/>
          <w:jc w:val="center"/>
        </w:trPr>
        <w:tc>
          <w:tcPr>
            <w:tcW w:w="1845" w:type="pct"/>
            <w:vAlign w:val="center"/>
          </w:tcPr>
          <w:p w14:paraId="474FE90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(deletion)</w:t>
            </w:r>
          </w:p>
        </w:tc>
        <w:tc>
          <w:tcPr>
            <w:tcW w:w="657" w:type="pct"/>
            <w:vAlign w:val="center"/>
          </w:tcPr>
          <w:p w14:paraId="432AB5C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3DD5A1D">
            <w:pPr>
              <w:spacing w:before="9"/>
              <w:jc w:val="center"/>
              <w:rPr>
                <w:rFonts w:ascii="Times New Roman" w:hAnsi="Times New Roman" w:cs="Times New Roman"/>
                <w:sz w:val="20"/>
                <w:szCs w:val="20"/>
                <w:lang w:eastAsia="ko-KR"/>
              </w:rPr>
            </w:pPr>
            <w:r>
              <w:rPr>
                <w:rFonts w:ascii="Times New Roman" w:hAnsi="Times New Roman" w:cs="Times New Roman"/>
                <w:sz w:val="18"/>
                <w:szCs w:val="18"/>
                <w:lang w:val="pt-BR" w:eastAsia="ko-KR"/>
              </w:rPr>
              <w:t>Proximal 18q deletion syndrome</w:t>
            </w:r>
          </w:p>
        </w:tc>
        <w:tc>
          <w:tcPr>
            <w:tcW w:w="663" w:type="pct"/>
            <w:vAlign w:val="center"/>
          </w:tcPr>
          <w:p w14:paraId="529FF9D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E19055E">
        <w:trPr>
          <w:trHeight w:val="340" w:hRule="atLeast"/>
          <w:jc w:val="center"/>
        </w:trPr>
        <w:tc>
          <w:tcPr>
            <w:tcW w:w="1845" w:type="pct"/>
            <w:vAlign w:val="center"/>
          </w:tcPr>
          <w:p w14:paraId="33A80B6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deletion syndrome</w:t>
            </w:r>
          </w:p>
        </w:tc>
        <w:tc>
          <w:tcPr>
            <w:tcW w:w="657" w:type="pct"/>
            <w:vAlign w:val="center"/>
          </w:tcPr>
          <w:p w14:paraId="21AD394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0B68308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Alagille syndrome</w:t>
            </w:r>
          </w:p>
        </w:tc>
        <w:tc>
          <w:tcPr>
            <w:tcW w:w="663" w:type="pct"/>
            <w:vAlign w:val="center"/>
          </w:tcPr>
          <w:p w14:paraId="5667315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43A6749A">
        <w:trPr>
          <w:trHeight w:val="340" w:hRule="atLeast"/>
          <w:jc w:val="center"/>
        </w:trPr>
        <w:tc>
          <w:tcPr>
            <w:tcW w:w="1845" w:type="pct"/>
            <w:vAlign w:val="center"/>
          </w:tcPr>
          <w:p w14:paraId="32A622D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duplication syndrome</w:t>
            </w:r>
          </w:p>
        </w:tc>
        <w:tc>
          <w:tcPr>
            <w:tcW w:w="657" w:type="pct"/>
            <w:vAlign w:val="center"/>
          </w:tcPr>
          <w:p w14:paraId="26FE698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F7EAB6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20p duplication syndrome</w:t>
            </w:r>
          </w:p>
        </w:tc>
        <w:tc>
          <w:tcPr>
            <w:tcW w:w="663" w:type="pct"/>
            <w:vAlign w:val="center"/>
          </w:tcPr>
          <w:p w14:paraId="45A18E6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6B298329">
        <w:trPr>
          <w:trHeight w:val="340" w:hRule="atLeast"/>
          <w:jc w:val="center"/>
        </w:trPr>
        <w:tc>
          <w:tcPr>
            <w:tcW w:w="1845" w:type="pct"/>
            <w:vAlign w:val="center"/>
          </w:tcPr>
          <w:p w14:paraId="2748C36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 duplication syndrome</w:t>
            </w:r>
          </w:p>
        </w:tc>
        <w:tc>
          <w:tcPr>
            <w:tcW w:w="657" w:type="pct"/>
            <w:vAlign w:val="center"/>
          </w:tcPr>
          <w:p w14:paraId="4CDB11C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2FBE753A">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21q11.2-q21.3 deletion syndrome</w:t>
            </w:r>
          </w:p>
        </w:tc>
        <w:tc>
          <w:tcPr>
            <w:tcW w:w="663" w:type="pct"/>
            <w:vAlign w:val="center"/>
          </w:tcPr>
          <w:p w14:paraId="250A8A4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78C89721">
        <w:trPr>
          <w:trHeight w:val="340" w:hRule="atLeast"/>
          <w:jc w:val="center"/>
        </w:trPr>
        <w:tc>
          <w:tcPr>
            <w:tcW w:w="1845" w:type="pct"/>
            <w:vAlign w:val="center"/>
          </w:tcPr>
          <w:p w14:paraId="1C30B94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8q22.1 deletion syndrome</w:t>
            </w:r>
          </w:p>
        </w:tc>
        <w:tc>
          <w:tcPr>
            <w:tcW w:w="657" w:type="pct"/>
            <w:vAlign w:val="center"/>
          </w:tcPr>
          <w:p w14:paraId="28D9F00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4D8230B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Cat eye syndrome</w:t>
            </w:r>
          </w:p>
        </w:tc>
        <w:tc>
          <w:tcPr>
            <w:tcW w:w="663" w:type="pct"/>
            <w:vAlign w:val="center"/>
          </w:tcPr>
          <w:p w14:paraId="6020F44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16FE6FBC">
        <w:trPr>
          <w:trHeight w:val="340" w:hRule="atLeast"/>
          <w:jc w:val="center"/>
        </w:trPr>
        <w:tc>
          <w:tcPr>
            <w:tcW w:w="1845" w:type="pct"/>
            <w:vAlign w:val="center"/>
          </w:tcPr>
          <w:p w14:paraId="49F0016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(duplication)</w:t>
            </w:r>
          </w:p>
        </w:tc>
        <w:tc>
          <w:tcPr>
            <w:tcW w:w="657" w:type="pct"/>
            <w:vAlign w:val="center"/>
          </w:tcPr>
          <w:p w14:paraId="54840DF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422D7342">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duplication syndrome</w:t>
            </w:r>
          </w:p>
        </w:tc>
        <w:tc>
          <w:tcPr>
            <w:tcW w:w="663" w:type="pct"/>
            <w:vAlign w:val="center"/>
          </w:tcPr>
          <w:p w14:paraId="61DFFB5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767B9E4B">
        <w:trPr>
          <w:trHeight w:val="340" w:hRule="atLeast"/>
          <w:jc w:val="center"/>
        </w:trPr>
        <w:tc>
          <w:tcPr>
            <w:tcW w:w="1845" w:type="pct"/>
            <w:vAlign w:val="center"/>
          </w:tcPr>
          <w:p w14:paraId="10C2ECF7">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Langer-Giedion syndrome</w:t>
            </w:r>
          </w:p>
        </w:tc>
        <w:tc>
          <w:tcPr>
            <w:tcW w:w="657" w:type="pct"/>
            <w:vAlign w:val="center"/>
          </w:tcPr>
          <w:p w14:paraId="43AF335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4F5EB013">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deletion syndrome</w:t>
            </w:r>
          </w:p>
        </w:tc>
        <w:tc>
          <w:tcPr>
            <w:tcW w:w="663" w:type="pct"/>
            <w:vAlign w:val="center"/>
          </w:tcPr>
          <w:p w14:paraId="0EC97F9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3853AA6">
        <w:trPr>
          <w:trHeight w:val="340" w:hRule="atLeast"/>
          <w:jc w:val="center"/>
        </w:trPr>
        <w:tc>
          <w:tcPr>
            <w:tcW w:w="1845" w:type="pct"/>
            <w:vAlign w:val="center"/>
          </w:tcPr>
          <w:p w14:paraId="11C1EF7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8qter-q24.13 duplication syndrome</w:t>
            </w:r>
          </w:p>
        </w:tc>
        <w:tc>
          <w:tcPr>
            <w:tcW w:w="657" w:type="pct"/>
            <w:vAlign w:val="center"/>
          </w:tcPr>
          <w:p w14:paraId="5628618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DA75AC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 duplication syndrome</w:t>
            </w:r>
          </w:p>
        </w:tc>
        <w:tc>
          <w:tcPr>
            <w:tcW w:w="663" w:type="pct"/>
            <w:vAlign w:val="center"/>
          </w:tcPr>
          <w:p w14:paraId="5BE1F52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0364E050">
        <w:trPr>
          <w:trHeight w:val="340" w:hRule="atLeast"/>
          <w:jc w:val="center"/>
        </w:trPr>
        <w:tc>
          <w:tcPr>
            <w:tcW w:w="1845" w:type="pct"/>
            <w:vAlign w:val="center"/>
          </w:tcPr>
          <w:p w14:paraId="5879965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duplication syndrome</w:t>
            </w:r>
          </w:p>
        </w:tc>
        <w:tc>
          <w:tcPr>
            <w:tcW w:w="657" w:type="pct"/>
            <w:vAlign w:val="center"/>
          </w:tcPr>
          <w:p w14:paraId="4763AA3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7899B45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Xq23-qter deletion syndrome</w:t>
            </w:r>
          </w:p>
        </w:tc>
        <w:tc>
          <w:tcPr>
            <w:tcW w:w="663" w:type="pct"/>
            <w:vAlign w:val="center"/>
          </w:tcPr>
          <w:p w14:paraId="402A02B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32916CD3">
        <w:trPr>
          <w:trHeight w:val="340" w:hRule="atLeast"/>
          <w:jc w:val="center"/>
        </w:trPr>
        <w:tc>
          <w:tcPr>
            <w:tcW w:w="1845" w:type="pct"/>
            <w:vAlign w:val="center"/>
          </w:tcPr>
          <w:p w14:paraId="100FB57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deletion syndrome</w:t>
            </w:r>
          </w:p>
        </w:tc>
        <w:tc>
          <w:tcPr>
            <w:tcW w:w="657" w:type="pct"/>
            <w:vAlign w:val="center"/>
          </w:tcPr>
          <w:p w14:paraId="4453320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14:paraId="1B93EF7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Xq27.3-q28 duplication syndrome</w:t>
            </w:r>
          </w:p>
        </w:tc>
        <w:tc>
          <w:tcPr>
            <w:tcW w:w="663" w:type="pct"/>
            <w:vAlign w:val="center"/>
          </w:tcPr>
          <w:p w14:paraId="5DAA96F6">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14:paraId="2956E903">
        <w:trPr>
          <w:trHeight w:val="340" w:hRule="atLeast"/>
          <w:jc w:val="center"/>
        </w:trPr>
        <w:tc>
          <w:tcPr>
            <w:tcW w:w="1845" w:type="pct"/>
            <w:vAlign w:val="center"/>
          </w:tcPr>
          <w:p w14:paraId="27EE306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10p15.3-p13 duplication syndrome</w:t>
            </w:r>
          </w:p>
        </w:tc>
        <w:tc>
          <w:tcPr>
            <w:tcW w:w="657" w:type="pct"/>
            <w:vAlign w:val="center"/>
          </w:tcPr>
          <w:p w14:paraId="3F2347EE">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tcPr>
          <w:p w14:paraId="6713F1C7">
            <w:pPr>
              <w:spacing w:before="9"/>
              <w:jc w:val="center"/>
              <w:rPr>
                <w:rFonts w:ascii="Times New Roman" w:hAnsi="Times New Roman" w:cs="Times New Roman"/>
                <w:sz w:val="20"/>
                <w:szCs w:val="20"/>
                <w:lang w:eastAsia="ko-KR"/>
              </w:rPr>
            </w:pPr>
          </w:p>
        </w:tc>
        <w:tc>
          <w:tcPr>
            <w:tcW w:w="663" w:type="pct"/>
          </w:tcPr>
          <w:p w14:paraId="7BC0D607">
            <w:pPr>
              <w:spacing w:before="9"/>
              <w:jc w:val="center"/>
              <w:rPr>
                <w:rFonts w:ascii="Times New Roman" w:hAnsi="Times New Roman" w:cs="Times New Roman"/>
                <w:sz w:val="20"/>
                <w:szCs w:val="20"/>
                <w:lang w:eastAsia="ko-KR"/>
              </w:rPr>
            </w:pPr>
          </w:p>
        </w:tc>
      </w:tr>
    </w:tbl>
    <w:p w14:paraId="6DE7E7A2">
      <w:pPr>
        <w:spacing w:before="8"/>
        <w:ind w:right="1135" w:rightChars="516"/>
        <w:jc w:val="both"/>
        <w:rPr>
          <w:rFonts w:ascii="Times New Roman" w:hAnsi="Times New Roman" w:cs="Times New Roman"/>
          <w:sz w:val="20"/>
          <w:szCs w:val="20"/>
          <w:lang w:eastAsia="ko-KR"/>
        </w:rPr>
      </w:pPr>
      <w:bookmarkStart w:id="4" w:name="_GoBack"/>
      <w:bookmarkEnd w:id="4"/>
      <w:r>
        <w:rPr>
          <w:rFonts w:ascii="Times New Roman" w:hAnsi="Times New Roman" w:cs="Times New Roman"/>
          <w:b/>
          <w:sz w:val="13"/>
          <w:szCs w:val="13"/>
          <w:lang w:eastAsia="zh-CN"/>
        </w:rPr>
        <w:drawing>
          <wp:anchor distT="0" distB="0" distL="114300" distR="114300" simplePos="0" relativeHeight="251663360" behindDoc="0" locked="0" layoutInCell="1" allowOverlap="1">
            <wp:simplePos x="0" y="0"/>
            <wp:positionH relativeFrom="column">
              <wp:posOffset>3591560</wp:posOffset>
            </wp:positionH>
            <wp:positionV relativeFrom="paragraph">
              <wp:posOffset>86360</wp:posOffset>
            </wp:positionV>
            <wp:extent cx="1028700" cy="371475"/>
            <wp:effectExtent l="0" t="0" r="0" b="9525"/>
            <wp:wrapNone/>
            <wp:docPr id="1874333555" name="图片 1874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3555" name="图片 18743335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2336" behindDoc="0" locked="0" layoutInCell="1" allowOverlap="1">
            <wp:simplePos x="0" y="0"/>
            <wp:positionH relativeFrom="column">
              <wp:posOffset>1537335</wp:posOffset>
            </wp:positionH>
            <wp:positionV relativeFrom="paragraph">
              <wp:posOffset>126365</wp:posOffset>
            </wp:positionV>
            <wp:extent cx="1028065" cy="339725"/>
            <wp:effectExtent l="0" t="0" r="635" b="3175"/>
            <wp:wrapNone/>
            <wp:docPr id="1503411707" name="图片 150341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1707" name="图片 1503411707"/>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bl>
      <w:tblPr>
        <w:tblStyle w:val="8"/>
        <w:tblW w:w="4170" w:type="pct"/>
        <w:tblInd w:w="9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3"/>
        <w:gridCol w:w="1554"/>
        <w:gridCol w:w="240"/>
        <w:gridCol w:w="1820"/>
        <w:gridCol w:w="1013"/>
        <w:gridCol w:w="1871"/>
        <w:gridCol w:w="2021"/>
      </w:tblGrid>
      <w:tr w14:paraId="4707AEC9">
        <w:trPr>
          <w:trHeight w:val="356" w:hRule="atLeast"/>
        </w:trPr>
        <w:tc>
          <w:tcPr>
            <w:tcW w:w="788" w:type="pct"/>
            <w:vAlign w:val="center"/>
          </w:tcPr>
          <w:p w14:paraId="79A983A6">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68" w:type="pct"/>
            <w:vAlign w:val="center"/>
          </w:tcPr>
          <w:p w14:paraId="5A80EA89">
            <w:pPr>
              <w:spacing w:before="9"/>
              <w:jc w:val="center"/>
              <w:rPr>
                <w:rFonts w:ascii="Times New Roman" w:hAnsi="Times New Roman" w:cs="Times New Roman"/>
                <w:b/>
                <w:sz w:val="20"/>
                <w:szCs w:val="20"/>
                <w:lang w:eastAsia="ko-KR"/>
              </w:rPr>
            </w:pPr>
          </w:p>
        </w:tc>
        <w:tc>
          <w:tcPr>
            <w:tcW w:w="119" w:type="pct"/>
            <w:vAlign w:val="center"/>
          </w:tcPr>
          <w:p w14:paraId="1408DC4A">
            <w:pPr>
              <w:spacing w:before="9"/>
              <w:jc w:val="both"/>
              <w:rPr>
                <w:rFonts w:ascii="Times New Roman" w:hAnsi="Times New Roman" w:cs="Times New Roman"/>
                <w:b/>
                <w:sz w:val="20"/>
                <w:szCs w:val="20"/>
                <w:lang w:eastAsia="ko-KR"/>
              </w:rPr>
            </w:pPr>
          </w:p>
        </w:tc>
        <w:tc>
          <w:tcPr>
            <w:tcW w:w="900" w:type="pct"/>
            <w:vAlign w:val="center"/>
          </w:tcPr>
          <w:p w14:paraId="334BDD67">
            <w:pPr>
              <w:spacing w:before="9"/>
              <w:ind w:firstLine="300" w:firstLineChars="15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01" w:type="pct"/>
          </w:tcPr>
          <w:p w14:paraId="7327619E">
            <w:pPr>
              <w:spacing w:before="9"/>
              <w:rPr>
                <w:rFonts w:ascii="Times New Roman" w:hAnsi="Times New Roman" w:eastAsia="宋体" w:cs="Times New Roman"/>
                <w:b/>
                <w:sz w:val="20"/>
                <w:szCs w:val="20"/>
                <w:lang w:eastAsia="zh-CN"/>
              </w:rPr>
            </w:pPr>
          </w:p>
        </w:tc>
        <w:tc>
          <w:tcPr>
            <w:tcW w:w="925" w:type="pct"/>
            <w:vAlign w:val="center"/>
          </w:tcPr>
          <w:p w14:paraId="2D93E8F6">
            <w:pPr>
              <w:spacing w:before="9"/>
              <w:jc w:val="both"/>
              <w:rPr>
                <w:rFonts w:ascii="Times New Roman" w:hAnsi="Times New Roman" w:eastAsia="宋体" w:cs="Times New Roman"/>
                <w:b/>
                <w:sz w:val="20"/>
                <w:szCs w:val="20"/>
                <w:lang w:eastAsia="zh-CN"/>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r>
              <w:rPr>
                <w:rFonts w:hint="eastAsia" w:ascii="Times New Roman" w:hAnsi="Times New Roman" w:eastAsia="宋体" w:cs="Times New Roman"/>
                <w:b/>
                <w:kern w:val="2"/>
                <w:sz w:val="20"/>
                <w:szCs w:val="20"/>
                <w:lang w:eastAsia="zh-CN"/>
              </w:rPr>
              <w:t xml:space="preserve">         </w:t>
            </w:r>
          </w:p>
        </w:tc>
        <w:tc>
          <w:tcPr>
            <w:tcW w:w="999" w:type="pct"/>
            <w:vAlign w:val="center"/>
          </w:tcPr>
          <w:p w14:paraId="4C5BBEAF">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14:paraId="642259F2">
      <w:pPr>
        <w:pStyle w:val="13"/>
        <w:spacing w:line="360" w:lineRule="auto"/>
        <w:ind w:left="0" w:right="1135" w:rightChars="516"/>
        <w:jc w:val="both"/>
        <w:rPr>
          <w:rFonts w:ascii="Times New Roman" w:hAnsi="Times New Roman" w:cs="Times New Roman"/>
          <w:color w:val="323031"/>
          <w:spacing w:val="-4"/>
        </w:rPr>
      </w:pPr>
    </w:p>
    <w:p w14:paraId="4600A7CD">
      <w:pPr>
        <w:pStyle w:val="13"/>
        <w:spacing w:line="300" w:lineRule="auto"/>
        <w:ind w:left="993" w:right="1135" w:rightChars="516"/>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14:paraId="2A40A462">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a screening method for detecting chromosomal abnormalities in a developing baby. This test will provide an evaluation of the fetal risks of 4 types of sex chromosomal aneuploidies and 93 types of microdeletion and microduplication syndromes (MMS) using noninvasive technology.</w:t>
      </w:r>
      <w:bookmarkStart w:id="2" w:name="_Hlk151450101"/>
      <w:r>
        <w:rPr>
          <w:rFonts w:ascii="Times New Roman" w:hAnsi="Times New Roman" w:eastAsia="Calibri" w:cs="Times New Roman"/>
          <w:color w:val="58595B"/>
          <w:sz w:val="18"/>
          <w:szCs w:val="18"/>
        </w:rPr>
        <w:br w:type="page"/>
      </w:r>
    </w:p>
    <w:p w14:paraId="3A26212B">
      <w:pPr>
        <w:widowControl/>
        <w:rPr>
          <w:rFonts w:ascii="Times New Roman" w:hAnsi="Times New Roman" w:eastAsia="Calibri" w:cs="Times New Roman"/>
          <w:color w:val="58595B"/>
          <w:sz w:val="18"/>
          <w:szCs w:val="18"/>
        </w:rPr>
      </w:pPr>
    </w:p>
    <w:p w14:paraId="5EEE3EFF">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14:paraId="63B7834C">
      <w:pPr>
        <w:spacing w:before="5" w:line="312" w:lineRule="auto"/>
        <w:ind w:right="1135" w:rightChars="516"/>
        <w:rPr>
          <w:rFonts w:ascii="Times New Roman" w:hAnsi="Times New Roman" w:eastAsia="Calibri" w:cs="Times New Roman"/>
          <w:color w:val="58595B"/>
          <w:sz w:val="18"/>
          <w:szCs w:val="18"/>
        </w:rPr>
      </w:pPr>
    </w:p>
    <w:p w14:paraId="4ADA1EA8">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14:paraId="7A09B604">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report is only for reference of prenatal risk evaluation of CNV syndromes, and does not serve as the final diagnosis result and conclusion. If the test report shows high risk, further prenatal diagnosis is recommended, as well as maternal chromosome analysis to exclude maternal influence. If the test report shows low risk, it means that the fetus has a very low risk of having the CNV syndromes targeted by this non-invasive genetic screening. It does not rule out the possibility of other chromosomal abnormalities beyond the above list, and regular fetal ultrasound examination as well as other prenatal examinations should be performed regularly.</w:t>
      </w:r>
    </w:p>
    <w:p w14:paraId="50AD6C77">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result is only for 4 types of fetal sex chromosomal aneuploidies, 6 types of microdeletion syndromes larger than 3Mb and located at specific syndrome-related chromosome segments, and 87 types of chromosomal microdeletions/microduplications larger than 10Mb. Compared to the detection of trisomy 21, trisomy 18 and trisomy 13, the incidence of microdeletion/ microduplication syndromes in the population is extremely low, and the corresponding reference data accumulated is limited. Therefore, a possibility of false positive or false negative is not absolutely ruled out.</w:t>
      </w:r>
    </w:p>
    <w:p w14:paraId="3CCAB5CF">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method is not applicable to: pregnant women with gestational age less than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rPr>
        <w:t>+0 weeks; pregnant women with twin</w:t>
      </w:r>
      <w:r>
        <w:rPr>
          <w:rFonts w:hint="eastAsia" w:ascii="Times New Roman" w:hAnsi="Times New Roman" w:eastAsia="Calibri" w:cs="Times New Roman"/>
          <w:color w:val="58595B"/>
          <w:sz w:val="18"/>
          <w:szCs w:val="18"/>
        </w:rPr>
        <w:t>s</w:t>
      </w:r>
      <w:r>
        <w:rPr>
          <w:rFonts w:ascii="Times New Roman" w:hAnsi="Times New Roman" w:eastAsia="Calibri" w:cs="Times New Roman"/>
          <w:color w:val="58595B"/>
          <w:sz w:val="18"/>
          <w:szCs w:val="18"/>
        </w:rPr>
        <w:t xml:space="preserve"> or more fetuses; one of the spouses has a certain chromosomal abnormality; allogeneic blood transfusion, transplantation, or allogeneic cell therapy within one year. Fetal ultrasound suggests structural abnormality that requires prenatal diagnosis; family history of genetic diseases or other situations that suggest a high risk of fetus developing genetic diseases; malignant tumors during pregnancy; and any other circumstance that, in the opinion of the doctor, may affect the accuracy of the test result.</w:t>
      </w:r>
    </w:p>
    <w:p w14:paraId="0724C877">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unable to detect abnormalities caused by: structural abnormalities in chromosomes such as chimerism and translocation etc.; chromosomal polyploidy (triploidy, tetraploidy etc.); chromosomal equilibrium translocations, inversions and loops; uniparental diploidy (UPD); mono/polygenic disorders; chromosomes with high levels of chromosomal duplications, and</w:t>
      </w:r>
    </w:p>
    <w:p w14:paraId="11DE145E">
      <w:pPr>
        <w:pStyle w:val="14"/>
        <w:spacing w:before="5" w:line="300" w:lineRule="auto"/>
        <w:ind w:left="1416" w:right="1135" w:rightChars="516"/>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regions of condensation, such as chromosomal abnormalities in the proximity of mitotic and telomeric chromosomes.</w:t>
      </w:r>
    </w:p>
    <w:p w14:paraId="05B7AF9B">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sample for this test is cell-free DNA in the peripheral blood of pregnant women, which mainly comes from placental trophoblast cells rather than direct fetal cells. </w:t>
      </w:r>
      <w:bookmarkStart w:id="3" w:name="_Hlk151449654"/>
      <w:r>
        <w:rPr>
          <w:rFonts w:ascii="Times New Roman" w:hAnsi="Times New Roman" w:eastAsia="Calibri" w:cs="Times New Roman"/>
          <w:color w:val="58595B"/>
          <w:sz w:val="18"/>
          <w:szCs w:val="18"/>
        </w:rPr>
        <w:t>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w:t>
      </w:r>
      <w:r>
        <w:rPr>
          <w:rFonts w:hint="eastAsia" w:ascii="Times New Roman" w:hAnsi="Times New Roman" w:eastAsia="Calibri" w:cs="Times New Roman"/>
          <w:color w:val="58595B"/>
          <w:sz w:val="18"/>
          <w:szCs w:val="18"/>
        </w:rPr>
        <w:t>are</w:t>
      </w:r>
      <w:r>
        <w:rPr>
          <w:rFonts w:ascii="Times New Roman" w:hAnsi="Times New Roman" w:eastAsia="Calibri" w:cs="Times New Roman"/>
          <w:color w:val="58595B"/>
          <w:sz w:val="18"/>
          <w:szCs w:val="18"/>
        </w:rPr>
        <w:t xml:space="preserve"> duly performed, false positive or false negative may still occur in rare cases</w:t>
      </w:r>
      <w:bookmarkEnd w:id="3"/>
      <w:r>
        <w:rPr>
          <w:rFonts w:ascii="Times New Roman" w:hAnsi="Times New Roman" w:eastAsia="Calibri" w:cs="Times New Roman"/>
          <w:color w:val="58595B"/>
          <w:sz w:val="18"/>
          <w:szCs w:val="18"/>
        </w:rPr>
        <w:t>.</w:t>
      </w:r>
    </w:p>
    <w:p w14:paraId="40BC2C4A">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may be somewhat less effective in pregnant women with severe obesity (body mass index &gt;40), or those conceived by in vitro fertilization - embryo transfer etc.</w:t>
      </w:r>
    </w:p>
    <w:p w14:paraId="0618CC06">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14:paraId="0E5F168E">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14:paraId="2D35A385">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of this report is based on and responsible only for the sample submitted for inspection.</w:t>
      </w:r>
    </w:p>
    <w:bookmarkEnd w:id="2"/>
    <w:p w14:paraId="26764A6C">
      <w:pPr>
        <w:spacing w:line="360" w:lineRule="auto"/>
        <w:rPr>
          <w:rFonts w:ascii="Times New Roman" w:hAnsi="Times New Roman" w:eastAsia="Calibri" w:cs="Times New Roman"/>
          <w:color w:val="58595B"/>
          <w:sz w:val="16"/>
          <w:szCs w:val="16"/>
        </w:rPr>
      </w:pPr>
    </w:p>
    <w:p w14:paraId="6A2FA35B">
      <w:pPr>
        <w:spacing w:line="360" w:lineRule="auto"/>
        <w:rPr>
          <w:rFonts w:ascii="Times New Roman" w:hAnsi="Times New Roman" w:eastAsia="Calibri" w:cs="Times New Roman"/>
          <w:color w:val="58595B"/>
          <w:sz w:val="16"/>
          <w:szCs w:val="16"/>
        </w:rPr>
      </w:pPr>
    </w:p>
    <w:p w14:paraId="2011CF9B">
      <w:pPr>
        <w:spacing w:line="360" w:lineRule="auto"/>
        <w:rPr>
          <w:rFonts w:ascii="Times New Roman" w:hAnsi="Times New Roman" w:eastAsia="Calibri" w:cs="Times New Roman"/>
          <w:color w:val="58595B"/>
          <w:sz w:val="16"/>
          <w:szCs w:val="16"/>
        </w:rPr>
      </w:pPr>
    </w:p>
    <w:p w14:paraId="76624B3E">
      <w:pPr>
        <w:spacing w:line="360" w:lineRule="auto"/>
        <w:rPr>
          <w:rFonts w:ascii="Times New Roman" w:hAnsi="Times New Roman" w:eastAsia="Calibri" w:cs="Times New Roman"/>
          <w:color w:val="58595B"/>
          <w:sz w:val="16"/>
          <w:szCs w:val="16"/>
        </w:rPr>
      </w:pPr>
    </w:p>
    <w:p w14:paraId="01DC0621">
      <w:pPr>
        <w:spacing w:line="360" w:lineRule="auto"/>
        <w:rPr>
          <w:rFonts w:ascii="Times New Roman" w:hAnsi="Times New Roman" w:eastAsia="Calibri" w:cs="Times New Roman"/>
          <w:color w:val="58595B"/>
          <w:sz w:val="16"/>
          <w:szCs w:val="16"/>
        </w:rPr>
      </w:pPr>
    </w:p>
    <w:p w14:paraId="3BFE8AE0">
      <w:pPr>
        <w:spacing w:line="360" w:lineRule="auto"/>
        <w:rPr>
          <w:rFonts w:ascii="Times New Roman" w:hAnsi="Times New Roman" w:eastAsia="宋体" w:cs="Times New Roman"/>
          <w:b/>
          <w:color w:val="808080"/>
          <w:sz w:val="15"/>
          <w:szCs w:val="15"/>
          <w:lang w:eastAsia="zh-CN"/>
        </w:rPr>
      </w:pPr>
    </w:p>
    <w:p w14:paraId="08C43A49">
      <w:pPr>
        <w:spacing w:line="360" w:lineRule="auto"/>
        <w:rPr>
          <w:rFonts w:ascii="Times New Roman" w:hAnsi="Times New Roman" w:eastAsia="宋体" w:cs="Times New Roman"/>
          <w:b/>
          <w:color w:val="808080"/>
          <w:sz w:val="15"/>
          <w:szCs w:val="15"/>
          <w:lang w:eastAsia="zh-CN"/>
        </w:rPr>
      </w:pPr>
    </w:p>
    <w:p w14:paraId="133838AE">
      <w:pPr>
        <w:spacing w:line="360" w:lineRule="auto"/>
        <w:rPr>
          <w:rFonts w:hint="eastAsia" w:ascii="Times New Roman" w:hAnsi="Times New Roman" w:eastAsia="宋体" w:cs="Times New Roman"/>
          <w:b/>
          <w:color w:val="808080"/>
          <w:sz w:val="15"/>
          <w:szCs w:val="15"/>
          <w:lang w:eastAsia="zh-CN"/>
        </w:rPr>
      </w:pPr>
    </w:p>
    <w:p w14:paraId="381A1215">
      <w:pPr>
        <w:spacing w:line="360" w:lineRule="auto"/>
        <w:rPr>
          <w:rFonts w:ascii="Times New Roman" w:hAnsi="Times New Roman" w:eastAsia="宋体" w:cs="Times New Roman"/>
          <w:b/>
          <w:color w:val="808080"/>
          <w:sz w:val="15"/>
          <w:szCs w:val="15"/>
          <w:lang w:eastAsia="zh-CN"/>
        </w:rPr>
      </w:pPr>
    </w:p>
    <w:p w14:paraId="07989C09">
      <w:pPr>
        <w:spacing w:line="360" w:lineRule="auto"/>
        <w:rPr>
          <w:rFonts w:ascii="Times New Roman" w:hAnsi="Times New Roman" w:eastAsia="宋体" w:cs="Times New Roman"/>
          <w:b/>
          <w:color w:val="808080"/>
          <w:sz w:val="15"/>
          <w:szCs w:val="15"/>
          <w:lang w:eastAsia="zh-CN"/>
        </w:rPr>
      </w:pPr>
    </w:p>
    <w:p w14:paraId="0E67A6E0">
      <w:pPr>
        <w:spacing w:line="360" w:lineRule="auto"/>
        <w:rPr>
          <w:rFonts w:ascii="Times New Roman" w:hAnsi="Times New Roman" w:eastAsia="宋体" w:cs="Times New Roman"/>
          <w:b/>
          <w:color w:val="808080"/>
          <w:sz w:val="15"/>
          <w:szCs w:val="15"/>
          <w:lang w:eastAsia="zh-CN"/>
        </w:rPr>
      </w:pPr>
    </w:p>
    <w:p w14:paraId="3F383986">
      <w:pPr>
        <w:spacing w:line="360" w:lineRule="auto"/>
        <w:rPr>
          <w:rFonts w:ascii="Times New Roman" w:hAnsi="Times New Roman" w:eastAsia="宋体" w:cs="Times New Roman"/>
          <w:b/>
          <w:color w:val="808080"/>
          <w:sz w:val="18"/>
          <w:szCs w:val="18"/>
          <w:lang w:eastAsia="zh-CN"/>
        </w:rPr>
      </w:pPr>
    </w:p>
    <w:p w14:paraId="2F1F8A7D">
      <w:pPr>
        <w:spacing w:line="360" w:lineRule="auto"/>
        <w:rPr>
          <w:rFonts w:ascii="Times New Roman" w:hAnsi="Times New Roman" w:eastAsia="宋体" w:cs="Times New Roman"/>
          <w:b/>
          <w:color w:val="808080"/>
          <w:sz w:val="18"/>
          <w:szCs w:val="18"/>
          <w:lang w:eastAsia="zh-CN"/>
        </w:rPr>
      </w:pPr>
    </w:p>
    <w:p w14:paraId="393E0A5A">
      <w:pPr>
        <w:spacing w:line="360" w:lineRule="auto"/>
        <w:rPr>
          <w:rFonts w:ascii="Times New Roman" w:hAnsi="Times New Roman" w:eastAsia="宋体" w:cs="Times New Roman"/>
          <w:b/>
          <w:color w:val="808080"/>
          <w:sz w:val="16"/>
          <w:szCs w:val="16"/>
          <w:lang w:eastAsia="zh-CN"/>
        </w:rPr>
      </w:pPr>
    </w:p>
    <w:p w14:paraId="01970468">
      <w:pPr>
        <w:spacing w:line="360" w:lineRule="auto"/>
        <w:rPr>
          <w:rFonts w:ascii="Times New Roman" w:hAnsi="Times New Roman" w:eastAsia="宋体" w:cs="Times New Roman"/>
          <w:b/>
          <w:color w:val="808080"/>
          <w:sz w:val="16"/>
          <w:szCs w:val="16"/>
          <w:lang w:eastAsia="zh-CN"/>
        </w:rPr>
      </w:pPr>
      <w:r>
        <w:rPr>
          <w:rFonts w:hint="eastAsia" w:ascii="Times New Roman" w:hAnsi="Times New Roman" w:eastAsia="宋体" w:cs="Times New Roman"/>
          <w:b/>
          <w:color w:val="808080"/>
          <w:sz w:val="16"/>
          <w:szCs w:val="16"/>
          <w:lang w:eastAsia="zh-CN"/>
        </w:rPr>
        <w:t xml:space="preserve"> </w:t>
      </w:r>
    </w:p>
    <w:p w14:paraId="64BAF3D8">
      <w:pPr>
        <w:spacing w:line="360" w:lineRule="auto"/>
        <w:rPr>
          <w:rFonts w:ascii="Times New Roman" w:hAnsi="Times New Roman" w:cs="Times New Roman"/>
          <w:b/>
          <w:color w:val="808080"/>
          <w:spacing w:val="-2"/>
          <w:sz w:val="16"/>
          <w:szCs w:val="16"/>
        </w:rPr>
      </w:pPr>
      <w:r>
        <w:rPr>
          <w:rFonts w:hint="eastAsia" w:ascii="Times New Roman" w:hAnsi="Times New Roman" w:cs="Times New Roman"/>
          <w:b/>
          <w:color w:val="333333"/>
          <w:sz w:val="16"/>
          <w:szCs w:val="16"/>
          <w:lang w:eastAsia="zh-CN"/>
        </w:rPr>
        <w:t xml:space="preserve">                                                                                                 </w:t>
      </w:r>
      <w:bookmarkEnd w:id="1"/>
    </w:p>
    <w:sectPr>
      <w:headerReference r:id="rId3" w:type="default"/>
      <w:footerReference r:id="rId4" w:type="default"/>
      <w:type w:val="continuous"/>
      <w:pgSz w:w="11910" w:h="16840"/>
      <w:pgMar w:top="700" w:right="0" w:bottom="0" w:left="0" w:header="720" w:footer="283"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Arial Nova">
    <w:altName w:val="Arial"/>
    <w:panose1 w:val="020B0504020202020204"/>
    <w:charset w:val="00"/>
    <w:family w:val="swiss"/>
    <w:pitch w:val="default"/>
    <w:sig w:usb0="00000000" w:usb1="00000000" w:usb2="00000000" w:usb3="00000000" w:csb0="0000019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78367">
    <w:pPr>
      <w:pStyle w:val="4"/>
      <w:spacing w:line="360" w:lineRule="auto"/>
      <w:jc w:val="center"/>
      <w:rPr>
        <w:rFonts w:ascii="Arial Nova" w:hAnsi="Arial Nova"/>
      </w:rPr>
    </w:pPr>
    <w:r>
      <w:rPr>
        <w:rFonts w:ascii="Arial Nova" w:hAnsi="Arial Nova" w:eastAsia="Times New Roman" w:cs="Calibri"/>
        <w:b/>
        <w:bCs/>
        <w:color w:val="008000"/>
      </w:rPr>
      <w:t>Phone</w:t>
    </w:r>
    <w:r>
      <w:rPr>
        <w:rFonts w:ascii="Arial Nova" w:hAnsi="Arial Nova"/>
        <w:b/>
        <w:bCs/>
        <w:color w:val="00B050"/>
      </w:rPr>
      <w:t>:</w:t>
    </w:r>
    <w:r>
      <w:rPr>
        <w:rFonts w:ascii="Arial Nova" w:hAnsi="Arial Nova"/>
        <w:color w:val="00B050"/>
      </w:rPr>
      <w:t xml:space="preserve"> </w:t>
    </w:r>
    <w:r>
      <w:rPr>
        <w:rFonts w:ascii="Arial Nova" w:hAnsi="Arial Nova"/>
      </w:rPr>
      <w:t xml:space="preserve">1300 172 </w:t>
    </w:r>
    <w:r>
      <w:rPr>
        <w:rFonts w:ascii="Arial Nova" w:hAnsi="Arial Nova" w:eastAsia="Times New Roman" w:cs="Calibri"/>
      </w:rPr>
      <w:t>837</w:t>
    </w:r>
    <w:r>
      <w:rPr>
        <w:rFonts w:ascii="Arial Nova" w:hAnsi="Arial Nova" w:eastAsia="Times New Roman" w:cs="Calibri"/>
        <w:b/>
        <w:bCs/>
      </w:rPr>
      <w:t xml:space="preserve"> </w:t>
    </w:r>
    <w:r>
      <w:rPr>
        <w:rFonts w:ascii="Arial Nova" w:hAnsi="Arial Nova" w:eastAsia="Times New Roman" w:cs="Calibri"/>
        <w:b/>
        <w:bCs/>
        <w:color w:val="008000"/>
      </w:rPr>
      <w:t>| Email:</w:t>
    </w:r>
    <w:r>
      <w:rPr>
        <w:rFonts w:ascii="Arial Nova" w:hAnsi="Arial Nova"/>
      </w:rPr>
      <w:t xml:space="preserve"> admin@dnaq.com.au </w:t>
    </w:r>
    <w:r>
      <w:rPr>
        <w:rFonts w:ascii="Arial Nova" w:hAnsi="Arial Nova" w:eastAsia="Times New Roman" w:cs="Calibri"/>
        <w:b/>
        <w:bCs/>
        <w:color w:val="008000"/>
      </w:rPr>
      <w:t>| Fax:</w:t>
    </w:r>
    <w:r>
      <w:rPr>
        <w:rFonts w:ascii="Arial Nova" w:hAnsi="Arial Nova"/>
      </w:rPr>
      <w:t xml:space="preserve"> 07 3054 4363 </w:t>
    </w:r>
    <w:r>
      <w:rPr>
        <w:rFonts w:ascii="Arial Nova" w:hAnsi="Arial Nova" w:eastAsia="Times New Roman" w:cs="Calibri"/>
        <w:b/>
        <w:bCs/>
        <w:color w:val="008000"/>
      </w:rPr>
      <w:t>|</w:t>
    </w:r>
    <w:r>
      <w:rPr>
        <w:rFonts w:ascii="Arial Nova" w:hAnsi="Arial Nova"/>
      </w:rPr>
      <w:t xml:space="preserve"> </w:t>
    </w:r>
    <w:r>
      <w:rPr>
        <w:rFonts w:ascii="Arial Nova" w:hAnsi="Arial Nova" w:eastAsia="Times New Roman" w:cs="Calibri"/>
        <w:b/>
        <w:bCs/>
        <w:color w:val="008000"/>
      </w:rPr>
      <w:t>Web:</w:t>
    </w:r>
    <w:r>
      <w:rPr>
        <w:rFonts w:ascii="Arial Nova" w:hAnsi="Arial Nova"/>
      </w:rPr>
      <w:t xml:space="preserve"> www.dnaq.com.au</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C784C">
    <w:pPr>
      <w:pStyle w:val="5"/>
    </w:pPr>
    <w:r>
      <w:drawing>
        <wp:anchor distT="0" distB="0" distL="114300" distR="114300" simplePos="0" relativeHeight="251659264" behindDoc="0" locked="0" layoutInCell="1" allowOverlap="1">
          <wp:simplePos x="0" y="0"/>
          <wp:positionH relativeFrom="column">
            <wp:posOffset>0</wp:posOffset>
          </wp:positionH>
          <wp:positionV relativeFrom="paragraph">
            <wp:posOffset>-465455</wp:posOffset>
          </wp:positionV>
          <wp:extent cx="7915275" cy="963295"/>
          <wp:effectExtent l="0" t="0" r="0" b="0"/>
          <wp:wrapNone/>
          <wp:docPr id="13" name="Picture 13"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ultiple green waves as abstract design in header"/>
                  <pic:cNvPicPr>
                    <a:picLocks noChangeAspect="1"/>
                  </pic:cNvPicPr>
                </pic:nvPicPr>
                <pic:blipFill>
                  <a:blip r:embed="rId1">
                    <a:alphaModFix amt="50000"/>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7915275" cy="963295"/>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422910</wp:posOffset>
          </wp:positionH>
          <wp:positionV relativeFrom="paragraph">
            <wp:posOffset>-349250</wp:posOffset>
          </wp:positionV>
          <wp:extent cx="1752600" cy="555625"/>
          <wp:effectExtent l="0" t="0" r="0" b="0"/>
          <wp:wrapNone/>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pic:cNvPicPr>
                </pic:nvPicPr>
                <pic:blipFill>
                  <a:blip r:embed="rId3">
                    <a:extLst>
                      <a:ext uri="{BEBA8EAE-BF5A-486C-A8C5-ECC9F3942E4B}">
                        <a14:imgProps xmlns:a14="http://schemas.microsoft.com/office/drawing/2010/main">
                          <a14:imgLayer r:embed="rId4">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752600" cy="555625"/>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5926455</wp:posOffset>
          </wp:positionH>
          <wp:positionV relativeFrom="paragraph">
            <wp:posOffset>-330835</wp:posOffset>
          </wp:positionV>
          <wp:extent cx="1424940" cy="638175"/>
          <wp:effectExtent l="0" t="0" r="0" b="0"/>
          <wp:wrapNone/>
          <wp:docPr id="40188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5457"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1424940" cy="6381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1900F2"/>
    <w:rsid w:val="00001941"/>
    <w:rsid w:val="0001217C"/>
    <w:rsid w:val="000149FC"/>
    <w:rsid w:val="00020912"/>
    <w:rsid w:val="00024022"/>
    <w:rsid w:val="00041B1A"/>
    <w:rsid w:val="00055358"/>
    <w:rsid w:val="000663EA"/>
    <w:rsid w:val="0007065F"/>
    <w:rsid w:val="00071E0E"/>
    <w:rsid w:val="00084CC9"/>
    <w:rsid w:val="000A0A38"/>
    <w:rsid w:val="000A7EC2"/>
    <w:rsid w:val="000B2C14"/>
    <w:rsid w:val="000B3CFA"/>
    <w:rsid w:val="000D0E53"/>
    <w:rsid w:val="000E5A84"/>
    <w:rsid w:val="0011079D"/>
    <w:rsid w:val="00121246"/>
    <w:rsid w:val="001219D4"/>
    <w:rsid w:val="00160A82"/>
    <w:rsid w:val="00162BDC"/>
    <w:rsid w:val="001735B7"/>
    <w:rsid w:val="001771BE"/>
    <w:rsid w:val="001900F2"/>
    <w:rsid w:val="00190961"/>
    <w:rsid w:val="001945B6"/>
    <w:rsid w:val="00195134"/>
    <w:rsid w:val="001B3598"/>
    <w:rsid w:val="001C5627"/>
    <w:rsid w:val="001D0118"/>
    <w:rsid w:val="001D5024"/>
    <w:rsid w:val="001F508E"/>
    <w:rsid w:val="00201372"/>
    <w:rsid w:val="00225856"/>
    <w:rsid w:val="00244E8E"/>
    <w:rsid w:val="00251F8B"/>
    <w:rsid w:val="002655D9"/>
    <w:rsid w:val="00281DA9"/>
    <w:rsid w:val="00282E0B"/>
    <w:rsid w:val="00287BCC"/>
    <w:rsid w:val="002B4EED"/>
    <w:rsid w:val="002B6D3C"/>
    <w:rsid w:val="002C0E51"/>
    <w:rsid w:val="002F03E8"/>
    <w:rsid w:val="002F3C9B"/>
    <w:rsid w:val="00311C0F"/>
    <w:rsid w:val="00324B2C"/>
    <w:rsid w:val="003271A3"/>
    <w:rsid w:val="00330FE1"/>
    <w:rsid w:val="00355B1D"/>
    <w:rsid w:val="00374488"/>
    <w:rsid w:val="00380E4F"/>
    <w:rsid w:val="003E407D"/>
    <w:rsid w:val="003E50F2"/>
    <w:rsid w:val="003E5422"/>
    <w:rsid w:val="003F2C59"/>
    <w:rsid w:val="003F563F"/>
    <w:rsid w:val="004019F1"/>
    <w:rsid w:val="00402F3B"/>
    <w:rsid w:val="004227B0"/>
    <w:rsid w:val="00425F00"/>
    <w:rsid w:val="0044158B"/>
    <w:rsid w:val="00444495"/>
    <w:rsid w:val="004470FD"/>
    <w:rsid w:val="00460251"/>
    <w:rsid w:val="00464E2F"/>
    <w:rsid w:val="00465967"/>
    <w:rsid w:val="00480195"/>
    <w:rsid w:val="004A1279"/>
    <w:rsid w:val="004B1463"/>
    <w:rsid w:val="004D5F0E"/>
    <w:rsid w:val="004E7EA8"/>
    <w:rsid w:val="004F2E6D"/>
    <w:rsid w:val="00500330"/>
    <w:rsid w:val="005019DE"/>
    <w:rsid w:val="00517692"/>
    <w:rsid w:val="005454CE"/>
    <w:rsid w:val="005557DC"/>
    <w:rsid w:val="00567449"/>
    <w:rsid w:val="00581D3D"/>
    <w:rsid w:val="00587872"/>
    <w:rsid w:val="005A1F7E"/>
    <w:rsid w:val="005A23BD"/>
    <w:rsid w:val="005A4213"/>
    <w:rsid w:val="005D4E4D"/>
    <w:rsid w:val="005E47CA"/>
    <w:rsid w:val="0060252D"/>
    <w:rsid w:val="00627FA9"/>
    <w:rsid w:val="0064037E"/>
    <w:rsid w:val="006564D4"/>
    <w:rsid w:val="00687B14"/>
    <w:rsid w:val="006B0A0C"/>
    <w:rsid w:val="006B6547"/>
    <w:rsid w:val="006C01D7"/>
    <w:rsid w:val="006D0BAB"/>
    <w:rsid w:val="006D4747"/>
    <w:rsid w:val="00722CB8"/>
    <w:rsid w:val="00751549"/>
    <w:rsid w:val="00767107"/>
    <w:rsid w:val="00770391"/>
    <w:rsid w:val="00771E9D"/>
    <w:rsid w:val="0077664D"/>
    <w:rsid w:val="00776961"/>
    <w:rsid w:val="007B69F1"/>
    <w:rsid w:val="007B734E"/>
    <w:rsid w:val="007C01DB"/>
    <w:rsid w:val="007C53F7"/>
    <w:rsid w:val="007D44FB"/>
    <w:rsid w:val="007E30CE"/>
    <w:rsid w:val="00832521"/>
    <w:rsid w:val="00855BD9"/>
    <w:rsid w:val="008571FB"/>
    <w:rsid w:val="00871CED"/>
    <w:rsid w:val="008A504F"/>
    <w:rsid w:val="008C6CA6"/>
    <w:rsid w:val="008C7D20"/>
    <w:rsid w:val="008D5622"/>
    <w:rsid w:val="008E5D42"/>
    <w:rsid w:val="00905819"/>
    <w:rsid w:val="009206DC"/>
    <w:rsid w:val="00921E76"/>
    <w:rsid w:val="009227EB"/>
    <w:rsid w:val="00922CFC"/>
    <w:rsid w:val="00922F4C"/>
    <w:rsid w:val="0093317F"/>
    <w:rsid w:val="0094197B"/>
    <w:rsid w:val="009503B0"/>
    <w:rsid w:val="00951076"/>
    <w:rsid w:val="00963198"/>
    <w:rsid w:val="0096621C"/>
    <w:rsid w:val="00970C5E"/>
    <w:rsid w:val="009778C4"/>
    <w:rsid w:val="00981386"/>
    <w:rsid w:val="00992710"/>
    <w:rsid w:val="009A33C1"/>
    <w:rsid w:val="009C6394"/>
    <w:rsid w:val="009C75A8"/>
    <w:rsid w:val="009D623A"/>
    <w:rsid w:val="009E63A4"/>
    <w:rsid w:val="00A109B8"/>
    <w:rsid w:val="00A14D26"/>
    <w:rsid w:val="00A56841"/>
    <w:rsid w:val="00A73472"/>
    <w:rsid w:val="00A81729"/>
    <w:rsid w:val="00A90B6E"/>
    <w:rsid w:val="00AA2E3D"/>
    <w:rsid w:val="00AB7633"/>
    <w:rsid w:val="00AB7BE9"/>
    <w:rsid w:val="00AD1675"/>
    <w:rsid w:val="00AD3265"/>
    <w:rsid w:val="00AD7891"/>
    <w:rsid w:val="00AE1B87"/>
    <w:rsid w:val="00AF0444"/>
    <w:rsid w:val="00AF08E9"/>
    <w:rsid w:val="00B05DC8"/>
    <w:rsid w:val="00B21E82"/>
    <w:rsid w:val="00B408F7"/>
    <w:rsid w:val="00B54699"/>
    <w:rsid w:val="00B64592"/>
    <w:rsid w:val="00B7197E"/>
    <w:rsid w:val="00B74868"/>
    <w:rsid w:val="00BB35D5"/>
    <w:rsid w:val="00BB401E"/>
    <w:rsid w:val="00BB4C37"/>
    <w:rsid w:val="00BF378B"/>
    <w:rsid w:val="00C40A0E"/>
    <w:rsid w:val="00C467EC"/>
    <w:rsid w:val="00C51023"/>
    <w:rsid w:val="00C529A2"/>
    <w:rsid w:val="00C65928"/>
    <w:rsid w:val="00C87340"/>
    <w:rsid w:val="00CB4E79"/>
    <w:rsid w:val="00CC3CCB"/>
    <w:rsid w:val="00CD3D1B"/>
    <w:rsid w:val="00CD3DF4"/>
    <w:rsid w:val="00CD6D55"/>
    <w:rsid w:val="00CE4F78"/>
    <w:rsid w:val="00CF39B3"/>
    <w:rsid w:val="00CF5BB1"/>
    <w:rsid w:val="00CF78A6"/>
    <w:rsid w:val="00D14C4B"/>
    <w:rsid w:val="00D42613"/>
    <w:rsid w:val="00D4349A"/>
    <w:rsid w:val="00D462F7"/>
    <w:rsid w:val="00D50E04"/>
    <w:rsid w:val="00D607F3"/>
    <w:rsid w:val="00D63EC6"/>
    <w:rsid w:val="00D81221"/>
    <w:rsid w:val="00DA64B6"/>
    <w:rsid w:val="00DC76FE"/>
    <w:rsid w:val="00DD059A"/>
    <w:rsid w:val="00DD7766"/>
    <w:rsid w:val="00DE772E"/>
    <w:rsid w:val="00E013BD"/>
    <w:rsid w:val="00E01FA5"/>
    <w:rsid w:val="00E02F43"/>
    <w:rsid w:val="00E163B6"/>
    <w:rsid w:val="00E23E73"/>
    <w:rsid w:val="00E24D82"/>
    <w:rsid w:val="00E3458B"/>
    <w:rsid w:val="00E352AA"/>
    <w:rsid w:val="00E53520"/>
    <w:rsid w:val="00E60A32"/>
    <w:rsid w:val="00E90C07"/>
    <w:rsid w:val="00E97C20"/>
    <w:rsid w:val="00EE37BA"/>
    <w:rsid w:val="00EF09BB"/>
    <w:rsid w:val="00EF7FF0"/>
    <w:rsid w:val="00F121EF"/>
    <w:rsid w:val="00F317F3"/>
    <w:rsid w:val="00F36BEF"/>
    <w:rsid w:val="00F42890"/>
    <w:rsid w:val="00F452B2"/>
    <w:rsid w:val="00F7109F"/>
    <w:rsid w:val="00F77397"/>
    <w:rsid w:val="00F91E74"/>
    <w:rsid w:val="00F950E4"/>
    <w:rsid w:val="11C81EC6"/>
    <w:rsid w:val="14F967A1"/>
    <w:rsid w:val="1640390F"/>
    <w:rsid w:val="185741C0"/>
    <w:rsid w:val="24DE0E5B"/>
    <w:rsid w:val="29970FD3"/>
    <w:rsid w:val="2A7926AF"/>
    <w:rsid w:val="307249EE"/>
    <w:rsid w:val="30F37206"/>
    <w:rsid w:val="34BC3FE8"/>
    <w:rsid w:val="36315D3A"/>
    <w:rsid w:val="37F1C6C2"/>
    <w:rsid w:val="39343BA3"/>
    <w:rsid w:val="3B663412"/>
    <w:rsid w:val="3F5DA4DF"/>
    <w:rsid w:val="452F0355"/>
    <w:rsid w:val="4D2122F0"/>
    <w:rsid w:val="51F507C0"/>
    <w:rsid w:val="62467BC8"/>
    <w:rsid w:val="646041C8"/>
    <w:rsid w:val="65683C35"/>
    <w:rsid w:val="6F5B7E8A"/>
    <w:rsid w:val="72506A00"/>
    <w:rsid w:val="75CB017D"/>
    <w:rsid w:val="761E1F9A"/>
    <w:rsid w:val="76FE5D17"/>
    <w:rsid w:val="77BEA174"/>
    <w:rsid w:val="7BE09ED7"/>
    <w:rsid w:val="7C116941"/>
    <w:rsid w:val="7CD82038"/>
    <w:rsid w:val="7FFD716B"/>
    <w:rsid w:val="9F64DA63"/>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autoRedefine/>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autoRedefine/>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semiHidden/>
    <w:qFormat/>
    <w:uiPriority w:val="99"/>
    <w:rPr>
      <w:rFonts w:asciiTheme="majorHAnsi" w:hAnsiTheme="majorHAnsi" w:eastAsiaTheme="majorEastAsia" w:cstheme="majorBidi"/>
      <w:sz w:val="18"/>
      <w:szCs w:val="18"/>
    </w:rPr>
  </w:style>
  <w:style w:type="paragraph" w:customStyle="1" w:styleId="19">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7.emf"/><Relationship Id="rId6" Type="http://schemas.openxmlformats.org/officeDocument/2006/relationships/image" Target="media/image6.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microsoft.com/office/2007/relationships/hdphoto" Target="media/image4.wdp"/><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1712</Words>
  <Characters>9762</Characters>
  <Lines>81</Lines>
  <Paragraphs>22</Paragraphs>
  <TotalTime>7</TotalTime>
  <ScaleCrop>false</ScaleCrop>
  <LinksUpToDate>false</LinksUpToDate>
  <CharactersWithSpaces>11452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2026-03-27T22:16:00Z</dcterms:created>
  <dc:creator>VG</dc:creator>
  <cp:lastModifiedBy>微信用户</cp:lastModifiedBy>
  <cp:lastPrinted>2023-11-15T06:53:00Z</cp:lastPrinted>
  <dcterms:modified xsi:type="dcterms:W3CDTF">2026-03-27T14:45:38Z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2052-6.10.1.8873</vt:lpwstr>
  </property>
  <property fmtid="{D5CDD505-2E9C-101B-9397-08002B2CF9AE}" pid="5" name="ICV">
    <vt:lpwstr>22DD9AA2227C4427B78205C653CF0421_12</vt:lpwstr>
  </property>
</Properties>
</file>