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2D7F2B5">
      <w:pPr>
        <w:spacing w:line="720" w:lineRule="auto"/>
        <w:jc w:val="center"/>
        <w:rPr>
          <w:rFonts w:hint="eastAsia" w:ascii="宋体" w:hAnsi="宋体" w:eastAsia="宋体" w:cs="宋体"/>
          <w:b/>
          <w:bCs/>
          <w:sz w:val="36"/>
          <w:szCs w:val="36"/>
        </w:rPr>
      </w:pPr>
    </w:p>
    <w:p w14:paraId="7186DBA6">
      <w:pPr>
        <w:spacing w:line="720" w:lineRule="auto"/>
        <w:jc w:val="center"/>
        <w:rPr>
          <w:rFonts w:hint="eastAsia" w:ascii="宋体" w:hAnsi="宋体" w:eastAsia="宋体" w:cs="宋体"/>
          <w:b/>
          <w:bCs/>
          <w:sz w:val="36"/>
          <w:szCs w:val="36"/>
        </w:rPr>
      </w:pPr>
    </w:p>
    <w:p w14:paraId="5DA55D99">
      <w:pPr>
        <w:spacing w:line="720" w:lineRule="auto"/>
        <w:jc w:val="center"/>
        <w:rPr>
          <w:rFonts w:hint="eastAsia" w:ascii="宋体" w:hAnsi="宋体" w:eastAsia="宋体" w:cs="宋体"/>
          <w:b/>
          <w:bCs/>
          <w:sz w:val="36"/>
          <w:szCs w:val="36"/>
        </w:rPr>
      </w:pPr>
    </w:p>
    <w:p w14:paraId="2C049ECF">
      <w:pPr>
        <w:spacing w:line="720" w:lineRule="auto"/>
        <w:jc w:val="center"/>
        <w:rPr>
          <w:rFonts w:hint="eastAsia" w:ascii="宋体" w:hAnsi="宋体" w:eastAsia="宋体" w:cs="宋体"/>
          <w:b/>
          <w:bCs/>
          <w:sz w:val="36"/>
          <w:szCs w:val="36"/>
        </w:rPr>
      </w:pPr>
    </w:p>
    <w:p w14:paraId="484D3813">
      <w:pPr>
        <w:spacing w:line="720" w:lineRule="auto"/>
        <w:jc w:val="center"/>
        <w:rPr>
          <w:rFonts w:hint="eastAsia" w:ascii="宋体" w:hAnsi="宋体" w:eastAsia="宋体" w:cs="宋体"/>
          <w:b/>
          <w:bCs/>
          <w:sz w:val="36"/>
          <w:szCs w:val="36"/>
        </w:rPr>
      </w:pPr>
    </w:p>
    <w:p w14:paraId="556D18AD">
      <w:pPr>
        <w:spacing w:line="720" w:lineRule="auto"/>
        <w:jc w:val="center"/>
        <w:rPr>
          <w:rFonts w:hint="eastAsia" w:ascii="宋体" w:hAnsi="宋体" w:eastAsia="宋体" w:cs="宋体"/>
          <w:b/>
          <w:bCs/>
          <w:sz w:val="72"/>
          <w:szCs w:val="72"/>
        </w:rPr>
      </w:pPr>
      <w:r>
        <w:rPr>
          <w:rFonts w:hint="eastAsia" w:ascii="宋体" w:hAnsi="宋体" w:eastAsia="宋体" w:cs="宋体"/>
          <w:b/>
          <w:bCs/>
          <w:sz w:val="72"/>
          <w:szCs w:val="72"/>
        </w:rPr>
        <w:t>菁年华智能工牌</w:t>
      </w:r>
    </w:p>
    <w:p w14:paraId="555894A4">
      <w:pPr>
        <w:spacing w:line="720" w:lineRule="auto"/>
        <w:jc w:val="center"/>
        <w:rPr>
          <w:rFonts w:hint="eastAsia" w:ascii="宋体" w:hAnsi="宋体" w:eastAsia="宋体" w:cs="宋体"/>
          <w:b/>
          <w:bCs/>
          <w:sz w:val="72"/>
          <w:szCs w:val="72"/>
        </w:rPr>
      </w:pPr>
      <w:r>
        <w:rPr>
          <w:rFonts w:hint="eastAsia" w:ascii="宋体" w:hAnsi="宋体" w:eastAsia="宋体" w:cs="宋体"/>
          <w:b/>
          <w:bCs/>
          <w:sz w:val="72"/>
          <w:szCs w:val="72"/>
        </w:rPr>
        <w:t>项目计划书</w:t>
      </w:r>
    </w:p>
    <w:p w14:paraId="424B31B8">
      <w:pPr>
        <w:pStyle w:val="2"/>
        <w:numPr>
          <w:ilvl w:val="2"/>
          <w:numId w:val="0"/>
        </w:numPr>
        <w:rPr>
          <w:rFonts w:hint="eastAsia" w:ascii="宋体" w:hAnsi="宋体" w:eastAsia="宋体" w:cs="宋体"/>
          <w:sz w:val="72"/>
          <w:szCs w:val="72"/>
        </w:rPr>
      </w:pPr>
    </w:p>
    <w:p w14:paraId="59BF2706">
      <w:pPr>
        <w:rPr>
          <w:rFonts w:hint="eastAsia" w:ascii="宋体" w:hAnsi="宋体" w:eastAsia="宋体" w:cs="宋体"/>
          <w:b/>
          <w:bCs/>
          <w:sz w:val="72"/>
          <w:szCs w:val="72"/>
        </w:rPr>
      </w:pPr>
    </w:p>
    <w:p w14:paraId="15490073">
      <w:pPr>
        <w:rPr>
          <w:rFonts w:hint="eastAsia" w:ascii="宋体" w:hAnsi="宋体" w:eastAsia="宋体" w:cs="宋体"/>
          <w:b/>
          <w:bCs/>
          <w:sz w:val="72"/>
          <w:szCs w:val="72"/>
        </w:rPr>
      </w:pPr>
    </w:p>
    <w:p w14:paraId="2CA30B81">
      <w:pPr>
        <w:rPr>
          <w:rFonts w:hint="eastAsia" w:ascii="宋体" w:hAnsi="宋体" w:eastAsia="宋体" w:cs="宋体"/>
          <w:b/>
          <w:bCs/>
          <w:sz w:val="72"/>
          <w:szCs w:val="72"/>
        </w:rPr>
      </w:pPr>
    </w:p>
    <w:p w14:paraId="05FD1188">
      <w:pPr>
        <w:pStyle w:val="2"/>
        <w:numPr>
          <w:ilvl w:val="2"/>
          <w:numId w:val="0"/>
        </w:numPr>
        <w:rPr>
          <w:rFonts w:hint="eastAsia" w:ascii="宋体" w:hAnsi="宋体" w:eastAsia="宋体" w:cs="宋体"/>
          <w:sz w:val="72"/>
          <w:szCs w:val="72"/>
        </w:rPr>
      </w:pPr>
    </w:p>
    <w:p w14:paraId="589654B0">
      <w:pPr>
        <w:pStyle w:val="2"/>
        <w:numPr>
          <w:ilvl w:val="2"/>
          <w:numId w:val="0"/>
        </w:numPr>
        <w:spacing w:line="360" w:lineRule="auto"/>
      </w:pPr>
    </w:p>
    <w:p w14:paraId="1A3BCC51"/>
    <w:p w14:paraId="0319F3E1"/>
    <w:p w14:paraId="15ADB7E9">
      <w:pPr>
        <w:tabs>
          <w:tab w:val="left" w:pos="404"/>
        </w:tabs>
        <w:jc w:val="left"/>
      </w:pPr>
    </w:p>
    <w:sdt>
      <w:sdtPr>
        <w:rPr>
          <w:rFonts w:ascii="宋体" w:hAnsi="宋体" w:eastAsia="宋体"/>
        </w:rPr>
        <w:id w:val="147477091"/>
        <w15:color w:val="DBDBDB"/>
        <w:docPartObj>
          <w:docPartGallery w:val="Table of Contents"/>
          <w:docPartUnique/>
        </w:docPartObj>
      </w:sdtPr>
      <w:sdtEndPr>
        <w:rPr>
          <w:rFonts w:asciiTheme="minorHAnsi" w:hAnsiTheme="minorHAnsi" w:eastAsiaTheme="minorEastAsia"/>
          <w:b/>
          <w:bCs/>
          <w:sz w:val="32"/>
          <w:szCs w:val="32"/>
        </w:rPr>
      </w:sdtEndPr>
      <w:sdtContent>
        <w:p w14:paraId="44752FD3">
          <w:pPr>
            <w:spacing w:before="240" w:after="240" w:line="360" w:lineRule="auto"/>
            <w:jc w:val="center"/>
          </w:pPr>
          <w:r>
            <w:rPr>
              <w:rFonts w:ascii="宋体" w:hAnsi="宋体" w:eastAsia="黑体"/>
              <w:sz w:val="32"/>
            </w:rPr>
            <w:t>目</w:t>
          </w:r>
          <w:r>
            <w:rPr>
              <w:rFonts w:hint="eastAsia" w:ascii="宋体" w:hAnsi="宋体" w:eastAsia="黑体"/>
              <w:sz w:val="32"/>
            </w:rPr>
            <w:t xml:space="preserve">  </w:t>
          </w:r>
          <w:r>
            <w:rPr>
              <w:rFonts w:ascii="宋体" w:hAnsi="宋体" w:eastAsia="黑体"/>
              <w:sz w:val="32"/>
            </w:rPr>
            <w:t>录</w:t>
          </w:r>
        </w:p>
        <w:p w14:paraId="5EB89BC0">
          <w:pPr>
            <w:pStyle w:val="8"/>
            <w:tabs>
              <w:tab w:val="right" w:leader="dot" w:pos="8306"/>
            </w:tabs>
            <w:spacing w:line="360" w:lineRule="auto"/>
            <w:rPr>
              <w:rFonts w:eastAsia="宋体"/>
              <w:sz w:val="24"/>
            </w:rPr>
          </w:pPr>
          <w:r>
            <w:fldChar w:fldCharType="begin"/>
          </w:r>
          <w:r>
            <w:instrText xml:space="preserve">TOC \o "1-3" \h \u </w:instrText>
          </w:r>
          <w:r>
            <w:fldChar w:fldCharType="separate"/>
          </w:r>
          <w:r>
            <w:fldChar w:fldCharType="begin"/>
          </w:r>
          <w:r>
            <w:instrText xml:space="preserve"> HYPERLINK \l "_Toc27685" </w:instrText>
          </w:r>
          <w:r>
            <w:fldChar w:fldCharType="separate"/>
          </w:r>
          <w:r>
            <w:rPr>
              <w:rFonts w:hint="eastAsia" w:ascii="黑体" w:hAnsi="黑体" w:eastAsia="宋体" w:cs="黑体"/>
              <w:sz w:val="24"/>
              <w:szCs w:val="32"/>
            </w:rPr>
            <w:t>第一章 市场分析</w:t>
          </w:r>
          <w:r>
            <w:rPr>
              <w:rFonts w:eastAsia="宋体"/>
              <w:sz w:val="24"/>
            </w:rPr>
            <w:tab/>
          </w:r>
          <w:r>
            <w:rPr>
              <w:rFonts w:eastAsia="宋体"/>
              <w:sz w:val="24"/>
            </w:rPr>
            <w:fldChar w:fldCharType="begin"/>
          </w:r>
          <w:r>
            <w:rPr>
              <w:rFonts w:eastAsia="宋体"/>
              <w:sz w:val="24"/>
            </w:rPr>
            <w:instrText xml:space="preserve"> PAGEREF _Toc27685 \h </w:instrText>
          </w:r>
          <w:r>
            <w:rPr>
              <w:rFonts w:eastAsia="宋体"/>
              <w:sz w:val="24"/>
            </w:rPr>
            <w:fldChar w:fldCharType="separate"/>
          </w:r>
          <w:r>
            <w:rPr>
              <w:rFonts w:eastAsia="宋体"/>
              <w:sz w:val="24"/>
            </w:rPr>
            <w:t>3</w:t>
          </w:r>
          <w:r>
            <w:rPr>
              <w:rFonts w:eastAsia="宋体"/>
              <w:sz w:val="24"/>
            </w:rPr>
            <w:fldChar w:fldCharType="end"/>
          </w:r>
          <w:r>
            <w:rPr>
              <w:rFonts w:eastAsia="宋体"/>
              <w:sz w:val="24"/>
            </w:rPr>
            <w:fldChar w:fldCharType="end"/>
          </w:r>
        </w:p>
        <w:p w14:paraId="6B3BF661">
          <w:pPr>
            <w:pStyle w:val="9"/>
            <w:tabs>
              <w:tab w:val="right" w:leader="dot" w:pos="8306"/>
            </w:tabs>
            <w:spacing w:line="360" w:lineRule="auto"/>
            <w:rPr>
              <w:rFonts w:eastAsia="宋体"/>
              <w:sz w:val="24"/>
            </w:rPr>
          </w:pPr>
          <w:r>
            <w:fldChar w:fldCharType="begin"/>
          </w:r>
          <w:r>
            <w:instrText xml:space="preserve"> HYPERLINK \l "_Toc10480" </w:instrText>
          </w:r>
          <w:r>
            <w:fldChar w:fldCharType="separate"/>
          </w:r>
          <w:r>
            <w:rPr>
              <w:rFonts w:hint="eastAsia" w:ascii="黑体" w:hAnsi="黑体" w:eastAsia="宋体" w:cs="黑体"/>
              <w:bCs/>
              <w:spacing w:val="-7"/>
              <w:sz w:val="24"/>
              <w:szCs w:val="28"/>
            </w:rPr>
            <w:t>1.1 最适合RAAS的应用场景之一</w:t>
          </w:r>
          <w:r>
            <w:rPr>
              <w:rFonts w:eastAsia="宋体"/>
              <w:sz w:val="24"/>
            </w:rPr>
            <w:tab/>
          </w:r>
          <w:r>
            <w:rPr>
              <w:rFonts w:eastAsia="宋体"/>
              <w:sz w:val="24"/>
            </w:rPr>
            <w:fldChar w:fldCharType="begin"/>
          </w:r>
          <w:r>
            <w:rPr>
              <w:rFonts w:eastAsia="宋体"/>
              <w:sz w:val="24"/>
            </w:rPr>
            <w:instrText xml:space="preserve"> PAGEREF _Toc10480 \h </w:instrText>
          </w:r>
          <w:r>
            <w:rPr>
              <w:rFonts w:eastAsia="宋体"/>
              <w:sz w:val="24"/>
            </w:rPr>
            <w:fldChar w:fldCharType="separate"/>
          </w:r>
          <w:r>
            <w:rPr>
              <w:rFonts w:eastAsia="宋体"/>
              <w:sz w:val="24"/>
            </w:rPr>
            <w:t>3</w:t>
          </w:r>
          <w:r>
            <w:rPr>
              <w:rFonts w:eastAsia="宋体"/>
              <w:sz w:val="24"/>
            </w:rPr>
            <w:fldChar w:fldCharType="end"/>
          </w:r>
          <w:r>
            <w:rPr>
              <w:rFonts w:eastAsia="宋体"/>
              <w:sz w:val="24"/>
            </w:rPr>
            <w:fldChar w:fldCharType="end"/>
          </w:r>
        </w:p>
        <w:p w14:paraId="7667DB13">
          <w:pPr>
            <w:pStyle w:val="9"/>
            <w:tabs>
              <w:tab w:val="right" w:leader="dot" w:pos="8306"/>
            </w:tabs>
            <w:spacing w:line="360" w:lineRule="auto"/>
            <w:rPr>
              <w:rFonts w:eastAsia="宋体"/>
              <w:sz w:val="24"/>
            </w:rPr>
          </w:pPr>
          <w:r>
            <w:fldChar w:fldCharType="begin"/>
          </w:r>
          <w:r>
            <w:instrText xml:space="preserve"> HYPERLINK \l "_Toc18793" </w:instrText>
          </w:r>
          <w:r>
            <w:fldChar w:fldCharType="separate"/>
          </w:r>
          <w:r>
            <w:rPr>
              <w:rFonts w:hint="eastAsia" w:ascii="黑体" w:hAnsi="黑体" w:eastAsia="宋体" w:cs="黑体"/>
              <w:bCs/>
              <w:spacing w:val="-7"/>
              <w:sz w:val="24"/>
              <w:szCs w:val="28"/>
            </w:rPr>
            <w:t>1.2 养老行业的痛点</w:t>
          </w:r>
          <w:r>
            <w:rPr>
              <w:rFonts w:eastAsia="宋体"/>
              <w:sz w:val="24"/>
            </w:rPr>
            <w:tab/>
          </w:r>
          <w:r>
            <w:rPr>
              <w:rFonts w:eastAsia="宋体"/>
              <w:sz w:val="24"/>
            </w:rPr>
            <w:fldChar w:fldCharType="begin"/>
          </w:r>
          <w:r>
            <w:rPr>
              <w:rFonts w:eastAsia="宋体"/>
              <w:sz w:val="24"/>
            </w:rPr>
            <w:instrText xml:space="preserve"> PAGEREF _Toc18793 \h </w:instrText>
          </w:r>
          <w:r>
            <w:rPr>
              <w:rFonts w:eastAsia="宋体"/>
              <w:sz w:val="24"/>
            </w:rPr>
            <w:fldChar w:fldCharType="separate"/>
          </w:r>
          <w:r>
            <w:rPr>
              <w:rFonts w:eastAsia="宋体"/>
              <w:sz w:val="24"/>
            </w:rPr>
            <w:t>3</w:t>
          </w:r>
          <w:r>
            <w:rPr>
              <w:rFonts w:eastAsia="宋体"/>
              <w:sz w:val="24"/>
            </w:rPr>
            <w:fldChar w:fldCharType="end"/>
          </w:r>
          <w:r>
            <w:rPr>
              <w:rFonts w:eastAsia="宋体"/>
              <w:sz w:val="24"/>
            </w:rPr>
            <w:fldChar w:fldCharType="end"/>
          </w:r>
        </w:p>
        <w:p w14:paraId="094C6137">
          <w:pPr>
            <w:pStyle w:val="9"/>
            <w:tabs>
              <w:tab w:val="right" w:leader="dot" w:pos="8306"/>
            </w:tabs>
            <w:spacing w:line="360" w:lineRule="auto"/>
            <w:rPr>
              <w:rFonts w:eastAsia="宋体"/>
              <w:sz w:val="24"/>
            </w:rPr>
          </w:pPr>
          <w:r>
            <w:fldChar w:fldCharType="begin"/>
          </w:r>
          <w:r>
            <w:instrText xml:space="preserve"> HYPERLINK \l "_Toc22628" </w:instrText>
          </w:r>
          <w:r>
            <w:fldChar w:fldCharType="separate"/>
          </w:r>
          <w:r>
            <w:rPr>
              <w:rFonts w:hint="eastAsia" w:ascii="黑体" w:hAnsi="黑体" w:eastAsia="宋体" w:cs="黑体"/>
              <w:bCs/>
              <w:spacing w:val="-7"/>
              <w:sz w:val="24"/>
              <w:szCs w:val="28"/>
            </w:rPr>
            <w:t>1.3 市场规模</w:t>
          </w:r>
          <w:r>
            <w:rPr>
              <w:rFonts w:eastAsia="宋体"/>
              <w:sz w:val="24"/>
            </w:rPr>
            <w:tab/>
          </w:r>
          <w:r>
            <w:rPr>
              <w:rFonts w:eastAsia="宋体"/>
              <w:sz w:val="24"/>
            </w:rPr>
            <w:fldChar w:fldCharType="begin"/>
          </w:r>
          <w:r>
            <w:rPr>
              <w:rFonts w:eastAsia="宋体"/>
              <w:sz w:val="24"/>
            </w:rPr>
            <w:instrText xml:space="preserve"> PAGEREF _Toc22628 \h </w:instrText>
          </w:r>
          <w:r>
            <w:rPr>
              <w:rFonts w:eastAsia="宋体"/>
              <w:sz w:val="24"/>
            </w:rPr>
            <w:fldChar w:fldCharType="separate"/>
          </w:r>
          <w:r>
            <w:rPr>
              <w:rFonts w:eastAsia="宋体"/>
              <w:sz w:val="24"/>
            </w:rPr>
            <w:t>3</w:t>
          </w:r>
          <w:r>
            <w:rPr>
              <w:rFonts w:eastAsia="宋体"/>
              <w:sz w:val="24"/>
            </w:rPr>
            <w:fldChar w:fldCharType="end"/>
          </w:r>
          <w:r>
            <w:rPr>
              <w:rFonts w:eastAsia="宋体"/>
              <w:sz w:val="24"/>
            </w:rPr>
            <w:fldChar w:fldCharType="end"/>
          </w:r>
        </w:p>
        <w:p w14:paraId="523A3174">
          <w:pPr>
            <w:pStyle w:val="8"/>
            <w:tabs>
              <w:tab w:val="right" w:leader="dot" w:pos="8306"/>
            </w:tabs>
            <w:spacing w:line="360" w:lineRule="auto"/>
            <w:rPr>
              <w:rFonts w:eastAsia="宋体"/>
              <w:sz w:val="24"/>
            </w:rPr>
          </w:pPr>
          <w:r>
            <w:fldChar w:fldCharType="begin"/>
          </w:r>
          <w:r>
            <w:instrText xml:space="preserve"> HYPERLINK \l "_Toc15214" </w:instrText>
          </w:r>
          <w:r>
            <w:fldChar w:fldCharType="separate"/>
          </w:r>
          <w:r>
            <w:rPr>
              <w:rFonts w:hint="eastAsia" w:ascii="黑体" w:hAnsi="黑体" w:eastAsia="宋体" w:cs="黑体"/>
              <w:sz w:val="24"/>
              <w:szCs w:val="32"/>
            </w:rPr>
            <w:t>第二章 产品定位</w:t>
          </w:r>
          <w:r>
            <w:rPr>
              <w:rFonts w:eastAsia="宋体"/>
              <w:sz w:val="24"/>
            </w:rPr>
            <w:tab/>
          </w:r>
          <w:r>
            <w:rPr>
              <w:rFonts w:eastAsia="宋体"/>
              <w:sz w:val="24"/>
            </w:rPr>
            <w:fldChar w:fldCharType="begin"/>
          </w:r>
          <w:r>
            <w:rPr>
              <w:rFonts w:eastAsia="宋体"/>
              <w:sz w:val="24"/>
            </w:rPr>
            <w:instrText xml:space="preserve"> PAGEREF _Toc15214 \h </w:instrText>
          </w:r>
          <w:r>
            <w:rPr>
              <w:rFonts w:eastAsia="宋体"/>
              <w:sz w:val="24"/>
            </w:rPr>
            <w:fldChar w:fldCharType="separate"/>
          </w:r>
          <w:r>
            <w:rPr>
              <w:rFonts w:eastAsia="宋体"/>
              <w:sz w:val="24"/>
            </w:rPr>
            <w:t>4</w:t>
          </w:r>
          <w:r>
            <w:rPr>
              <w:rFonts w:eastAsia="宋体"/>
              <w:sz w:val="24"/>
            </w:rPr>
            <w:fldChar w:fldCharType="end"/>
          </w:r>
          <w:r>
            <w:rPr>
              <w:rFonts w:eastAsia="宋体"/>
              <w:sz w:val="24"/>
            </w:rPr>
            <w:fldChar w:fldCharType="end"/>
          </w:r>
        </w:p>
        <w:p w14:paraId="1D880B01">
          <w:pPr>
            <w:pStyle w:val="9"/>
            <w:tabs>
              <w:tab w:val="right" w:leader="dot" w:pos="8306"/>
            </w:tabs>
            <w:spacing w:line="360" w:lineRule="auto"/>
            <w:rPr>
              <w:rFonts w:eastAsia="宋体"/>
              <w:sz w:val="24"/>
            </w:rPr>
          </w:pPr>
          <w:r>
            <w:fldChar w:fldCharType="begin"/>
          </w:r>
          <w:r>
            <w:instrText xml:space="preserve"> HYPERLINK \l "_Toc32461" </w:instrText>
          </w:r>
          <w:r>
            <w:fldChar w:fldCharType="separate"/>
          </w:r>
          <w:r>
            <w:rPr>
              <w:rFonts w:hint="eastAsia" w:ascii="黑体" w:hAnsi="黑体" w:eastAsia="宋体" w:cs="黑体"/>
              <w:bCs/>
              <w:spacing w:val="-7"/>
              <w:sz w:val="24"/>
              <w:szCs w:val="28"/>
            </w:rPr>
            <w:t>2.1 解决方案</w:t>
          </w:r>
          <w:r>
            <w:rPr>
              <w:rFonts w:eastAsia="宋体"/>
              <w:sz w:val="24"/>
            </w:rPr>
            <w:tab/>
          </w:r>
          <w:r>
            <w:rPr>
              <w:rFonts w:eastAsia="宋体"/>
              <w:sz w:val="24"/>
            </w:rPr>
            <w:fldChar w:fldCharType="begin"/>
          </w:r>
          <w:r>
            <w:rPr>
              <w:rFonts w:eastAsia="宋体"/>
              <w:sz w:val="24"/>
            </w:rPr>
            <w:instrText xml:space="preserve"> PAGEREF _Toc32461 \h </w:instrText>
          </w:r>
          <w:r>
            <w:rPr>
              <w:rFonts w:eastAsia="宋体"/>
              <w:sz w:val="24"/>
            </w:rPr>
            <w:fldChar w:fldCharType="separate"/>
          </w:r>
          <w:r>
            <w:rPr>
              <w:rFonts w:eastAsia="宋体"/>
              <w:sz w:val="24"/>
            </w:rPr>
            <w:t>4</w:t>
          </w:r>
          <w:r>
            <w:rPr>
              <w:rFonts w:eastAsia="宋体"/>
              <w:sz w:val="24"/>
            </w:rPr>
            <w:fldChar w:fldCharType="end"/>
          </w:r>
          <w:r>
            <w:rPr>
              <w:rFonts w:eastAsia="宋体"/>
              <w:sz w:val="24"/>
            </w:rPr>
            <w:fldChar w:fldCharType="end"/>
          </w:r>
        </w:p>
        <w:p w14:paraId="071AF35E">
          <w:pPr>
            <w:pStyle w:val="5"/>
            <w:tabs>
              <w:tab w:val="right" w:leader="dot" w:pos="8306"/>
            </w:tabs>
            <w:spacing w:line="360" w:lineRule="auto"/>
            <w:rPr>
              <w:rFonts w:eastAsia="宋体"/>
              <w:sz w:val="24"/>
            </w:rPr>
          </w:pPr>
          <w:r>
            <w:fldChar w:fldCharType="begin"/>
          </w:r>
          <w:r>
            <w:instrText xml:space="preserve"> HYPERLINK \l "_Toc23022" </w:instrText>
          </w:r>
          <w:r>
            <w:fldChar w:fldCharType="separate"/>
          </w:r>
          <w:r>
            <w:rPr>
              <w:rFonts w:hint="eastAsia" w:ascii="黑体" w:hAnsi="黑体" w:eastAsia="宋体" w:cs="黑体"/>
              <w:bCs/>
              <w:spacing w:val="-7"/>
              <w:sz w:val="24"/>
            </w:rPr>
            <w:t>2.1.1 核心产品功能</w:t>
          </w:r>
          <w:r>
            <w:rPr>
              <w:rFonts w:eastAsia="宋体"/>
              <w:sz w:val="24"/>
            </w:rPr>
            <w:tab/>
          </w:r>
          <w:r>
            <w:rPr>
              <w:rFonts w:eastAsia="宋体"/>
              <w:sz w:val="24"/>
            </w:rPr>
            <w:fldChar w:fldCharType="begin"/>
          </w:r>
          <w:r>
            <w:rPr>
              <w:rFonts w:eastAsia="宋体"/>
              <w:sz w:val="24"/>
            </w:rPr>
            <w:instrText xml:space="preserve"> PAGEREF _Toc23022 \h </w:instrText>
          </w:r>
          <w:r>
            <w:rPr>
              <w:rFonts w:eastAsia="宋体"/>
              <w:sz w:val="24"/>
            </w:rPr>
            <w:fldChar w:fldCharType="separate"/>
          </w:r>
          <w:r>
            <w:rPr>
              <w:rFonts w:eastAsia="宋体"/>
              <w:sz w:val="24"/>
            </w:rPr>
            <w:t>4</w:t>
          </w:r>
          <w:r>
            <w:rPr>
              <w:rFonts w:eastAsia="宋体"/>
              <w:sz w:val="24"/>
            </w:rPr>
            <w:fldChar w:fldCharType="end"/>
          </w:r>
          <w:r>
            <w:rPr>
              <w:rFonts w:eastAsia="宋体"/>
              <w:sz w:val="24"/>
            </w:rPr>
            <w:fldChar w:fldCharType="end"/>
          </w:r>
        </w:p>
        <w:p w14:paraId="2FF713FF">
          <w:pPr>
            <w:pStyle w:val="5"/>
            <w:tabs>
              <w:tab w:val="right" w:leader="dot" w:pos="8306"/>
            </w:tabs>
            <w:spacing w:line="360" w:lineRule="auto"/>
            <w:rPr>
              <w:rFonts w:eastAsia="宋体"/>
              <w:sz w:val="24"/>
            </w:rPr>
          </w:pPr>
          <w:r>
            <w:fldChar w:fldCharType="begin"/>
          </w:r>
          <w:r>
            <w:instrText xml:space="preserve"> HYPERLINK \l "_Toc22717" </w:instrText>
          </w:r>
          <w:r>
            <w:fldChar w:fldCharType="separate"/>
          </w:r>
          <w:r>
            <w:rPr>
              <w:rFonts w:hint="eastAsia" w:ascii="黑体" w:hAnsi="黑体" w:eastAsia="宋体" w:cs="黑体"/>
              <w:bCs/>
              <w:spacing w:val="-7"/>
              <w:sz w:val="24"/>
            </w:rPr>
            <w:t>2.1.2 技术原理</w:t>
          </w:r>
          <w:r>
            <w:rPr>
              <w:rFonts w:eastAsia="宋体"/>
              <w:sz w:val="24"/>
            </w:rPr>
            <w:tab/>
          </w:r>
          <w:r>
            <w:rPr>
              <w:rFonts w:eastAsia="宋体"/>
              <w:sz w:val="24"/>
            </w:rPr>
            <w:fldChar w:fldCharType="begin"/>
          </w:r>
          <w:r>
            <w:rPr>
              <w:rFonts w:eastAsia="宋体"/>
              <w:sz w:val="24"/>
            </w:rPr>
            <w:instrText xml:space="preserve"> PAGEREF _Toc22717 \h </w:instrText>
          </w:r>
          <w:r>
            <w:rPr>
              <w:rFonts w:eastAsia="宋体"/>
              <w:sz w:val="24"/>
            </w:rPr>
            <w:fldChar w:fldCharType="separate"/>
          </w:r>
          <w:r>
            <w:rPr>
              <w:rFonts w:eastAsia="宋体"/>
              <w:sz w:val="24"/>
            </w:rPr>
            <w:t>6</w:t>
          </w:r>
          <w:r>
            <w:rPr>
              <w:rFonts w:eastAsia="宋体"/>
              <w:sz w:val="24"/>
            </w:rPr>
            <w:fldChar w:fldCharType="end"/>
          </w:r>
          <w:r>
            <w:rPr>
              <w:rFonts w:eastAsia="宋体"/>
              <w:sz w:val="24"/>
            </w:rPr>
            <w:fldChar w:fldCharType="end"/>
          </w:r>
        </w:p>
        <w:p w14:paraId="34C6F5FA">
          <w:pPr>
            <w:pStyle w:val="5"/>
            <w:tabs>
              <w:tab w:val="right" w:leader="dot" w:pos="8306"/>
            </w:tabs>
            <w:spacing w:line="360" w:lineRule="auto"/>
            <w:rPr>
              <w:rFonts w:eastAsia="宋体"/>
              <w:sz w:val="24"/>
            </w:rPr>
          </w:pPr>
          <w:r>
            <w:fldChar w:fldCharType="begin"/>
          </w:r>
          <w:r>
            <w:instrText xml:space="preserve"> HYPERLINK \l "_Toc27624" </w:instrText>
          </w:r>
          <w:r>
            <w:fldChar w:fldCharType="separate"/>
          </w:r>
          <w:r>
            <w:rPr>
              <w:rFonts w:hint="eastAsia" w:ascii="黑体" w:hAnsi="黑体" w:eastAsia="宋体" w:cs="黑体"/>
              <w:bCs/>
              <w:spacing w:val="-7"/>
              <w:sz w:val="24"/>
            </w:rPr>
            <w:t>2.1.3 场景案例</w:t>
          </w:r>
          <w:r>
            <w:rPr>
              <w:rFonts w:eastAsia="宋体"/>
              <w:sz w:val="24"/>
            </w:rPr>
            <w:tab/>
          </w:r>
          <w:r>
            <w:rPr>
              <w:rFonts w:eastAsia="宋体"/>
              <w:sz w:val="24"/>
            </w:rPr>
            <w:fldChar w:fldCharType="begin"/>
          </w:r>
          <w:r>
            <w:rPr>
              <w:rFonts w:eastAsia="宋体"/>
              <w:sz w:val="24"/>
            </w:rPr>
            <w:instrText xml:space="preserve"> PAGEREF _Toc27624 \h </w:instrText>
          </w:r>
          <w:r>
            <w:rPr>
              <w:rFonts w:eastAsia="宋体"/>
              <w:sz w:val="24"/>
            </w:rPr>
            <w:fldChar w:fldCharType="separate"/>
          </w:r>
          <w:r>
            <w:rPr>
              <w:rFonts w:eastAsia="宋体"/>
              <w:sz w:val="24"/>
            </w:rPr>
            <w:t>8</w:t>
          </w:r>
          <w:r>
            <w:rPr>
              <w:rFonts w:eastAsia="宋体"/>
              <w:sz w:val="24"/>
            </w:rPr>
            <w:fldChar w:fldCharType="end"/>
          </w:r>
          <w:r>
            <w:rPr>
              <w:rFonts w:eastAsia="宋体"/>
              <w:sz w:val="24"/>
            </w:rPr>
            <w:fldChar w:fldCharType="end"/>
          </w:r>
        </w:p>
        <w:p w14:paraId="4FD75794">
          <w:pPr>
            <w:pStyle w:val="5"/>
            <w:tabs>
              <w:tab w:val="right" w:leader="dot" w:pos="8306"/>
            </w:tabs>
            <w:spacing w:line="360" w:lineRule="auto"/>
            <w:rPr>
              <w:rFonts w:eastAsia="宋体"/>
              <w:sz w:val="24"/>
            </w:rPr>
          </w:pPr>
          <w:r>
            <w:fldChar w:fldCharType="begin"/>
          </w:r>
          <w:r>
            <w:instrText xml:space="preserve"> HYPERLINK \l "_Toc781" </w:instrText>
          </w:r>
          <w:r>
            <w:fldChar w:fldCharType="separate"/>
          </w:r>
          <w:r>
            <w:rPr>
              <w:rFonts w:hint="eastAsia" w:ascii="黑体" w:hAnsi="黑体" w:eastAsia="宋体" w:cs="黑体"/>
              <w:bCs/>
              <w:spacing w:val="-7"/>
              <w:sz w:val="24"/>
            </w:rPr>
            <w:t>2.1.4 目标用户</w:t>
          </w:r>
          <w:r>
            <w:rPr>
              <w:rFonts w:eastAsia="宋体"/>
              <w:sz w:val="24"/>
            </w:rPr>
            <w:tab/>
          </w:r>
          <w:r>
            <w:rPr>
              <w:rFonts w:eastAsia="宋体"/>
              <w:sz w:val="24"/>
            </w:rPr>
            <w:fldChar w:fldCharType="begin"/>
          </w:r>
          <w:r>
            <w:rPr>
              <w:rFonts w:eastAsia="宋体"/>
              <w:sz w:val="24"/>
            </w:rPr>
            <w:instrText xml:space="preserve"> PAGEREF _Toc781 \h </w:instrText>
          </w:r>
          <w:r>
            <w:rPr>
              <w:rFonts w:eastAsia="宋体"/>
              <w:sz w:val="24"/>
            </w:rPr>
            <w:fldChar w:fldCharType="separate"/>
          </w:r>
          <w:r>
            <w:rPr>
              <w:rFonts w:eastAsia="宋体"/>
              <w:sz w:val="24"/>
            </w:rPr>
            <w:t>9</w:t>
          </w:r>
          <w:r>
            <w:rPr>
              <w:rFonts w:eastAsia="宋体"/>
              <w:sz w:val="24"/>
            </w:rPr>
            <w:fldChar w:fldCharType="end"/>
          </w:r>
          <w:r>
            <w:rPr>
              <w:rFonts w:eastAsia="宋体"/>
              <w:sz w:val="24"/>
            </w:rPr>
            <w:fldChar w:fldCharType="end"/>
          </w:r>
        </w:p>
        <w:p w14:paraId="1347A7DA">
          <w:pPr>
            <w:pStyle w:val="9"/>
            <w:tabs>
              <w:tab w:val="right" w:leader="dot" w:pos="8306"/>
            </w:tabs>
            <w:spacing w:line="360" w:lineRule="auto"/>
            <w:rPr>
              <w:rFonts w:eastAsia="宋体"/>
              <w:sz w:val="24"/>
            </w:rPr>
          </w:pPr>
          <w:r>
            <w:fldChar w:fldCharType="begin"/>
          </w:r>
          <w:r>
            <w:instrText xml:space="preserve"> HYPERLINK \l "_Toc3425" </w:instrText>
          </w:r>
          <w:r>
            <w:fldChar w:fldCharType="separate"/>
          </w:r>
          <w:r>
            <w:rPr>
              <w:rFonts w:hint="eastAsia" w:ascii="黑体" w:hAnsi="黑体" w:eastAsia="宋体" w:cs="黑体"/>
              <w:bCs/>
              <w:spacing w:val="-7"/>
              <w:sz w:val="24"/>
              <w:szCs w:val="28"/>
            </w:rPr>
            <w:t>2.2 竞品分析</w:t>
          </w:r>
          <w:r>
            <w:rPr>
              <w:rFonts w:eastAsia="宋体"/>
              <w:sz w:val="24"/>
            </w:rPr>
            <w:tab/>
          </w:r>
          <w:r>
            <w:rPr>
              <w:rFonts w:eastAsia="宋体"/>
              <w:sz w:val="24"/>
            </w:rPr>
            <w:fldChar w:fldCharType="begin"/>
          </w:r>
          <w:r>
            <w:rPr>
              <w:rFonts w:eastAsia="宋体"/>
              <w:sz w:val="24"/>
            </w:rPr>
            <w:instrText xml:space="preserve"> PAGEREF _Toc3425 \h </w:instrText>
          </w:r>
          <w:r>
            <w:rPr>
              <w:rFonts w:eastAsia="宋体"/>
              <w:sz w:val="24"/>
            </w:rPr>
            <w:fldChar w:fldCharType="separate"/>
          </w:r>
          <w:r>
            <w:rPr>
              <w:rFonts w:eastAsia="宋体"/>
              <w:sz w:val="24"/>
            </w:rPr>
            <w:t>9</w:t>
          </w:r>
          <w:r>
            <w:rPr>
              <w:rFonts w:eastAsia="宋体"/>
              <w:sz w:val="24"/>
            </w:rPr>
            <w:fldChar w:fldCharType="end"/>
          </w:r>
          <w:r>
            <w:rPr>
              <w:rFonts w:eastAsia="宋体"/>
              <w:sz w:val="24"/>
            </w:rPr>
            <w:fldChar w:fldCharType="end"/>
          </w:r>
        </w:p>
        <w:p w14:paraId="3EFF1CEE">
          <w:pPr>
            <w:pStyle w:val="5"/>
            <w:tabs>
              <w:tab w:val="right" w:leader="dot" w:pos="8306"/>
            </w:tabs>
            <w:spacing w:line="360" w:lineRule="auto"/>
            <w:rPr>
              <w:rFonts w:eastAsia="宋体"/>
              <w:sz w:val="24"/>
            </w:rPr>
          </w:pPr>
          <w:r>
            <w:fldChar w:fldCharType="begin"/>
          </w:r>
          <w:r>
            <w:instrText xml:space="preserve"> HYPERLINK \l "_Toc31247" </w:instrText>
          </w:r>
          <w:r>
            <w:fldChar w:fldCharType="separate"/>
          </w:r>
          <w:r>
            <w:rPr>
              <w:rFonts w:hint="eastAsia" w:ascii="黑体" w:hAnsi="黑体" w:eastAsia="宋体" w:cs="黑体"/>
              <w:bCs/>
              <w:spacing w:val="-7"/>
              <w:sz w:val="24"/>
            </w:rPr>
            <w:t>2.2.1 智能工牌竞品分析</w:t>
          </w:r>
          <w:r>
            <w:rPr>
              <w:rFonts w:eastAsia="宋体"/>
              <w:sz w:val="24"/>
            </w:rPr>
            <w:tab/>
          </w:r>
          <w:r>
            <w:rPr>
              <w:rFonts w:eastAsia="宋体"/>
              <w:sz w:val="24"/>
            </w:rPr>
            <w:fldChar w:fldCharType="begin"/>
          </w:r>
          <w:r>
            <w:rPr>
              <w:rFonts w:eastAsia="宋体"/>
              <w:sz w:val="24"/>
            </w:rPr>
            <w:instrText xml:space="preserve"> PAGEREF _Toc31247 \h </w:instrText>
          </w:r>
          <w:r>
            <w:rPr>
              <w:rFonts w:eastAsia="宋体"/>
              <w:sz w:val="24"/>
            </w:rPr>
            <w:fldChar w:fldCharType="separate"/>
          </w:r>
          <w:r>
            <w:rPr>
              <w:rFonts w:eastAsia="宋体"/>
              <w:sz w:val="24"/>
            </w:rPr>
            <w:t>9</w:t>
          </w:r>
          <w:r>
            <w:rPr>
              <w:rFonts w:eastAsia="宋体"/>
              <w:sz w:val="24"/>
            </w:rPr>
            <w:fldChar w:fldCharType="end"/>
          </w:r>
          <w:r>
            <w:rPr>
              <w:rFonts w:eastAsia="宋体"/>
              <w:sz w:val="24"/>
            </w:rPr>
            <w:fldChar w:fldCharType="end"/>
          </w:r>
        </w:p>
        <w:p w14:paraId="5C059BEB">
          <w:pPr>
            <w:pStyle w:val="5"/>
            <w:tabs>
              <w:tab w:val="right" w:leader="dot" w:pos="8306"/>
            </w:tabs>
            <w:spacing w:line="360" w:lineRule="auto"/>
            <w:rPr>
              <w:rFonts w:eastAsia="宋体"/>
              <w:sz w:val="24"/>
            </w:rPr>
          </w:pPr>
          <w:r>
            <w:fldChar w:fldCharType="begin"/>
          </w:r>
          <w:r>
            <w:instrText xml:space="preserve"> HYPERLINK \l "_Toc24630" </w:instrText>
          </w:r>
          <w:r>
            <w:fldChar w:fldCharType="separate"/>
          </w:r>
          <w:r>
            <w:rPr>
              <w:rFonts w:hint="eastAsia" w:ascii="黑体" w:hAnsi="黑体" w:eastAsia="宋体" w:cs="黑体"/>
              <w:bCs/>
              <w:spacing w:val="-7"/>
              <w:sz w:val="24"/>
            </w:rPr>
            <w:t>2.2.2 RAAS 竞品分析</w:t>
          </w:r>
          <w:r>
            <w:rPr>
              <w:rFonts w:eastAsia="宋体"/>
              <w:sz w:val="24"/>
            </w:rPr>
            <w:tab/>
          </w:r>
          <w:r>
            <w:rPr>
              <w:rFonts w:eastAsia="宋体"/>
              <w:sz w:val="24"/>
            </w:rPr>
            <w:fldChar w:fldCharType="begin"/>
          </w:r>
          <w:r>
            <w:rPr>
              <w:rFonts w:eastAsia="宋体"/>
              <w:sz w:val="24"/>
            </w:rPr>
            <w:instrText xml:space="preserve"> PAGEREF _Toc24630 \h </w:instrText>
          </w:r>
          <w:r>
            <w:rPr>
              <w:rFonts w:eastAsia="宋体"/>
              <w:sz w:val="24"/>
            </w:rPr>
            <w:fldChar w:fldCharType="separate"/>
          </w:r>
          <w:r>
            <w:rPr>
              <w:rFonts w:eastAsia="宋体"/>
              <w:sz w:val="24"/>
            </w:rPr>
            <w:t>11</w:t>
          </w:r>
          <w:r>
            <w:rPr>
              <w:rFonts w:eastAsia="宋体"/>
              <w:sz w:val="24"/>
            </w:rPr>
            <w:fldChar w:fldCharType="end"/>
          </w:r>
          <w:r>
            <w:rPr>
              <w:rFonts w:eastAsia="宋体"/>
              <w:sz w:val="24"/>
            </w:rPr>
            <w:fldChar w:fldCharType="end"/>
          </w:r>
        </w:p>
        <w:p w14:paraId="5E3B6ED2">
          <w:pPr>
            <w:pStyle w:val="5"/>
            <w:tabs>
              <w:tab w:val="right" w:leader="dot" w:pos="8306"/>
            </w:tabs>
            <w:spacing w:line="360" w:lineRule="auto"/>
            <w:rPr>
              <w:rFonts w:eastAsia="宋体"/>
              <w:sz w:val="24"/>
            </w:rPr>
          </w:pPr>
          <w:r>
            <w:fldChar w:fldCharType="begin"/>
          </w:r>
          <w:r>
            <w:instrText xml:space="preserve"> HYPERLINK \l "_Toc31644" </w:instrText>
          </w:r>
          <w:r>
            <w:fldChar w:fldCharType="separate"/>
          </w:r>
          <w:r>
            <w:rPr>
              <w:rFonts w:hint="eastAsia" w:ascii="黑体" w:hAnsi="黑体" w:eastAsia="宋体" w:cs="黑体"/>
              <w:bCs/>
              <w:spacing w:val="-7"/>
              <w:sz w:val="24"/>
            </w:rPr>
            <w:t>2.2.3 SAAS 竞品分析（养老）</w:t>
          </w:r>
          <w:r>
            <w:rPr>
              <w:rFonts w:eastAsia="宋体"/>
              <w:sz w:val="24"/>
            </w:rPr>
            <w:tab/>
          </w:r>
          <w:r>
            <w:rPr>
              <w:rFonts w:eastAsia="宋体"/>
              <w:sz w:val="24"/>
            </w:rPr>
            <w:fldChar w:fldCharType="begin"/>
          </w:r>
          <w:r>
            <w:rPr>
              <w:rFonts w:eastAsia="宋体"/>
              <w:sz w:val="24"/>
            </w:rPr>
            <w:instrText xml:space="preserve"> PAGEREF _Toc31644 \h </w:instrText>
          </w:r>
          <w:r>
            <w:rPr>
              <w:rFonts w:eastAsia="宋体"/>
              <w:sz w:val="24"/>
            </w:rPr>
            <w:fldChar w:fldCharType="separate"/>
          </w:r>
          <w:r>
            <w:rPr>
              <w:rFonts w:eastAsia="宋体"/>
              <w:sz w:val="24"/>
            </w:rPr>
            <w:t>20</w:t>
          </w:r>
          <w:r>
            <w:rPr>
              <w:rFonts w:eastAsia="宋体"/>
              <w:sz w:val="24"/>
            </w:rPr>
            <w:fldChar w:fldCharType="end"/>
          </w:r>
          <w:r>
            <w:rPr>
              <w:rFonts w:eastAsia="宋体"/>
              <w:sz w:val="24"/>
            </w:rPr>
            <w:fldChar w:fldCharType="end"/>
          </w:r>
        </w:p>
        <w:p w14:paraId="29175012">
          <w:pPr>
            <w:pStyle w:val="5"/>
            <w:tabs>
              <w:tab w:val="right" w:leader="dot" w:pos="8306"/>
            </w:tabs>
            <w:spacing w:line="360" w:lineRule="auto"/>
            <w:rPr>
              <w:rFonts w:eastAsia="宋体"/>
              <w:sz w:val="24"/>
            </w:rPr>
          </w:pPr>
          <w:r>
            <w:fldChar w:fldCharType="begin"/>
          </w:r>
          <w:r>
            <w:instrText xml:space="preserve"> HYPERLINK \l "_Toc2188" </w:instrText>
          </w:r>
          <w:r>
            <w:fldChar w:fldCharType="separate"/>
          </w:r>
          <w:r>
            <w:rPr>
              <w:rFonts w:hint="eastAsia" w:ascii="黑体" w:hAnsi="黑体" w:eastAsia="宋体" w:cs="黑体"/>
              <w:bCs/>
              <w:spacing w:val="-7"/>
              <w:sz w:val="24"/>
            </w:rPr>
            <w:t>2.2.4 SAAS 竞品分析（标准化企业）</w:t>
          </w:r>
          <w:r>
            <w:rPr>
              <w:rFonts w:eastAsia="宋体"/>
              <w:sz w:val="24"/>
            </w:rPr>
            <w:tab/>
          </w:r>
          <w:r>
            <w:rPr>
              <w:rFonts w:eastAsia="宋体"/>
              <w:sz w:val="24"/>
            </w:rPr>
            <w:fldChar w:fldCharType="begin"/>
          </w:r>
          <w:r>
            <w:rPr>
              <w:rFonts w:eastAsia="宋体"/>
              <w:sz w:val="24"/>
            </w:rPr>
            <w:instrText xml:space="preserve"> PAGEREF _Toc2188 \h </w:instrText>
          </w:r>
          <w:r>
            <w:rPr>
              <w:rFonts w:eastAsia="宋体"/>
              <w:sz w:val="24"/>
            </w:rPr>
            <w:fldChar w:fldCharType="separate"/>
          </w:r>
          <w:r>
            <w:rPr>
              <w:rFonts w:eastAsia="宋体"/>
              <w:sz w:val="24"/>
            </w:rPr>
            <w:t>23</w:t>
          </w:r>
          <w:r>
            <w:rPr>
              <w:rFonts w:eastAsia="宋体"/>
              <w:sz w:val="24"/>
            </w:rPr>
            <w:fldChar w:fldCharType="end"/>
          </w:r>
          <w:r>
            <w:rPr>
              <w:rFonts w:eastAsia="宋体"/>
              <w:sz w:val="24"/>
            </w:rPr>
            <w:fldChar w:fldCharType="end"/>
          </w:r>
        </w:p>
        <w:p w14:paraId="7E679DF3">
          <w:pPr>
            <w:pStyle w:val="8"/>
            <w:tabs>
              <w:tab w:val="right" w:leader="dot" w:pos="8306"/>
            </w:tabs>
            <w:spacing w:line="360" w:lineRule="auto"/>
            <w:rPr>
              <w:rFonts w:eastAsia="宋体"/>
              <w:sz w:val="24"/>
            </w:rPr>
          </w:pPr>
          <w:r>
            <w:fldChar w:fldCharType="begin"/>
          </w:r>
          <w:r>
            <w:instrText xml:space="preserve"> HYPERLINK \l "_Toc10825" </w:instrText>
          </w:r>
          <w:r>
            <w:fldChar w:fldCharType="separate"/>
          </w:r>
          <w:r>
            <w:rPr>
              <w:rFonts w:hint="eastAsia" w:ascii="黑体" w:hAnsi="黑体" w:eastAsia="宋体" w:cs="黑体"/>
              <w:sz w:val="24"/>
              <w:szCs w:val="32"/>
            </w:rPr>
            <w:t>第三章 商业模式</w:t>
          </w:r>
          <w:r>
            <w:rPr>
              <w:rFonts w:eastAsia="宋体"/>
              <w:sz w:val="24"/>
            </w:rPr>
            <w:tab/>
          </w:r>
          <w:r>
            <w:rPr>
              <w:rFonts w:eastAsia="宋体"/>
              <w:sz w:val="24"/>
            </w:rPr>
            <w:fldChar w:fldCharType="begin"/>
          </w:r>
          <w:r>
            <w:rPr>
              <w:rFonts w:eastAsia="宋体"/>
              <w:sz w:val="24"/>
            </w:rPr>
            <w:instrText xml:space="preserve"> PAGEREF _Toc10825 \h </w:instrText>
          </w:r>
          <w:r>
            <w:rPr>
              <w:rFonts w:eastAsia="宋体"/>
              <w:sz w:val="24"/>
            </w:rPr>
            <w:fldChar w:fldCharType="separate"/>
          </w:r>
          <w:r>
            <w:rPr>
              <w:rFonts w:eastAsia="宋体"/>
              <w:sz w:val="24"/>
            </w:rPr>
            <w:t>28</w:t>
          </w:r>
          <w:r>
            <w:rPr>
              <w:rFonts w:eastAsia="宋体"/>
              <w:sz w:val="24"/>
            </w:rPr>
            <w:fldChar w:fldCharType="end"/>
          </w:r>
          <w:r>
            <w:rPr>
              <w:rFonts w:eastAsia="宋体"/>
              <w:sz w:val="24"/>
            </w:rPr>
            <w:fldChar w:fldCharType="end"/>
          </w:r>
        </w:p>
        <w:p w14:paraId="68236431">
          <w:pPr>
            <w:pStyle w:val="9"/>
            <w:tabs>
              <w:tab w:val="right" w:leader="dot" w:pos="8306"/>
            </w:tabs>
            <w:spacing w:line="360" w:lineRule="auto"/>
            <w:rPr>
              <w:rFonts w:eastAsia="宋体"/>
              <w:sz w:val="24"/>
            </w:rPr>
          </w:pPr>
          <w:r>
            <w:fldChar w:fldCharType="begin"/>
          </w:r>
          <w:r>
            <w:instrText xml:space="preserve"> HYPERLINK \l "_Toc31129" </w:instrText>
          </w:r>
          <w:r>
            <w:fldChar w:fldCharType="separate"/>
          </w:r>
          <w:r>
            <w:rPr>
              <w:rFonts w:hint="eastAsia" w:ascii="黑体" w:hAnsi="黑体" w:eastAsia="宋体" w:cs="黑体"/>
              <w:bCs/>
              <w:spacing w:val="-7"/>
              <w:sz w:val="24"/>
              <w:szCs w:val="28"/>
            </w:rPr>
            <w:t>3.1 商业模式核心机制</w:t>
          </w:r>
          <w:r>
            <w:rPr>
              <w:rFonts w:eastAsia="宋体"/>
              <w:sz w:val="24"/>
            </w:rPr>
            <w:tab/>
          </w:r>
          <w:r>
            <w:rPr>
              <w:rFonts w:eastAsia="宋体"/>
              <w:sz w:val="24"/>
            </w:rPr>
            <w:fldChar w:fldCharType="begin"/>
          </w:r>
          <w:r>
            <w:rPr>
              <w:rFonts w:eastAsia="宋体"/>
              <w:sz w:val="24"/>
            </w:rPr>
            <w:instrText xml:space="preserve"> PAGEREF _Toc31129 \h </w:instrText>
          </w:r>
          <w:r>
            <w:rPr>
              <w:rFonts w:eastAsia="宋体"/>
              <w:sz w:val="24"/>
            </w:rPr>
            <w:fldChar w:fldCharType="separate"/>
          </w:r>
          <w:r>
            <w:rPr>
              <w:rFonts w:eastAsia="宋体"/>
              <w:sz w:val="24"/>
            </w:rPr>
            <w:t>28</w:t>
          </w:r>
          <w:r>
            <w:rPr>
              <w:rFonts w:eastAsia="宋体"/>
              <w:sz w:val="24"/>
            </w:rPr>
            <w:fldChar w:fldCharType="end"/>
          </w:r>
          <w:r>
            <w:rPr>
              <w:rFonts w:eastAsia="宋体"/>
              <w:sz w:val="24"/>
            </w:rPr>
            <w:fldChar w:fldCharType="end"/>
          </w:r>
        </w:p>
        <w:p w14:paraId="30C7A1D0">
          <w:pPr>
            <w:pStyle w:val="5"/>
            <w:tabs>
              <w:tab w:val="right" w:leader="dot" w:pos="8306"/>
            </w:tabs>
            <w:spacing w:line="360" w:lineRule="auto"/>
            <w:rPr>
              <w:rFonts w:eastAsia="宋体"/>
              <w:sz w:val="24"/>
            </w:rPr>
          </w:pPr>
          <w:r>
            <w:fldChar w:fldCharType="begin"/>
          </w:r>
          <w:r>
            <w:instrText xml:space="preserve"> HYPERLINK \l "_Toc901" </w:instrText>
          </w:r>
          <w:r>
            <w:fldChar w:fldCharType="separate"/>
          </w:r>
          <w:r>
            <w:rPr>
              <w:rFonts w:hint="eastAsia" w:ascii="黑体" w:hAnsi="黑体" w:eastAsia="宋体" w:cs="黑体"/>
              <w:bCs/>
              <w:spacing w:val="-7"/>
              <w:sz w:val="24"/>
            </w:rPr>
            <w:t>3.1.1 客户使用路径</w:t>
          </w:r>
          <w:r>
            <w:rPr>
              <w:rFonts w:eastAsia="宋体"/>
              <w:sz w:val="24"/>
            </w:rPr>
            <w:tab/>
          </w:r>
          <w:r>
            <w:rPr>
              <w:rFonts w:eastAsia="宋体"/>
              <w:sz w:val="24"/>
            </w:rPr>
            <w:fldChar w:fldCharType="begin"/>
          </w:r>
          <w:r>
            <w:rPr>
              <w:rFonts w:eastAsia="宋体"/>
              <w:sz w:val="24"/>
            </w:rPr>
            <w:instrText xml:space="preserve"> PAGEREF _Toc901 \h </w:instrText>
          </w:r>
          <w:r>
            <w:rPr>
              <w:rFonts w:eastAsia="宋体"/>
              <w:sz w:val="24"/>
            </w:rPr>
            <w:fldChar w:fldCharType="separate"/>
          </w:r>
          <w:r>
            <w:rPr>
              <w:rFonts w:eastAsia="宋体"/>
              <w:sz w:val="24"/>
            </w:rPr>
            <w:t>28</w:t>
          </w:r>
          <w:r>
            <w:rPr>
              <w:rFonts w:eastAsia="宋体"/>
              <w:sz w:val="24"/>
            </w:rPr>
            <w:fldChar w:fldCharType="end"/>
          </w:r>
          <w:r>
            <w:rPr>
              <w:rFonts w:eastAsia="宋体"/>
              <w:sz w:val="24"/>
            </w:rPr>
            <w:fldChar w:fldCharType="end"/>
          </w:r>
        </w:p>
        <w:p w14:paraId="7597859F">
          <w:pPr>
            <w:pStyle w:val="5"/>
            <w:tabs>
              <w:tab w:val="right" w:leader="dot" w:pos="8306"/>
            </w:tabs>
            <w:spacing w:line="360" w:lineRule="auto"/>
            <w:rPr>
              <w:rFonts w:eastAsia="宋体"/>
              <w:sz w:val="24"/>
            </w:rPr>
          </w:pPr>
          <w:r>
            <w:fldChar w:fldCharType="begin"/>
          </w:r>
          <w:r>
            <w:instrText xml:space="preserve"> HYPERLINK \l "_Toc32220" </w:instrText>
          </w:r>
          <w:r>
            <w:fldChar w:fldCharType="separate"/>
          </w:r>
          <w:r>
            <w:rPr>
              <w:rFonts w:hint="eastAsia" w:ascii="黑体" w:hAnsi="黑体" w:eastAsia="宋体" w:cs="黑体"/>
              <w:bCs/>
              <w:spacing w:val="-7"/>
              <w:sz w:val="24"/>
            </w:rPr>
            <w:t>3.1.2 收入模式：Token 计价 + RaaS 订阅费</w:t>
          </w:r>
          <w:r>
            <w:rPr>
              <w:rFonts w:eastAsia="宋体"/>
              <w:sz w:val="24"/>
            </w:rPr>
            <w:tab/>
          </w:r>
          <w:r>
            <w:rPr>
              <w:rFonts w:eastAsia="宋体"/>
              <w:sz w:val="24"/>
            </w:rPr>
            <w:fldChar w:fldCharType="begin"/>
          </w:r>
          <w:r>
            <w:rPr>
              <w:rFonts w:eastAsia="宋体"/>
              <w:sz w:val="24"/>
            </w:rPr>
            <w:instrText xml:space="preserve"> PAGEREF _Toc32220 \h </w:instrText>
          </w:r>
          <w:r>
            <w:rPr>
              <w:rFonts w:eastAsia="宋体"/>
              <w:sz w:val="24"/>
            </w:rPr>
            <w:fldChar w:fldCharType="separate"/>
          </w:r>
          <w:r>
            <w:rPr>
              <w:rFonts w:eastAsia="宋体"/>
              <w:sz w:val="24"/>
            </w:rPr>
            <w:t>28</w:t>
          </w:r>
          <w:r>
            <w:rPr>
              <w:rFonts w:eastAsia="宋体"/>
              <w:sz w:val="24"/>
            </w:rPr>
            <w:fldChar w:fldCharType="end"/>
          </w:r>
          <w:r>
            <w:rPr>
              <w:rFonts w:eastAsia="宋体"/>
              <w:sz w:val="24"/>
            </w:rPr>
            <w:fldChar w:fldCharType="end"/>
          </w:r>
        </w:p>
        <w:p w14:paraId="50EE1587">
          <w:pPr>
            <w:pStyle w:val="5"/>
            <w:tabs>
              <w:tab w:val="right" w:leader="dot" w:pos="8306"/>
            </w:tabs>
            <w:spacing w:line="360" w:lineRule="auto"/>
            <w:rPr>
              <w:rFonts w:eastAsia="宋体"/>
              <w:sz w:val="24"/>
            </w:rPr>
          </w:pPr>
          <w:r>
            <w:fldChar w:fldCharType="begin"/>
          </w:r>
          <w:r>
            <w:instrText xml:space="preserve"> HYPERLINK \l "_Toc1907" </w:instrText>
          </w:r>
          <w:r>
            <w:fldChar w:fldCharType="separate"/>
          </w:r>
          <w:r>
            <w:rPr>
              <w:rFonts w:hint="eastAsia" w:ascii="黑体" w:hAnsi="黑体" w:eastAsia="宋体" w:cs="黑体"/>
              <w:bCs/>
              <w:spacing w:val="-7"/>
              <w:sz w:val="24"/>
            </w:rPr>
            <w:t>3.1.3 商业模式全景图：对标DeepSeek的“三层漏斗”策略</w:t>
          </w:r>
          <w:r>
            <w:rPr>
              <w:rFonts w:eastAsia="宋体"/>
              <w:sz w:val="24"/>
            </w:rPr>
            <w:tab/>
          </w:r>
          <w:r>
            <w:rPr>
              <w:rFonts w:eastAsia="宋体"/>
              <w:sz w:val="24"/>
            </w:rPr>
            <w:fldChar w:fldCharType="begin"/>
          </w:r>
          <w:r>
            <w:rPr>
              <w:rFonts w:eastAsia="宋体"/>
              <w:sz w:val="24"/>
            </w:rPr>
            <w:instrText xml:space="preserve"> PAGEREF _Toc1907 \h </w:instrText>
          </w:r>
          <w:r>
            <w:rPr>
              <w:rFonts w:eastAsia="宋体"/>
              <w:sz w:val="24"/>
            </w:rPr>
            <w:fldChar w:fldCharType="separate"/>
          </w:r>
          <w:r>
            <w:rPr>
              <w:rFonts w:eastAsia="宋体"/>
              <w:sz w:val="24"/>
            </w:rPr>
            <w:t>29</w:t>
          </w:r>
          <w:r>
            <w:rPr>
              <w:rFonts w:eastAsia="宋体"/>
              <w:sz w:val="24"/>
            </w:rPr>
            <w:fldChar w:fldCharType="end"/>
          </w:r>
          <w:r>
            <w:rPr>
              <w:rFonts w:eastAsia="宋体"/>
              <w:sz w:val="24"/>
            </w:rPr>
            <w:fldChar w:fldCharType="end"/>
          </w:r>
        </w:p>
        <w:p w14:paraId="58BCC41E">
          <w:pPr>
            <w:pStyle w:val="9"/>
            <w:tabs>
              <w:tab w:val="right" w:leader="dot" w:pos="8306"/>
            </w:tabs>
            <w:spacing w:line="360" w:lineRule="auto"/>
            <w:rPr>
              <w:rFonts w:eastAsia="宋体"/>
              <w:sz w:val="24"/>
            </w:rPr>
          </w:pPr>
          <w:r>
            <w:fldChar w:fldCharType="begin"/>
          </w:r>
          <w:r>
            <w:instrText xml:space="preserve"> HYPERLINK \l "_Toc32262" </w:instrText>
          </w:r>
          <w:r>
            <w:fldChar w:fldCharType="separate"/>
          </w:r>
          <w:r>
            <w:rPr>
              <w:rFonts w:hint="eastAsia" w:ascii="黑体" w:hAnsi="黑体" w:eastAsia="宋体" w:cs="黑体"/>
              <w:bCs/>
              <w:spacing w:val="-7"/>
              <w:sz w:val="24"/>
              <w:szCs w:val="28"/>
            </w:rPr>
            <w:t>3.2 DeepSeek商业化案例精选</w:t>
          </w:r>
          <w:r>
            <w:rPr>
              <w:rFonts w:eastAsia="宋体"/>
              <w:sz w:val="24"/>
            </w:rPr>
            <w:tab/>
          </w:r>
          <w:r>
            <w:rPr>
              <w:rFonts w:eastAsia="宋体"/>
              <w:sz w:val="24"/>
            </w:rPr>
            <w:fldChar w:fldCharType="begin"/>
          </w:r>
          <w:r>
            <w:rPr>
              <w:rFonts w:eastAsia="宋体"/>
              <w:sz w:val="24"/>
            </w:rPr>
            <w:instrText xml:space="preserve"> PAGEREF _Toc32262 \h </w:instrText>
          </w:r>
          <w:r>
            <w:rPr>
              <w:rFonts w:eastAsia="宋体"/>
              <w:sz w:val="24"/>
            </w:rPr>
            <w:fldChar w:fldCharType="separate"/>
          </w:r>
          <w:r>
            <w:rPr>
              <w:rFonts w:eastAsia="宋体"/>
              <w:sz w:val="24"/>
            </w:rPr>
            <w:t>31</w:t>
          </w:r>
          <w:r>
            <w:rPr>
              <w:rFonts w:eastAsia="宋体"/>
              <w:sz w:val="24"/>
            </w:rPr>
            <w:fldChar w:fldCharType="end"/>
          </w:r>
          <w:r>
            <w:rPr>
              <w:rFonts w:eastAsia="宋体"/>
              <w:sz w:val="24"/>
            </w:rPr>
            <w:fldChar w:fldCharType="end"/>
          </w:r>
        </w:p>
        <w:p w14:paraId="5CBC9833">
          <w:pPr>
            <w:pStyle w:val="5"/>
            <w:tabs>
              <w:tab w:val="right" w:leader="dot" w:pos="8306"/>
            </w:tabs>
            <w:spacing w:line="360" w:lineRule="auto"/>
            <w:rPr>
              <w:rFonts w:eastAsia="宋体"/>
              <w:sz w:val="24"/>
            </w:rPr>
          </w:pPr>
          <w:r>
            <w:fldChar w:fldCharType="begin"/>
          </w:r>
          <w:r>
            <w:instrText xml:space="preserve"> HYPERLINK \l "_Toc10423" </w:instrText>
          </w:r>
          <w:r>
            <w:fldChar w:fldCharType="separate"/>
          </w:r>
          <w:r>
            <w:rPr>
              <w:rFonts w:hint="eastAsia" w:ascii="黑体" w:hAnsi="黑体" w:eastAsia="宋体" w:cs="黑体"/>
              <w:bCs/>
              <w:spacing w:val="-7"/>
              <w:sz w:val="24"/>
            </w:rPr>
            <w:t>3.2.1 AI鼠标——硬件引流 + API变现</w:t>
          </w:r>
          <w:r>
            <w:rPr>
              <w:rFonts w:eastAsia="宋体"/>
              <w:sz w:val="24"/>
            </w:rPr>
            <w:tab/>
          </w:r>
          <w:r>
            <w:rPr>
              <w:rFonts w:eastAsia="宋体"/>
              <w:sz w:val="24"/>
            </w:rPr>
            <w:fldChar w:fldCharType="begin"/>
          </w:r>
          <w:r>
            <w:rPr>
              <w:rFonts w:eastAsia="宋体"/>
              <w:sz w:val="24"/>
            </w:rPr>
            <w:instrText xml:space="preserve"> PAGEREF _Toc10423 \h </w:instrText>
          </w:r>
          <w:r>
            <w:rPr>
              <w:rFonts w:eastAsia="宋体"/>
              <w:sz w:val="24"/>
            </w:rPr>
            <w:fldChar w:fldCharType="separate"/>
          </w:r>
          <w:r>
            <w:rPr>
              <w:rFonts w:eastAsia="宋体"/>
              <w:sz w:val="24"/>
            </w:rPr>
            <w:t>31</w:t>
          </w:r>
          <w:r>
            <w:rPr>
              <w:rFonts w:eastAsia="宋体"/>
              <w:sz w:val="24"/>
            </w:rPr>
            <w:fldChar w:fldCharType="end"/>
          </w:r>
          <w:r>
            <w:rPr>
              <w:rFonts w:eastAsia="宋体"/>
              <w:sz w:val="24"/>
            </w:rPr>
            <w:fldChar w:fldCharType="end"/>
          </w:r>
        </w:p>
        <w:p w14:paraId="4A27CC8B">
          <w:pPr>
            <w:pStyle w:val="5"/>
            <w:tabs>
              <w:tab w:val="right" w:leader="dot" w:pos="8306"/>
            </w:tabs>
            <w:spacing w:line="360" w:lineRule="auto"/>
            <w:rPr>
              <w:rFonts w:eastAsia="宋体"/>
              <w:sz w:val="24"/>
            </w:rPr>
          </w:pPr>
          <w:r>
            <w:fldChar w:fldCharType="begin"/>
          </w:r>
          <w:r>
            <w:instrText xml:space="preserve"> HYPERLINK \l "_Toc25621" </w:instrText>
          </w:r>
          <w:r>
            <w:fldChar w:fldCharType="separate"/>
          </w:r>
          <w:r>
            <w:rPr>
              <w:rFonts w:hint="eastAsia" w:ascii="黑体" w:hAnsi="黑体" w:eastAsia="宋体" w:cs="黑体"/>
              <w:bCs/>
              <w:spacing w:val="-7"/>
              <w:sz w:val="24"/>
            </w:rPr>
            <w:t>3.2.2 制药巨头——动态工作流即服务</w:t>
          </w:r>
          <w:r>
            <w:rPr>
              <w:rFonts w:eastAsia="宋体"/>
              <w:sz w:val="24"/>
            </w:rPr>
            <w:tab/>
          </w:r>
          <w:r>
            <w:rPr>
              <w:rFonts w:eastAsia="宋体"/>
              <w:sz w:val="24"/>
            </w:rPr>
            <w:fldChar w:fldCharType="begin"/>
          </w:r>
          <w:r>
            <w:rPr>
              <w:rFonts w:eastAsia="宋体"/>
              <w:sz w:val="24"/>
            </w:rPr>
            <w:instrText xml:space="preserve"> PAGEREF _Toc25621 \h </w:instrText>
          </w:r>
          <w:r>
            <w:rPr>
              <w:rFonts w:eastAsia="宋体"/>
              <w:sz w:val="24"/>
            </w:rPr>
            <w:fldChar w:fldCharType="separate"/>
          </w:r>
          <w:r>
            <w:rPr>
              <w:rFonts w:eastAsia="宋体"/>
              <w:sz w:val="24"/>
            </w:rPr>
            <w:t>31</w:t>
          </w:r>
          <w:r>
            <w:rPr>
              <w:rFonts w:eastAsia="宋体"/>
              <w:sz w:val="24"/>
            </w:rPr>
            <w:fldChar w:fldCharType="end"/>
          </w:r>
          <w:r>
            <w:rPr>
              <w:rFonts w:eastAsia="宋体"/>
              <w:sz w:val="24"/>
            </w:rPr>
            <w:fldChar w:fldCharType="end"/>
          </w:r>
        </w:p>
        <w:p w14:paraId="73DEDF89">
          <w:pPr>
            <w:pStyle w:val="8"/>
            <w:tabs>
              <w:tab w:val="right" w:leader="dot" w:pos="8306"/>
            </w:tabs>
            <w:spacing w:line="360" w:lineRule="auto"/>
            <w:rPr>
              <w:rFonts w:eastAsia="宋体"/>
              <w:sz w:val="24"/>
            </w:rPr>
          </w:pPr>
          <w:r>
            <w:fldChar w:fldCharType="begin"/>
          </w:r>
          <w:r>
            <w:instrText xml:space="preserve"> HYPERLINK \l "_Toc2964" </w:instrText>
          </w:r>
          <w:r>
            <w:fldChar w:fldCharType="separate"/>
          </w:r>
          <w:r>
            <w:rPr>
              <w:rFonts w:hint="eastAsia" w:ascii="黑体" w:hAnsi="黑体" w:eastAsia="宋体" w:cs="黑体"/>
              <w:sz w:val="24"/>
              <w:szCs w:val="32"/>
            </w:rPr>
            <w:t>第四章 运营计划</w:t>
          </w:r>
          <w:r>
            <w:rPr>
              <w:rFonts w:eastAsia="宋体"/>
              <w:sz w:val="24"/>
            </w:rPr>
            <w:tab/>
          </w:r>
          <w:r>
            <w:rPr>
              <w:rFonts w:eastAsia="宋体"/>
              <w:sz w:val="24"/>
            </w:rPr>
            <w:fldChar w:fldCharType="begin"/>
          </w:r>
          <w:r>
            <w:rPr>
              <w:rFonts w:eastAsia="宋体"/>
              <w:sz w:val="24"/>
            </w:rPr>
            <w:instrText xml:space="preserve"> PAGEREF _Toc2964 \h </w:instrText>
          </w:r>
          <w:r>
            <w:rPr>
              <w:rFonts w:eastAsia="宋体"/>
              <w:sz w:val="24"/>
            </w:rPr>
            <w:fldChar w:fldCharType="separate"/>
          </w:r>
          <w:r>
            <w:rPr>
              <w:rFonts w:eastAsia="宋体"/>
              <w:sz w:val="24"/>
            </w:rPr>
            <w:t>32</w:t>
          </w:r>
          <w:r>
            <w:rPr>
              <w:rFonts w:eastAsia="宋体"/>
              <w:sz w:val="24"/>
            </w:rPr>
            <w:fldChar w:fldCharType="end"/>
          </w:r>
          <w:r>
            <w:rPr>
              <w:rFonts w:eastAsia="宋体"/>
              <w:sz w:val="24"/>
            </w:rPr>
            <w:fldChar w:fldCharType="end"/>
          </w:r>
        </w:p>
        <w:p w14:paraId="48329251">
          <w:pPr>
            <w:pStyle w:val="9"/>
            <w:tabs>
              <w:tab w:val="right" w:leader="dot" w:pos="8306"/>
            </w:tabs>
            <w:spacing w:line="360" w:lineRule="auto"/>
            <w:rPr>
              <w:rFonts w:eastAsia="宋体"/>
              <w:sz w:val="24"/>
            </w:rPr>
          </w:pPr>
          <w:r>
            <w:fldChar w:fldCharType="begin"/>
          </w:r>
          <w:r>
            <w:instrText xml:space="preserve"> HYPERLINK \l "_Toc9340" </w:instrText>
          </w:r>
          <w:r>
            <w:fldChar w:fldCharType="separate"/>
          </w:r>
          <w:r>
            <w:rPr>
              <w:rFonts w:hint="eastAsia" w:ascii="黑体" w:hAnsi="黑体" w:eastAsia="宋体" w:cs="黑体"/>
              <w:bCs/>
              <w:spacing w:val="-7"/>
              <w:sz w:val="24"/>
              <w:szCs w:val="28"/>
            </w:rPr>
            <w:t>4.1 阶段化交付物说明</w:t>
          </w:r>
          <w:r>
            <w:rPr>
              <w:rFonts w:eastAsia="宋体"/>
              <w:sz w:val="24"/>
            </w:rPr>
            <w:tab/>
          </w:r>
          <w:r>
            <w:rPr>
              <w:rFonts w:eastAsia="宋体"/>
              <w:sz w:val="24"/>
            </w:rPr>
            <w:fldChar w:fldCharType="begin"/>
          </w:r>
          <w:r>
            <w:rPr>
              <w:rFonts w:eastAsia="宋体"/>
              <w:sz w:val="24"/>
            </w:rPr>
            <w:instrText xml:space="preserve"> PAGEREF _Toc9340 \h </w:instrText>
          </w:r>
          <w:r>
            <w:rPr>
              <w:rFonts w:eastAsia="宋体"/>
              <w:sz w:val="24"/>
            </w:rPr>
            <w:fldChar w:fldCharType="separate"/>
          </w:r>
          <w:r>
            <w:rPr>
              <w:rFonts w:eastAsia="宋体"/>
              <w:sz w:val="24"/>
            </w:rPr>
            <w:t>32</w:t>
          </w:r>
          <w:r>
            <w:rPr>
              <w:rFonts w:eastAsia="宋体"/>
              <w:sz w:val="24"/>
            </w:rPr>
            <w:fldChar w:fldCharType="end"/>
          </w:r>
          <w:r>
            <w:rPr>
              <w:rFonts w:eastAsia="宋体"/>
              <w:sz w:val="24"/>
            </w:rPr>
            <w:fldChar w:fldCharType="end"/>
          </w:r>
        </w:p>
        <w:p w14:paraId="5723F787">
          <w:pPr>
            <w:pStyle w:val="9"/>
            <w:tabs>
              <w:tab w:val="right" w:leader="dot" w:pos="8306"/>
            </w:tabs>
            <w:spacing w:line="360" w:lineRule="auto"/>
            <w:sectPr>
              <w:footerReference r:id="rId5" w:type="default"/>
              <w:pgSz w:w="11906" w:h="16838"/>
              <w:pgMar w:top="1440" w:right="1800" w:bottom="1440" w:left="1800" w:header="851" w:footer="992" w:gutter="0"/>
              <w:pgNumType w:fmt="lowerRoman"/>
              <w:cols w:space="425" w:num="1"/>
              <w:docGrid w:type="lines" w:linePitch="312" w:charSpace="0"/>
            </w:sectPr>
          </w:pPr>
          <w:r>
            <w:fldChar w:fldCharType="begin"/>
          </w:r>
          <w:r>
            <w:instrText xml:space="preserve"> HYPERLINK \l "_Toc5898" </w:instrText>
          </w:r>
          <w:r>
            <w:fldChar w:fldCharType="separate"/>
          </w:r>
          <w:r>
            <w:rPr>
              <w:rFonts w:hint="eastAsia" w:ascii="黑体" w:hAnsi="黑体" w:eastAsia="宋体" w:cs="黑体"/>
              <w:bCs/>
              <w:spacing w:val="-7"/>
              <w:sz w:val="24"/>
              <w:szCs w:val="28"/>
            </w:rPr>
            <w:t>4.2 风险熔断机制</w:t>
          </w:r>
          <w:r>
            <w:rPr>
              <w:rFonts w:eastAsia="宋体"/>
              <w:sz w:val="24"/>
            </w:rPr>
            <w:tab/>
          </w:r>
          <w:r>
            <w:rPr>
              <w:rFonts w:eastAsia="宋体"/>
              <w:sz w:val="24"/>
            </w:rPr>
            <w:fldChar w:fldCharType="begin"/>
          </w:r>
          <w:r>
            <w:rPr>
              <w:rFonts w:eastAsia="宋体"/>
              <w:sz w:val="24"/>
            </w:rPr>
            <w:instrText xml:space="preserve"> PAGEREF _Toc5898 \h </w:instrText>
          </w:r>
          <w:r>
            <w:rPr>
              <w:rFonts w:eastAsia="宋体"/>
              <w:sz w:val="24"/>
            </w:rPr>
            <w:fldChar w:fldCharType="separate"/>
          </w:r>
          <w:r>
            <w:rPr>
              <w:rFonts w:eastAsia="宋体"/>
              <w:sz w:val="24"/>
            </w:rPr>
            <w:t>32</w:t>
          </w:r>
          <w:r>
            <w:rPr>
              <w:rFonts w:eastAsia="宋体"/>
              <w:sz w:val="24"/>
            </w:rPr>
            <w:fldChar w:fldCharType="end"/>
          </w:r>
          <w:r>
            <w:rPr>
              <w:rFonts w:eastAsia="宋体"/>
              <w:sz w:val="24"/>
            </w:rPr>
            <w:fldChar w:fldCharType="end"/>
          </w:r>
          <w:r>
            <w:fldChar w:fldCharType="end"/>
          </w:r>
        </w:p>
      </w:sdtContent>
    </w:sdt>
    <w:p w14:paraId="19DBE889">
      <w:pPr>
        <w:widowControl/>
        <w:topLinePunct/>
        <w:autoSpaceDE w:val="0"/>
        <w:autoSpaceDN w:val="0"/>
        <w:adjustRightInd w:val="0"/>
        <w:snapToGrid w:val="0"/>
        <w:spacing w:before="240" w:after="240" w:line="360" w:lineRule="auto"/>
        <w:jc w:val="center"/>
        <w:textAlignment w:val="baseline"/>
        <w:outlineLvl w:val="0"/>
        <w:rPr>
          <w:rFonts w:hint="eastAsia" w:ascii="黑体" w:hAnsi="黑体" w:eastAsia="黑体" w:cs="黑体"/>
          <w:b/>
          <w:bCs/>
          <w:spacing w:val="-7"/>
          <w:sz w:val="28"/>
          <w:szCs w:val="28"/>
        </w:rPr>
      </w:pPr>
      <w:bookmarkStart w:id="0" w:name="_Toc2455"/>
      <w:bookmarkStart w:id="1" w:name="_Toc27685"/>
      <w:bookmarkStart w:id="2" w:name="_Toc2766"/>
      <w:r>
        <w:rPr>
          <w:rStyle w:val="16"/>
          <w:rFonts w:hint="eastAsia" w:ascii="黑体" w:hAnsi="黑体" w:eastAsia="黑体" w:cs="黑体"/>
          <w:sz w:val="32"/>
          <w:szCs w:val="32"/>
        </w:rPr>
        <w:t xml:space="preserve">第一章 </w:t>
      </w:r>
      <w:bookmarkEnd w:id="0"/>
      <w:r>
        <w:rPr>
          <w:rStyle w:val="16"/>
          <w:rFonts w:hint="eastAsia" w:ascii="黑体" w:hAnsi="黑体" w:eastAsia="黑体" w:cs="黑体"/>
          <w:sz w:val="32"/>
          <w:szCs w:val="32"/>
        </w:rPr>
        <w:t>市场分析</w:t>
      </w:r>
      <w:bookmarkEnd w:id="1"/>
      <w:bookmarkEnd w:id="2"/>
    </w:p>
    <w:p w14:paraId="2474983A">
      <w:pPr>
        <w:widowControl/>
        <w:topLinePunct/>
        <w:autoSpaceDE w:val="0"/>
        <w:autoSpaceDN w:val="0"/>
        <w:adjustRightInd w:val="0"/>
        <w:snapToGrid w:val="0"/>
        <w:spacing w:line="360" w:lineRule="auto"/>
        <w:jc w:val="center"/>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w:t>
      </w:r>
      <w:r>
        <w:rPr>
          <w:rFonts w:ascii="Times New Roman" w:hAnsi="Times New Roman" w:eastAsia="宋体" w:cs="宋体"/>
          <w:snapToGrid w:val="0"/>
          <w:color w:val="000000"/>
          <w:kern w:val="0"/>
          <w:sz w:val="24"/>
        </w:rPr>
        <w:t>People want holes not drills</w:t>
      </w:r>
      <w:r>
        <w:rPr>
          <w:rFonts w:hint="eastAsia" w:ascii="Times New Roman" w:hAnsi="Times New Roman" w:eastAsia="宋体" w:cs="宋体"/>
          <w:snapToGrid w:val="0"/>
          <w:color w:val="000000"/>
          <w:kern w:val="0"/>
          <w:sz w:val="24"/>
        </w:rPr>
        <w:t>”</w:t>
      </w:r>
    </w:p>
    <w:p w14:paraId="2800B559">
      <w:pPr>
        <w:widowControl/>
        <w:topLinePunct/>
        <w:autoSpaceDE w:val="0"/>
        <w:autoSpaceDN w:val="0"/>
        <w:adjustRightInd w:val="0"/>
        <w:snapToGrid w:val="0"/>
        <w:spacing w:line="360" w:lineRule="auto"/>
        <w:jc w:val="center"/>
        <w:textAlignment w:val="baseline"/>
        <w:rPr>
          <w:rFonts w:hint="eastAsia" w:ascii="宋体" w:hAnsi="宋体" w:eastAsia="宋体" w:cs="宋体"/>
          <w:snapToGrid w:val="0"/>
          <w:color w:val="000000"/>
          <w:kern w:val="0"/>
          <w:sz w:val="24"/>
        </w:rPr>
      </w:pPr>
      <w:r>
        <w:rPr>
          <w:rFonts w:hint="eastAsia" w:ascii="Times New Roman" w:hAnsi="Times New Roman" w:eastAsia="宋体" w:cs="宋体"/>
          <w:snapToGrid w:val="0"/>
          <w:color w:val="000000"/>
          <w:kern w:val="0"/>
          <w:sz w:val="24"/>
        </w:rPr>
        <w:t>“人类需要的是洞而不是钻头”</w:t>
      </w:r>
    </w:p>
    <w:p w14:paraId="3E39EDBA">
      <w:pPr>
        <w:widowControl/>
        <w:topLinePunct/>
        <w:autoSpaceDE w:val="0"/>
        <w:autoSpaceDN w:val="0"/>
        <w:adjustRightInd w:val="0"/>
        <w:snapToGrid w:val="0"/>
        <w:spacing w:before="120" w:after="120" w:line="360" w:lineRule="auto"/>
        <w:textAlignment w:val="baseline"/>
        <w:outlineLvl w:val="1"/>
        <w:rPr>
          <w:rFonts w:hint="eastAsia" w:ascii="黑体" w:hAnsi="黑体" w:eastAsia="黑体" w:cs="黑体"/>
          <w:b/>
          <w:bCs/>
          <w:spacing w:val="-7"/>
          <w:sz w:val="28"/>
          <w:szCs w:val="28"/>
        </w:rPr>
      </w:pPr>
      <w:bookmarkStart w:id="3" w:name="_Toc10480"/>
      <w:bookmarkStart w:id="4" w:name="_Toc13062"/>
      <w:r>
        <w:rPr>
          <w:rFonts w:hint="eastAsia" w:ascii="黑体" w:hAnsi="黑体" w:eastAsia="黑体" w:cs="黑体"/>
          <w:b/>
          <w:bCs/>
          <w:spacing w:val="-7"/>
          <w:sz w:val="28"/>
          <w:szCs w:val="28"/>
        </w:rPr>
        <w:t>1.1 最适合RAAS的应用场景之一</w:t>
      </w:r>
      <w:bookmarkEnd w:id="3"/>
      <w:bookmarkEnd w:id="4"/>
    </w:p>
    <w:p w14:paraId="4F61BC9B">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劳动力密集型行业——养老服务企业</w:t>
      </w:r>
    </w:p>
    <w:p w14:paraId="738D5D73">
      <w:pPr>
        <w:widowControl/>
        <w:topLinePunct/>
        <w:autoSpaceDE w:val="0"/>
        <w:autoSpaceDN w:val="0"/>
        <w:adjustRightInd w:val="0"/>
        <w:snapToGrid w:val="0"/>
        <w:spacing w:before="120" w:after="120" w:line="360" w:lineRule="auto"/>
        <w:textAlignment w:val="baseline"/>
        <w:outlineLvl w:val="1"/>
        <w:rPr>
          <w:rFonts w:hint="eastAsia" w:ascii="黑体" w:hAnsi="黑体" w:eastAsia="黑体" w:cs="黑体"/>
          <w:b/>
          <w:bCs/>
          <w:spacing w:val="-7"/>
          <w:sz w:val="28"/>
          <w:szCs w:val="28"/>
        </w:rPr>
      </w:pPr>
      <w:bookmarkStart w:id="5" w:name="_Toc20477"/>
      <w:bookmarkStart w:id="6" w:name="_Toc18793"/>
      <w:r>
        <w:rPr>
          <w:rFonts w:hint="eastAsia" w:ascii="黑体" w:hAnsi="黑体" w:eastAsia="黑体" w:cs="黑体"/>
          <w:b/>
          <w:bCs/>
          <w:spacing w:val="-7"/>
          <w:sz w:val="28"/>
          <w:szCs w:val="28"/>
        </w:rPr>
        <w:t>1.2 养老行业的痛点</w:t>
      </w:r>
      <w:bookmarkEnd w:id="5"/>
      <w:bookmarkEnd w:id="6"/>
    </w:p>
    <w:p w14:paraId="1146E823">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（1）养老服务人员年龄大、文化程度低，工作效率低下</w:t>
      </w:r>
    </w:p>
    <w:p w14:paraId="684434CB">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（2）以人为服务对象的行业，标准化规范落实困难，难以实现“最后一公里”全覆盖</w:t>
      </w:r>
    </w:p>
    <w:p w14:paraId="1BAA44C9">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（3）企业各层级信息透明度低（源头缺失、颗粒度粗糙）</w:t>
      </w:r>
    </w:p>
    <w:p w14:paraId="6E1DA237">
      <w:pPr>
        <w:widowControl/>
        <w:topLinePunct/>
        <w:autoSpaceDE w:val="0"/>
        <w:autoSpaceDN w:val="0"/>
        <w:adjustRightInd w:val="0"/>
        <w:snapToGrid w:val="0"/>
        <w:spacing w:before="120" w:after="120" w:line="360" w:lineRule="auto"/>
        <w:textAlignment w:val="baseline"/>
        <w:outlineLvl w:val="1"/>
        <w:rPr>
          <w:rFonts w:hint="eastAsia" w:ascii="黑体" w:hAnsi="黑体" w:eastAsia="黑体" w:cs="黑体"/>
          <w:b/>
          <w:bCs/>
          <w:spacing w:val="-7"/>
          <w:sz w:val="28"/>
          <w:szCs w:val="28"/>
        </w:rPr>
      </w:pPr>
      <w:bookmarkStart w:id="7" w:name="_Toc22628"/>
      <w:bookmarkStart w:id="8" w:name="_Toc19832"/>
      <w:r>
        <w:rPr>
          <w:rFonts w:hint="eastAsia" w:ascii="黑体" w:hAnsi="黑体" w:eastAsia="黑体" w:cs="黑体"/>
          <w:b/>
          <w:bCs/>
          <w:spacing w:val="-7"/>
          <w:sz w:val="28"/>
          <w:szCs w:val="28"/>
        </w:rPr>
        <w:t>1.3 市场规模</w:t>
      </w:r>
      <w:bookmarkEnd w:id="7"/>
      <w:bookmarkEnd w:id="8"/>
    </w:p>
    <w:p w14:paraId="01E517F6">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截止2024年底60岁以上人口达3.1亿，2033年将突破4亿，我国将在2035年之前进入重度老龄化社会，即65岁及以上人口占比达到20%；2022年我国养老市场规模已超9.4万亿元，到2028年养老市场规模或将达到30万亿元。养老服务需求总量持续快速增长。（北京日报）</w:t>
      </w:r>
    </w:p>
    <w:p w14:paraId="4CD4F522">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截至2024年底，全国现存养老相关企业48.3万家。各类养老服务设施服务人员近100万人，长护险护理服务人员33万人。</w:t>
      </w:r>
    </w:p>
    <w:p w14:paraId="20CCFF1C">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p>
    <w:p w14:paraId="736392E9">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p>
    <w:p w14:paraId="4E07E842">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p>
    <w:p w14:paraId="2066104F">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p>
    <w:p w14:paraId="068C627F">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p>
    <w:p w14:paraId="52AB53AA">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p>
    <w:p w14:paraId="11B57D13">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p>
    <w:p w14:paraId="7A8BECFC">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p>
    <w:p w14:paraId="650F6A65">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p>
    <w:p w14:paraId="1B717F6F">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p>
    <w:p w14:paraId="6C327786">
      <w:pPr>
        <w:widowControl/>
        <w:topLinePunct/>
        <w:autoSpaceDE w:val="0"/>
        <w:autoSpaceDN w:val="0"/>
        <w:adjustRightInd w:val="0"/>
        <w:snapToGrid w:val="0"/>
        <w:spacing w:line="360" w:lineRule="auto"/>
        <w:textAlignment w:val="baseline"/>
        <w:rPr>
          <w:rFonts w:ascii="Times New Roman" w:hAnsi="Times New Roman" w:eastAsia="宋体" w:cs="宋体"/>
          <w:snapToGrid w:val="0"/>
          <w:color w:val="000000"/>
          <w:kern w:val="0"/>
          <w:sz w:val="24"/>
        </w:rPr>
      </w:pPr>
    </w:p>
    <w:p w14:paraId="67204457">
      <w:pPr>
        <w:widowControl/>
        <w:topLinePunct/>
        <w:autoSpaceDE w:val="0"/>
        <w:autoSpaceDN w:val="0"/>
        <w:adjustRightInd w:val="0"/>
        <w:snapToGrid w:val="0"/>
        <w:spacing w:before="240" w:after="240" w:line="360" w:lineRule="auto"/>
        <w:jc w:val="center"/>
        <w:textAlignment w:val="baseline"/>
        <w:outlineLvl w:val="0"/>
        <w:rPr>
          <w:rFonts w:ascii="Arial"/>
        </w:rPr>
      </w:pPr>
      <w:bookmarkStart w:id="9" w:name="_Toc15214"/>
      <w:bookmarkStart w:id="10" w:name="_Toc7124"/>
      <w:r>
        <w:rPr>
          <w:rStyle w:val="16"/>
          <w:rFonts w:hint="eastAsia" w:ascii="黑体" w:hAnsi="黑体" w:eastAsia="黑体" w:cs="黑体"/>
          <w:sz w:val="32"/>
          <w:szCs w:val="32"/>
        </w:rPr>
        <w:t>第二章 产品定位</w:t>
      </w:r>
      <w:bookmarkEnd w:id="9"/>
      <w:bookmarkEnd w:id="10"/>
    </w:p>
    <w:p w14:paraId="5BEAB6C3">
      <w:pPr>
        <w:jc w:val="center"/>
        <w:rPr>
          <w:rFonts w:hint="eastAsia" w:ascii="黑体" w:hAnsi="黑体" w:eastAsia="黑体" w:cs="黑体"/>
          <w:b/>
          <w:bCs/>
          <w:spacing w:val="-7"/>
          <w:sz w:val="28"/>
          <w:szCs w:val="40"/>
        </w:rPr>
      </w:pPr>
      <w:bookmarkStart w:id="11" w:name="_Toc20612"/>
      <w:r>
        <w:rPr>
          <w:b/>
          <w:bCs/>
          <w:sz w:val="28"/>
          <w:szCs w:val="36"/>
        </w:rPr>
        <w:t>“</w:t>
      </w:r>
      <w:r>
        <w:rPr>
          <w:rFonts w:hint="eastAsia"/>
          <w:b/>
          <w:bCs/>
          <w:sz w:val="28"/>
          <w:szCs w:val="36"/>
        </w:rPr>
        <w:t>AI养老，更省更好</w:t>
      </w:r>
      <w:r>
        <w:rPr>
          <w:b/>
          <w:bCs/>
          <w:sz w:val="28"/>
          <w:szCs w:val="36"/>
        </w:rPr>
        <w:t>”</w:t>
      </w:r>
    </w:p>
    <w:p w14:paraId="56724C07">
      <w:pPr>
        <w:widowControl/>
        <w:topLinePunct/>
        <w:autoSpaceDE w:val="0"/>
        <w:autoSpaceDN w:val="0"/>
        <w:adjustRightInd w:val="0"/>
        <w:snapToGrid w:val="0"/>
        <w:spacing w:before="120" w:after="120" w:line="360" w:lineRule="auto"/>
        <w:textAlignment w:val="baseline"/>
        <w:outlineLvl w:val="1"/>
        <w:rPr>
          <w:rFonts w:hint="eastAsia" w:ascii="黑体" w:hAnsi="黑体" w:eastAsia="黑体" w:cs="黑体"/>
          <w:b/>
          <w:bCs/>
          <w:spacing w:val="-7"/>
          <w:sz w:val="28"/>
          <w:szCs w:val="28"/>
        </w:rPr>
      </w:pPr>
      <w:bookmarkStart w:id="12" w:name="_Toc32461"/>
      <w:r>
        <w:rPr>
          <w:rFonts w:hint="eastAsia" w:ascii="黑体" w:hAnsi="黑体" w:eastAsia="黑体" w:cs="黑体"/>
          <w:b/>
          <w:bCs/>
          <w:spacing w:val="-7"/>
          <w:sz w:val="28"/>
          <w:szCs w:val="28"/>
        </w:rPr>
        <w:t>2.1 解决方案</w:t>
      </w:r>
      <w:bookmarkEnd w:id="11"/>
      <w:bookmarkEnd w:id="12"/>
    </w:p>
    <w:p w14:paraId="79DB85AD">
      <w:pPr>
        <w:widowControl/>
        <w:topLinePunct/>
        <w:autoSpaceDE w:val="0"/>
        <w:autoSpaceDN w:val="0"/>
        <w:adjustRightInd w:val="0"/>
        <w:snapToGrid w:val="0"/>
        <w:spacing w:before="120" w:after="120" w:line="360" w:lineRule="auto"/>
        <w:ind w:firstLine="227" w:firstLineChars="100"/>
        <w:textAlignment w:val="baseline"/>
        <w:outlineLvl w:val="2"/>
        <w:rPr>
          <w:rFonts w:hint="eastAsia" w:ascii="黑体" w:hAnsi="黑体" w:eastAsia="黑体" w:cs="黑体"/>
          <w:spacing w:val="-7"/>
          <w:sz w:val="24"/>
        </w:rPr>
      </w:pPr>
      <w:bookmarkStart w:id="13" w:name="_Toc23022"/>
      <w:bookmarkStart w:id="14" w:name="_Toc13982"/>
      <w:r>
        <w:rPr>
          <w:rFonts w:hint="eastAsia" w:ascii="黑体" w:hAnsi="黑体" w:eastAsia="黑体" w:cs="黑体"/>
          <w:b/>
          <w:bCs/>
          <w:spacing w:val="-7"/>
          <w:sz w:val="24"/>
        </w:rPr>
        <w:t>2.1.1 核心产品功能</w:t>
      </w:r>
      <w:bookmarkEnd w:id="13"/>
      <w:bookmarkEnd w:id="14"/>
    </w:p>
    <w:p w14:paraId="75A43595">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1. 数据抓取：非侵入式的无感语料数据录入</w:t>
      </w:r>
    </w:p>
    <w:p w14:paraId="37A87929">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themeColor="text1"/>
          <w:kern w:val="0"/>
          <w:sz w:val="24"/>
          <w14:textFill>
            <w14:solidFill>
              <w14:schemeClr w14:val="tx1"/>
            </w14:solidFill>
          </w14:textFill>
        </w:rPr>
      </w:pPr>
      <w:r>
        <w:rPr>
          <w:rFonts w:hint="eastAsia" w:ascii="Times New Roman" w:hAnsi="Times New Roman" w:eastAsia="宋体" w:cs="宋体"/>
          <w:snapToGrid w:val="0"/>
          <w:color w:val="000000" w:themeColor="text1"/>
          <w:kern w:val="0"/>
          <w:sz w:val="24"/>
          <w14:textFill>
            <w14:solidFill>
              <w14:schemeClr w14:val="tx1"/>
            </w14:solidFill>
          </w14:textFill>
        </w:rPr>
        <w:t>- 服务现场的对话、录音等多场景音频实时采集</w:t>
      </w:r>
    </w:p>
    <w:p w14:paraId="553CE040">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themeColor="text1"/>
          <w:kern w:val="0"/>
          <w:sz w:val="24"/>
          <w14:textFill>
            <w14:solidFill>
              <w14:schemeClr w14:val="tx1"/>
            </w14:solidFill>
          </w14:textFill>
        </w:rPr>
      </w:pPr>
      <w:r>
        <w:rPr>
          <w:rFonts w:hint="eastAsia" w:ascii="Times New Roman" w:hAnsi="Times New Roman" w:eastAsia="宋体" w:cs="宋体"/>
          <w:snapToGrid w:val="0"/>
          <w:color w:val="000000" w:themeColor="text1"/>
          <w:kern w:val="0"/>
          <w:sz w:val="24"/>
          <w14:textFill>
            <w14:solidFill>
              <w14:schemeClr w14:val="tx1"/>
            </w14:solidFill>
          </w14:textFill>
        </w:rPr>
        <w:t>- 服务内容、过程全程语料记录留痕</w:t>
      </w:r>
    </w:p>
    <w:p w14:paraId="1B73E699">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 高精度语音转文字</w:t>
      </w:r>
    </w:p>
    <w:p w14:paraId="48622BE9">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2. 数据反馈：根据老人档案/护工工作档案/标准化服务流程等多维数据，实时生成内容反馈给不同层级员工</w:t>
      </w:r>
    </w:p>
    <w:p w14:paraId="793B698D">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 员工服务过程自动化检测：</w:t>
      </w:r>
    </w:p>
    <w:p w14:paraId="774D333E">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 xml:space="preserve">  - 100%覆盖工作录音由AI替代人工抽查</w:t>
      </w:r>
    </w:p>
    <w:p w14:paraId="67B3B673">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 xml:space="preserve">  - 算法自主监测服务过程（如合规话术、服务语气）</w:t>
      </w:r>
    </w:p>
    <w:p w14:paraId="746B4D64">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 xml:space="preserve">  - 算法自主检测服务内容（如家政类、护理类）</w:t>
      </w:r>
    </w:p>
    <w:p w14:paraId="5384D995">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 语义深度分析：</w:t>
      </w:r>
    </w:p>
    <w:p w14:paraId="2A9C0478">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 xml:space="preserve">   - 识别一些特定性声流文件（例如敏感词、服务禁语、冲突、吵骂）及时进行提醒反馈及警告通知</w:t>
      </w:r>
    </w:p>
    <w:p w14:paraId="3E64332E">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b/>
          <w:bCs/>
          <w:snapToGrid w:val="0"/>
          <w:color w:val="000000"/>
          <w:kern w:val="0"/>
          <w:sz w:val="24"/>
        </w:rPr>
        <w:t>3. 数据整理：采集信息整理信息。</w:t>
      </w:r>
    </w:p>
    <w:p w14:paraId="250C3F68">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 生成多维度报表：</w:t>
      </w:r>
    </w:p>
    <w:p w14:paraId="61E94E7F">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 xml:space="preserve">  - 客户分析：分析老年人身体状况，如对话中提到过患有糖尿病、或左腿行动不便</w:t>
      </w:r>
    </w:p>
    <w:p w14:paraId="4E75568C">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 xml:space="preserve">  - 护工服务日志</w:t>
      </w:r>
    </w:p>
    <w:p w14:paraId="06860EBB">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 xml:space="preserve">  - 各层级的工作日志（护工、院长、分区经理、总部人事、总经理）</w:t>
      </w:r>
    </w:p>
    <w:p w14:paraId="5FEFD58D">
      <w:pPr>
        <w:widowControl/>
        <w:topLinePunct/>
        <w:autoSpaceDE w:val="0"/>
        <w:autoSpaceDN w:val="0"/>
        <w:adjustRightInd w:val="0"/>
        <w:snapToGrid w:val="0"/>
        <w:spacing w:line="360" w:lineRule="auto"/>
        <w:ind w:firstLine="720" w:firstLineChars="3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 驾驶舱数据接入</w:t>
      </w:r>
    </w:p>
    <w:p w14:paraId="0EE07637">
      <w:pPr>
        <w:widowControl/>
        <w:topLinePunct/>
        <w:autoSpaceDE w:val="0"/>
        <w:autoSpaceDN w:val="0"/>
        <w:adjustRightInd w:val="0"/>
        <w:snapToGrid w:val="0"/>
        <w:spacing w:before="120" w:after="120" w:line="360" w:lineRule="auto"/>
        <w:jc w:val="center"/>
        <w:textAlignment w:val="baseline"/>
      </w:pPr>
      <w:r>
        <w:drawing>
          <wp:inline distT="0" distB="0" distL="114300" distR="114300">
            <wp:extent cx="5258435" cy="6904355"/>
            <wp:effectExtent l="0" t="0" r="12065" b="4445"/>
            <wp:docPr id="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
                    <pic:cNvPicPr>
                      <a:picLocks noChangeAspect="1"/>
                    </pic:cNvPicPr>
                  </pic:nvPicPr>
                  <pic:blipFill>
                    <a:blip r:embed="rId8"/>
                    <a:stretch>
                      <a:fillRect/>
                    </a:stretch>
                  </pic:blipFill>
                  <pic:spPr>
                    <a:xfrm>
                      <a:off x="0" y="0"/>
                      <a:ext cx="5258435" cy="6904355"/>
                    </a:xfrm>
                    <a:prstGeom prst="rect">
                      <a:avLst/>
                    </a:prstGeom>
                    <a:noFill/>
                    <a:ln>
                      <a:noFill/>
                    </a:ln>
                  </pic:spPr>
                </pic:pic>
              </a:graphicData>
            </a:graphic>
          </wp:inline>
        </w:drawing>
      </w:r>
      <w:r>
        <w:rPr>
          <w:rFonts w:hint="eastAsia"/>
        </w:rPr>
        <w:t>图2-1 功能说明图（简版）</w:t>
      </w:r>
    </w:p>
    <w:p w14:paraId="5423D659">
      <w:pPr>
        <w:widowControl/>
        <w:topLinePunct/>
        <w:autoSpaceDE w:val="0"/>
        <w:autoSpaceDN w:val="0"/>
        <w:adjustRightInd w:val="0"/>
        <w:snapToGrid w:val="0"/>
        <w:spacing w:before="120" w:after="120" w:line="360" w:lineRule="auto"/>
        <w:textAlignment w:val="baseline"/>
      </w:pPr>
    </w:p>
    <w:p w14:paraId="7DE30146">
      <w:pPr>
        <w:widowControl/>
        <w:topLinePunct/>
        <w:autoSpaceDE w:val="0"/>
        <w:autoSpaceDN w:val="0"/>
        <w:adjustRightInd w:val="0"/>
        <w:snapToGrid w:val="0"/>
        <w:spacing w:before="120" w:after="120" w:line="360" w:lineRule="auto"/>
        <w:textAlignment w:val="baseline"/>
      </w:pPr>
    </w:p>
    <w:p w14:paraId="08B4DEAF">
      <w:pPr>
        <w:widowControl/>
        <w:topLinePunct/>
        <w:autoSpaceDE w:val="0"/>
        <w:autoSpaceDN w:val="0"/>
        <w:adjustRightInd w:val="0"/>
        <w:snapToGrid w:val="0"/>
        <w:spacing w:before="120" w:after="120" w:line="360" w:lineRule="auto"/>
        <w:textAlignment w:val="baseline"/>
      </w:pPr>
    </w:p>
    <w:p w14:paraId="1DCF839E">
      <w:pPr>
        <w:widowControl/>
        <w:topLinePunct/>
        <w:autoSpaceDE w:val="0"/>
        <w:autoSpaceDN w:val="0"/>
        <w:adjustRightInd w:val="0"/>
        <w:snapToGrid w:val="0"/>
        <w:spacing w:before="120" w:after="120" w:line="360" w:lineRule="auto"/>
        <w:textAlignment w:val="baseline"/>
      </w:pPr>
    </w:p>
    <w:p w14:paraId="3CF90609">
      <w:pPr>
        <w:widowControl/>
        <w:topLinePunct/>
        <w:autoSpaceDE w:val="0"/>
        <w:autoSpaceDN w:val="0"/>
        <w:adjustRightInd w:val="0"/>
        <w:snapToGrid w:val="0"/>
        <w:spacing w:before="120" w:after="120" w:line="360" w:lineRule="auto"/>
        <w:ind w:firstLine="227" w:firstLineChars="100"/>
        <w:textAlignment w:val="baseline"/>
        <w:rPr>
          <w:rFonts w:hint="eastAsia" w:ascii="黑体" w:hAnsi="黑体" w:eastAsia="黑体" w:cs="黑体"/>
          <w:b/>
          <w:bCs/>
          <w:spacing w:val="-7"/>
          <w:sz w:val="24"/>
        </w:rPr>
      </w:pPr>
    </w:p>
    <w:p w14:paraId="3869659B">
      <w:pPr>
        <w:widowControl/>
        <w:topLinePunct/>
        <w:autoSpaceDE w:val="0"/>
        <w:autoSpaceDN w:val="0"/>
        <w:adjustRightInd w:val="0"/>
        <w:snapToGrid w:val="0"/>
        <w:spacing w:before="120" w:after="120" w:line="360" w:lineRule="auto"/>
        <w:ind w:firstLine="227" w:firstLineChars="100"/>
        <w:textAlignment w:val="baseline"/>
        <w:outlineLvl w:val="2"/>
        <w:rPr>
          <w:rFonts w:hint="eastAsia" w:ascii="黑体" w:hAnsi="黑体" w:eastAsia="黑体" w:cs="黑体"/>
          <w:spacing w:val="-7"/>
          <w:sz w:val="28"/>
          <w:szCs w:val="28"/>
        </w:rPr>
      </w:pPr>
      <w:bookmarkStart w:id="15" w:name="_Toc3458"/>
      <w:bookmarkStart w:id="16" w:name="_Toc22717"/>
      <w:r>
        <w:rPr>
          <w:rFonts w:hint="eastAsia" w:ascii="黑体" w:hAnsi="黑体" w:eastAsia="黑体" w:cs="黑体"/>
          <w:b/>
          <w:bCs/>
          <w:spacing w:val="-7"/>
          <w:sz w:val="24"/>
        </w:rPr>
        <w:t>2.1.2 技术原理</w:t>
      </w:r>
      <w:bookmarkEnd w:id="15"/>
      <w:bookmarkEnd w:id="16"/>
    </w:p>
    <w:p w14:paraId="3E6BB916">
      <w:pPr>
        <w:widowControl/>
        <w:topLinePunct/>
        <w:autoSpaceDE w:val="0"/>
        <w:autoSpaceDN w:val="0"/>
        <w:adjustRightInd w:val="0"/>
        <w:snapToGrid w:val="0"/>
        <w:spacing w:line="360" w:lineRule="auto"/>
        <w:ind w:firstLine="482" w:firstLineChars="200"/>
        <w:jc w:val="left"/>
        <w:textAlignment w:val="baseline"/>
        <w:outlineLvl w:val="3"/>
        <w:rPr>
          <w:rFonts w:hint="eastAsia" w:ascii="宋体" w:hAnsi="宋体" w:eastAsia="宋体" w:cs="Times New Roman"/>
          <w:b/>
          <w:bCs/>
          <w:snapToGrid w:val="0"/>
          <w:color w:val="000000"/>
          <w:kern w:val="0"/>
          <w:sz w:val="24"/>
        </w:rPr>
      </w:pPr>
      <w:r>
        <w:rPr>
          <w:rFonts w:hint="eastAsia" w:ascii="宋体" w:hAnsi="宋体" w:eastAsia="宋体" w:cs="Times New Roman"/>
          <w:b/>
          <w:bCs/>
          <w:snapToGrid w:val="0"/>
          <w:color w:val="000000"/>
          <w:kern w:val="0"/>
          <w:sz w:val="24"/>
        </w:rPr>
        <w:t>2.1.2.1 语音监听 + 信息提取 + 数据库构建</w:t>
      </w:r>
    </w:p>
    <w:p w14:paraId="45A8494C">
      <w:pPr>
        <w:widowControl/>
        <w:topLinePunct/>
        <w:autoSpaceDE w:val="0"/>
        <w:autoSpaceDN w:val="0"/>
        <w:adjustRightInd w:val="0"/>
        <w:snapToGrid w:val="0"/>
        <w:spacing w:line="360" w:lineRule="auto"/>
        <w:ind w:firstLine="482" w:firstLineChars="200"/>
        <w:textAlignment w:val="baseline"/>
        <w:rPr>
          <w:rFonts w:hint="eastAsia" w:ascii="宋体" w:hAnsi="宋体" w:eastAsia="宋体" w:cs="Times New Roman"/>
          <w:b/>
          <w:bCs/>
          <w:snapToGrid w:val="0"/>
          <w:color w:val="000000"/>
          <w:kern w:val="0"/>
          <w:sz w:val="24"/>
        </w:rPr>
      </w:pPr>
      <w:r>
        <w:rPr>
          <w:rFonts w:hint="eastAsia" w:ascii="宋体" w:hAnsi="宋体" w:eastAsia="宋体" w:cs="Times New Roman"/>
          <w:b/>
          <w:bCs/>
          <w:snapToGrid w:val="0"/>
          <w:color w:val="000000"/>
          <w:kern w:val="0"/>
          <w:sz w:val="24"/>
        </w:rPr>
        <w:t>（1）语音识别（ASR/STT）</w:t>
      </w:r>
    </w:p>
    <w:p w14:paraId="6410CD50">
      <w:pPr>
        <w:widowControl/>
        <w:topLinePunct/>
        <w:autoSpaceDE w:val="0"/>
        <w:autoSpaceDN w:val="0"/>
        <w:adjustRightInd w:val="0"/>
        <w:snapToGrid w:val="0"/>
        <w:spacing w:line="360" w:lineRule="auto"/>
        <w:ind w:firstLine="480" w:firstLineChars="200"/>
        <w:textAlignment w:val="baseline"/>
        <w:rPr>
          <w:rFonts w:hint="eastAsia" w:ascii="宋体" w:hAnsi="宋体" w:eastAsia="宋体" w:cs="Times New Roman"/>
          <w:snapToGrid w:val="0"/>
          <w:color w:val="000000"/>
          <w:kern w:val="0"/>
          <w:sz w:val="24"/>
        </w:rPr>
      </w:pPr>
      <w:r>
        <w:rPr>
          <w:rFonts w:hint="eastAsia" w:ascii="宋体" w:hAnsi="宋体" w:eastAsia="宋体" w:cs="Times New Roman"/>
          <w:snapToGrid w:val="0"/>
          <w:color w:val="000000"/>
          <w:kern w:val="0"/>
          <w:sz w:val="24"/>
        </w:rPr>
        <w:t>- 云端处理：</w:t>
      </w:r>
      <w:r>
        <w:rPr>
          <w:rFonts w:ascii="Times New Roman" w:hAnsi="Times New Roman" w:eastAsia="宋体" w:cs="Times New Roman"/>
          <w:snapToGrid w:val="0"/>
          <w:color w:val="000000"/>
          <w:kern w:val="0"/>
          <w:sz w:val="24"/>
        </w:rPr>
        <w:t>Whisper</w:t>
      </w:r>
      <w:r>
        <w:rPr>
          <w:rFonts w:hint="eastAsia" w:ascii="宋体" w:hAnsi="宋体" w:eastAsia="宋体" w:cs="Times New Roman"/>
          <w:snapToGrid w:val="0"/>
          <w:color w:val="000000"/>
          <w:kern w:val="0"/>
          <w:sz w:val="24"/>
        </w:rPr>
        <w:t xml:space="preserve"> / </w:t>
      </w:r>
      <w:r>
        <w:rPr>
          <w:rFonts w:hint="eastAsia" w:ascii="Times New Roman" w:hAnsi="Times New Roman" w:eastAsia="宋体" w:cs="Times New Roman"/>
          <w:snapToGrid w:val="0"/>
          <w:color w:val="000000"/>
          <w:kern w:val="0"/>
          <w:sz w:val="24"/>
        </w:rPr>
        <w:t>DeepSpeech</w:t>
      </w:r>
      <w:r>
        <w:rPr>
          <w:rFonts w:hint="eastAsia" w:ascii="Times New Roman" w:hAnsi="Times New Roman" w:eastAsia="宋体" w:cs="Times New Roman"/>
          <w:b/>
          <w:bCs/>
          <w:snapToGrid w:val="0"/>
          <w:color w:val="000000"/>
          <w:kern w:val="0"/>
          <w:sz w:val="24"/>
        </w:rPr>
        <w:t xml:space="preserve"> </w:t>
      </w:r>
      <w:r>
        <w:rPr>
          <w:rFonts w:hint="eastAsia" w:ascii="宋体" w:hAnsi="宋体" w:eastAsia="宋体" w:cs="Times New Roman"/>
          <w:snapToGrid w:val="0"/>
          <w:color w:val="000000"/>
          <w:kern w:val="0"/>
          <w:sz w:val="24"/>
        </w:rPr>
        <w:t>/ 讯飞/百度语音云</w:t>
      </w:r>
    </w:p>
    <w:p w14:paraId="73A154B2">
      <w:pPr>
        <w:widowControl/>
        <w:topLinePunct/>
        <w:autoSpaceDE w:val="0"/>
        <w:autoSpaceDN w:val="0"/>
        <w:adjustRightInd w:val="0"/>
        <w:snapToGrid w:val="0"/>
        <w:spacing w:line="360" w:lineRule="auto"/>
        <w:ind w:firstLine="480" w:firstLineChars="200"/>
        <w:textAlignment w:val="baseline"/>
        <w:rPr>
          <w:rFonts w:hint="eastAsia" w:ascii="宋体" w:hAnsi="宋体" w:eastAsia="宋体" w:cs="Times New Roman"/>
          <w:snapToGrid w:val="0"/>
          <w:color w:val="000000"/>
          <w:kern w:val="0"/>
          <w:sz w:val="24"/>
        </w:rPr>
      </w:pPr>
      <w:r>
        <w:rPr>
          <w:rFonts w:hint="eastAsia" w:ascii="宋体" w:hAnsi="宋体" w:eastAsia="宋体" w:cs="Times New Roman"/>
          <w:snapToGrid w:val="0"/>
          <w:color w:val="000000"/>
          <w:kern w:val="0"/>
          <w:sz w:val="24"/>
        </w:rPr>
        <w:t>- 转录文本：将语音流转写成文字后，再做结构化分析</w:t>
      </w:r>
    </w:p>
    <w:p w14:paraId="0F3B1A51">
      <w:pPr>
        <w:widowControl/>
        <w:topLinePunct/>
        <w:autoSpaceDE w:val="0"/>
        <w:autoSpaceDN w:val="0"/>
        <w:adjustRightInd w:val="0"/>
        <w:snapToGrid w:val="0"/>
        <w:spacing w:line="360" w:lineRule="auto"/>
        <w:ind w:firstLine="482" w:firstLineChars="200"/>
        <w:textAlignment w:val="baseline"/>
        <w:rPr>
          <w:rFonts w:hint="eastAsia" w:ascii="宋体" w:hAnsi="宋体" w:eastAsia="宋体" w:cs="Times New Roman"/>
          <w:b/>
          <w:bCs/>
          <w:snapToGrid w:val="0"/>
          <w:color w:val="000000"/>
          <w:kern w:val="0"/>
          <w:sz w:val="24"/>
        </w:rPr>
      </w:pPr>
      <w:r>
        <w:rPr>
          <w:rFonts w:hint="eastAsia" w:ascii="宋体" w:hAnsi="宋体" w:eastAsia="宋体" w:cs="Times New Roman"/>
          <w:b/>
          <w:bCs/>
          <w:snapToGrid w:val="0"/>
          <w:color w:val="000000"/>
          <w:kern w:val="0"/>
          <w:sz w:val="24"/>
        </w:rPr>
        <w:t>（2）语义解析 + 信息提取</w:t>
      </w:r>
    </w:p>
    <w:p w14:paraId="696D4D65">
      <w:pPr>
        <w:widowControl/>
        <w:topLinePunct/>
        <w:autoSpaceDE w:val="0"/>
        <w:autoSpaceDN w:val="0"/>
        <w:adjustRightInd w:val="0"/>
        <w:snapToGrid w:val="0"/>
        <w:spacing w:line="360" w:lineRule="auto"/>
        <w:ind w:firstLine="482" w:firstLineChars="200"/>
        <w:textAlignment w:val="baseline"/>
        <w:rPr>
          <w:rFonts w:hint="eastAsia" w:ascii="宋体" w:hAnsi="宋体" w:eastAsia="宋体" w:cs="Times New Roman"/>
          <w:snapToGrid w:val="0"/>
          <w:color w:val="000000"/>
          <w:kern w:val="0"/>
          <w:sz w:val="24"/>
        </w:rPr>
      </w:pPr>
      <w:r>
        <w:rPr>
          <w:rFonts w:hint="eastAsia" w:ascii="宋体" w:hAnsi="宋体" w:eastAsia="宋体" w:cs="Times New Roman"/>
          <w:b/>
          <w:bCs/>
          <w:snapToGrid w:val="0"/>
          <w:color w:val="000000"/>
          <w:kern w:val="0"/>
          <w:sz w:val="24"/>
        </w:rPr>
        <w:t>- 意图识别（</w:t>
      </w:r>
      <w:r>
        <w:rPr>
          <w:rFonts w:ascii="Times New Roman" w:hAnsi="Times New Roman" w:eastAsia="宋体" w:cs="Times New Roman"/>
          <w:b/>
          <w:bCs/>
          <w:snapToGrid w:val="0"/>
          <w:color w:val="000000"/>
          <w:kern w:val="0"/>
          <w:sz w:val="24"/>
        </w:rPr>
        <w:t>Intent Recognition</w:t>
      </w:r>
      <w:r>
        <w:rPr>
          <w:rFonts w:hint="eastAsia" w:ascii="宋体" w:hAnsi="宋体" w:eastAsia="宋体" w:cs="Times New Roman"/>
          <w:b/>
          <w:bCs/>
          <w:snapToGrid w:val="0"/>
          <w:color w:val="000000"/>
          <w:kern w:val="0"/>
          <w:sz w:val="24"/>
        </w:rPr>
        <w:t>）</w:t>
      </w:r>
    </w:p>
    <w:p w14:paraId="213F0FD5">
      <w:pPr>
        <w:widowControl/>
        <w:topLinePunct/>
        <w:autoSpaceDE w:val="0"/>
        <w:autoSpaceDN w:val="0"/>
        <w:adjustRightInd w:val="0"/>
        <w:snapToGrid w:val="0"/>
        <w:spacing w:line="360" w:lineRule="auto"/>
        <w:ind w:firstLine="480" w:firstLineChars="200"/>
        <w:textAlignment w:val="baseline"/>
        <w:rPr>
          <w:rFonts w:hint="eastAsia" w:ascii="宋体" w:hAnsi="宋体" w:eastAsia="宋体" w:cs="Times New Roman"/>
          <w:snapToGrid w:val="0"/>
          <w:color w:val="000000"/>
          <w:kern w:val="0"/>
          <w:sz w:val="24"/>
        </w:rPr>
      </w:pPr>
      <w:r>
        <w:rPr>
          <w:rFonts w:hint="eastAsia" w:ascii="宋体" w:hAnsi="宋体" w:eastAsia="宋体" w:cs="Times New Roman"/>
          <w:snapToGrid w:val="0"/>
          <w:color w:val="000000"/>
          <w:kern w:val="0"/>
          <w:sz w:val="24"/>
        </w:rPr>
        <w:t xml:space="preserve">   - 技术：使用大模型或微调的 BERT/NLU 模型识别语义意图，例如“测量血压”、“喂饭”、“老人摔倒”</w:t>
      </w:r>
    </w:p>
    <w:p w14:paraId="0B4F26B0">
      <w:pPr>
        <w:widowControl/>
        <w:topLinePunct/>
        <w:autoSpaceDE w:val="0"/>
        <w:autoSpaceDN w:val="0"/>
        <w:adjustRightInd w:val="0"/>
        <w:snapToGrid w:val="0"/>
        <w:spacing w:line="360" w:lineRule="auto"/>
        <w:ind w:firstLine="480" w:firstLineChars="200"/>
        <w:textAlignment w:val="baseline"/>
        <w:rPr>
          <w:rFonts w:hint="eastAsia" w:ascii="宋体" w:hAnsi="宋体" w:eastAsia="宋体" w:cs="Times New Roman"/>
          <w:snapToGrid w:val="0"/>
          <w:color w:val="000000"/>
          <w:kern w:val="0"/>
          <w:sz w:val="24"/>
        </w:rPr>
      </w:pPr>
      <w:r>
        <w:rPr>
          <w:rFonts w:hint="eastAsia" w:ascii="宋体" w:hAnsi="宋体" w:eastAsia="宋体" w:cs="Times New Roman"/>
          <w:snapToGrid w:val="0"/>
          <w:color w:val="000000"/>
          <w:kern w:val="0"/>
          <w:sz w:val="24"/>
        </w:rPr>
        <w:t xml:space="preserve">   - 方法：意图分类（</w:t>
      </w:r>
      <w:r>
        <w:rPr>
          <w:rFonts w:hint="eastAsia" w:ascii="Times New Roman" w:hAnsi="Times New Roman" w:eastAsia="宋体" w:cs="Times New Roman"/>
          <w:snapToGrid w:val="0"/>
          <w:color w:val="000000"/>
          <w:kern w:val="0"/>
          <w:sz w:val="24"/>
        </w:rPr>
        <w:t>Text Classification</w:t>
      </w:r>
      <w:r>
        <w:rPr>
          <w:rFonts w:hint="eastAsia" w:ascii="宋体" w:hAnsi="宋体" w:eastAsia="宋体" w:cs="Times New Roman"/>
          <w:snapToGrid w:val="0"/>
          <w:color w:val="000000"/>
          <w:kern w:val="0"/>
          <w:sz w:val="24"/>
        </w:rPr>
        <w:t>） + 槽位提取（</w:t>
      </w:r>
      <w:r>
        <w:rPr>
          <w:rFonts w:hint="eastAsia" w:ascii="Times New Roman" w:hAnsi="Times New Roman" w:eastAsia="宋体" w:cs="Times New Roman"/>
          <w:snapToGrid w:val="0"/>
          <w:color w:val="000000"/>
          <w:kern w:val="0"/>
          <w:sz w:val="24"/>
        </w:rPr>
        <w:t>Slot Filling</w:t>
      </w:r>
      <w:r>
        <w:rPr>
          <w:rFonts w:hint="eastAsia" w:ascii="宋体" w:hAnsi="宋体" w:eastAsia="宋体" w:cs="Times New Roman"/>
          <w:snapToGrid w:val="0"/>
          <w:color w:val="000000"/>
          <w:kern w:val="0"/>
          <w:sz w:val="24"/>
        </w:rPr>
        <w:t>）</w:t>
      </w:r>
    </w:p>
    <w:p w14:paraId="768BEC46">
      <w:pPr>
        <w:widowControl/>
        <w:topLinePunct/>
        <w:autoSpaceDE w:val="0"/>
        <w:autoSpaceDN w:val="0"/>
        <w:adjustRightInd w:val="0"/>
        <w:snapToGrid w:val="0"/>
        <w:spacing w:line="360" w:lineRule="auto"/>
        <w:ind w:firstLine="482" w:firstLineChars="200"/>
        <w:textAlignment w:val="baseline"/>
        <w:rPr>
          <w:rFonts w:hint="eastAsia" w:ascii="宋体" w:hAnsi="宋体" w:eastAsia="宋体" w:cs="Times New Roman"/>
          <w:snapToGrid w:val="0"/>
          <w:color w:val="000000"/>
          <w:kern w:val="0"/>
          <w:sz w:val="24"/>
        </w:rPr>
      </w:pPr>
      <w:r>
        <w:rPr>
          <w:rFonts w:hint="eastAsia" w:ascii="宋体" w:hAnsi="宋体" w:eastAsia="宋体" w:cs="Times New Roman"/>
          <w:b/>
          <w:bCs/>
          <w:snapToGrid w:val="0"/>
          <w:color w:val="000000"/>
          <w:kern w:val="0"/>
          <w:sz w:val="24"/>
        </w:rPr>
        <w:t>- 命名实体识别（</w:t>
      </w:r>
      <w:r>
        <w:rPr>
          <w:rFonts w:hint="eastAsia" w:ascii="Times New Roman" w:hAnsi="Times New Roman" w:eastAsia="宋体" w:cs="Times New Roman"/>
          <w:b/>
          <w:bCs/>
          <w:snapToGrid w:val="0"/>
          <w:color w:val="000000"/>
          <w:kern w:val="0"/>
          <w:sz w:val="24"/>
        </w:rPr>
        <w:t>NER</w:t>
      </w:r>
      <w:r>
        <w:rPr>
          <w:rFonts w:hint="eastAsia" w:ascii="宋体" w:hAnsi="宋体" w:eastAsia="宋体" w:cs="Times New Roman"/>
          <w:b/>
          <w:bCs/>
          <w:snapToGrid w:val="0"/>
          <w:color w:val="000000"/>
          <w:kern w:val="0"/>
          <w:sz w:val="24"/>
        </w:rPr>
        <w:t>）</w:t>
      </w:r>
    </w:p>
    <w:p w14:paraId="70F43E6D">
      <w:pPr>
        <w:widowControl/>
        <w:topLinePunct/>
        <w:autoSpaceDE w:val="0"/>
        <w:autoSpaceDN w:val="0"/>
        <w:adjustRightInd w:val="0"/>
        <w:snapToGrid w:val="0"/>
        <w:spacing w:line="360" w:lineRule="auto"/>
        <w:ind w:firstLine="480" w:firstLineChars="200"/>
        <w:textAlignment w:val="baseline"/>
        <w:rPr>
          <w:rFonts w:hint="eastAsia" w:ascii="宋体" w:hAnsi="宋体" w:eastAsia="宋体" w:cs="Times New Roman"/>
          <w:snapToGrid w:val="0"/>
          <w:color w:val="000000"/>
          <w:kern w:val="0"/>
          <w:sz w:val="24"/>
        </w:rPr>
      </w:pPr>
      <w:r>
        <w:rPr>
          <w:rFonts w:hint="eastAsia" w:ascii="宋体" w:hAnsi="宋体" w:eastAsia="宋体" w:cs="Times New Roman"/>
          <w:snapToGrid w:val="0"/>
          <w:color w:val="000000"/>
          <w:kern w:val="0"/>
          <w:sz w:val="24"/>
        </w:rPr>
        <w:t xml:space="preserve">   - 用于识别实体，例如：“张三（老人）”、“血压”、“</w:t>
      </w:r>
      <w:r>
        <w:rPr>
          <w:rFonts w:hint="eastAsia" w:ascii="Times New Roman" w:hAnsi="Times New Roman" w:eastAsia="宋体" w:cs="Times New Roman"/>
          <w:snapToGrid w:val="0"/>
          <w:color w:val="000000"/>
          <w:kern w:val="0"/>
          <w:sz w:val="24"/>
        </w:rPr>
        <w:t>120</w:t>
      </w:r>
      <w:r>
        <w:rPr>
          <w:rFonts w:hint="eastAsia" w:ascii="宋体" w:hAnsi="宋体" w:eastAsia="宋体" w:cs="Times New Roman"/>
          <w:snapToGrid w:val="0"/>
          <w:color w:val="000000"/>
          <w:kern w:val="0"/>
          <w:sz w:val="24"/>
        </w:rPr>
        <w:t>/</w:t>
      </w:r>
      <w:r>
        <w:rPr>
          <w:rFonts w:hint="eastAsia" w:ascii="Times New Roman" w:hAnsi="Times New Roman" w:eastAsia="宋体" w:cs="Times New Roman"/>
          <w:snapToGrid w:val="0"/>
          <w:color w:val="000000"/>
          <w:kern w:val="0"/>
          <w:sz w:val="24"/>
        </w:rPr>
        <w:t>80</w:t>
      </w:r>
      <w:r>
        <w:rPr>
          <w:rFonts w:hint="eastAsia" w:ascii="宋体" w:hAnsi="宋体" w:eastAsia="宋体" w:cs="Times New Roman"/>
          <w:snapToGrid w:val="0"/>
          <w:color w:val="000000"/>
          <w:kern w:val="0"/>
          <w:sz w:val="24"/>
        </w:rPr>
        <w:t>”</w:t>
      </w:r>
    </w:p>
    <w:p w14:paraId="650BC552">
      <w:pPr>
        <w:widowControl/>
        <w:topLinePunct/>
        <w:autoSpaceDE w:val="0"/>
        <w:autoSpaceDN w:val="0"/>
        <w:adjustRightInd w:val="0"/>
        <w:snapToGrid w:val="0"/>
        <w:spacing w:line="360" w:lineRule="auto"/>
        <w:ind w:firstLine="480" w:firstLineChars="200"/>
        <w:textAlignment w:val="baseline"/>
        <w:rPr>
          <w:rFonts w:hint="eastAsia" w:ascii="宋体" w:hAnsi="宋体" w:eastAsia="宋体" w:cs="Times New Roman"/>
          <w:snapToGrid w:val="0"/>
          <w:color w:val="000000"/>
          <w:kern w:val="0"/>
          <w:sz w:val="24"/>
        </w:rPr>
      </w:pPr>
      <w:r>
        <w:rPr>
          <w:rFonts w:hint="eastAsia" w:ascii="宋体" w:hAnsi="宋体" w:eastAsia="宋体" w:cs="Times New Roman"/>
          <w:snapToGrid w:val="0"/>
          <w:color w:val="000000"/>
          <w:kern w:val="0"/>
          <w:sz w:val="24"/>
        </w:rPr>
        <w:t xml:space="preserve">   - 技术：基于 </w:t>
      </w:r>
      <w:r>
        <w:rPr>
          <w:rFonts w:hint="eastAsia" w:ascii="Times New Roman" w:hAnsi="Times New Roman" w:eastAsia="宋体" w:cs="Times New Roman"/>
          <w:snapToGrid w:val="0"/>
          <w:color w:val="000000"/>
          <w:kern w:val="0"/>
          <w:sz w:val="24"/>
        </w:rPr>
        <w:t>BERT+CRF</w:t>
      </w:r>
      <w:r>
        <w:rPr>
          <w:rFonts w:hint="eastAsia" w:ascii="宋体" w:hAnsi="宋体" w:eastAsia="宋体" w:cs="Times New Roman"/>
          <w:snapToGrid w:val="0"/>
          <w:color w:val="000000"/>
          <w:kern w:val="0"/>
          <w:sz w:val="24"/>
        </w:rPr>
        <w:t xml:space="preserve"> 或 </w:t>
      </w:r>
      <w:r>
        <w:rPr>
          <w:rFonts w:hint="eastAsia" w:ascii="Times New Roman" w:hAnsi="Times New Roman" w:eastAsia="宋体" w:cs="Times New Roman"/>
          <w:snapToGrid w:val="0"/>
          <w:color w:val="000000"/>
          <w:kern w:val="0"/>
          <w:sz w:val="24"/>
        </w:rPr>
        <w:t>spaCy</w:t>
      </w:r>
    </w:p>
    <w:p w14:paraId="0F9DC005">
      <w:pPr>
        <w:widowControl/>
        <w:topLinePunct/>
        <w:autoSpaceDE w:val="0"/>
        <w:autoSpaceDN w:val="0"/>
        <w:adjustRightInd w:val="0"/>
        <w:snapToGrid w:val="0"/>
        <w:spacing w:line="360" w:lineRule="auto"/>
        <w:ind w:firstLine="482" w:firstLineChars="200"/>
        <w:textAlignment w:val="baseline"/>
        <w:rPr>
          <w:rFonts w:hint="eastAsia" w:ascii="宋体" w:hAnsi="宋体" w:eastAsia="宋体" w:cs="Times New Roman"/>
          <w:snapToGrid w:val="0"/>
          <w:color w:val="000000"/>
          <w:kern w:val="0"/>
          <w:sz w:val="24"/>
        </w:rPr>
      </w:pPr>
      <w:r>
        <w:rPr>
          <w:rFonts w:hint="eastAsia" w:ascii="宋体" w:hAnsi="宋体" w:eastAsia="宋体" w:cs="Times New Roman"/>
          <w:b/>
          <w:bCs/>
          <w:snapToGrid w:val="0"/>
          <w:color w:val="000000"/>
          <w:kern w:val="0"/>
          <w:sz w:val="24"/>
        </w:rPr>
        <w:t>- 关系抽取（</w:t>
      </w:r>
      <w:r>
        <w:rPr>
          <w:rFonts w:hint="eastAsia" w:ascii="Times New Roman" w:hAnsi="Times New Roman" w:eastAsia="宋体" w:cs="Times New Roman"/>
          <w:b/>
          <w:bCs/>
          <w:snapToGrid w:val="0"/>
          <w:color w:val="000000"/>
          <w:kern w:val="0"/>
          <w:sz w:val="24"/>
        </w:rPr>
        <w:t>Relation Extraction</w:t>
      </w:r>
      <w:r>
        <w:rPr>
          <w:rFonts w:hint="eastAsia" w:ascii="宋体" w:hAnsi="宋体" w:eastAsia="宋体" w:cs="Times New Roman"/>
          <w:b/>
          <w:bCs/>
          <w:snapToGrid w:val="0"/>
          <w:color w:val="000000"/>
          <w:kern w:val="0"/>
          <w:sz w:val="24"/>
        </w:rPr>
        <w:t>）</w:t>
      </w:r>
    </w:p>
    <w:p w14:paraId="31DC4281">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Times New Roman"/>
          <w:snapToGrid w:val="0"/>
          <w:color w:val="000000"/>
          <w:kern w:val="0"/>
          <w:sz w:val="24"/>
        </w:rPr>
      </w:pPr>
      <w:r>
        <w:rPr>
          <w:rFonts w:hint="eastAsia" w:ascii="宋体" w:hAnsi="宋体" w:eastAsia="宋体" w:cs="Times New Roman"/>
          <w:snapToGrid w:val="0"/>
          <w:color w:val="000000"/>
          <w:kern w:val="0"/>
          <w:sz w:val="24"/>
        </w:rPr>
        <w:t xml:space="preserve">   - 例如从“我刚刚帮张三测了血压是</w:t>
      </w:r>
      <w:r>
        <w:rPr>
          <w:rFonts w:hint="eastAsia" w:ascii="Times New Roman" w:hAnsi="Times New Roman" w:eastAsia="宋体" w:cs="Times New Roman"/>
          <w:snapToGrid w:val="0"/>
          <w:color w:val="000000"/>
          <w:kern w:val="0"/>
          <w:sz w:val="24"/>
        </w:rPr>
        <w:t>130</w:t>
      </w:r>
      <w:r>
        <w:rPr>
          <w:rFonts w:hint="eastAsia" w:ascii="宋体" w:hAnsi="宋体" w:eastAsia="宋体" w:cs="Times New Roman"/>
          <w:snapToGrid w:val="0"/>
          <w:color w:val="000000"/>
          <w:kern w:val="0"/>
          <w:sz w:val="24"/>
        </w:rPr>
        <w:t>/</w:t>
      </w:r>
      <w:r>
        <w:rPr>
          <w:rFonts w:hint="eastAsia" w:ascii="Times New Roman" w:hAnsi="Times New Roman" w:eastAsia="宋体" w:cs="Times New Roman"/>
          <w:snapToGrid w:val="0"/>
          <w:color w:val="000000"/>
          <w:kern w:val="0"/>
          <w:sz w:val="24"/>
        </w:rPr>
        <w:t>90</w:t>
      </w:r>
      <w:r>
        <w:rPr>
          <w:rFonts w:hint="eastAsia" w:ascii="宋体" w:hAnsi="宋体" w:eastAsia="宋体" w:cs="Times New Roman"/>
          <w:snapToGrid w:val="0"/>
          <w:color w:val="000000"/>
          <w:kern w:val="0"/>
          <w:sz w:val="24"/>
        </w:rPr>
        <w:t>”中提取：老人=张三；行为=测血压；结果</w:t>
      </w:r>
      <w:r>
        <w:rPr>
          <w:rFonts w:hint="eastAsia" w:ascii="Times New Roman" w:hAnsi="Times New Roman" w:eastAsia="宋体" w:cs="Times New Roman"/>
          <w:snapToGrid w:val="0"/>
          <w:color w:val="000000"/>
          <w:kern w:val="0"/>
          <w:sz w:val="24"/>
        </w:rPr>
        <w:t>=130</w:t>
      </w:r>
      <w:r>
        <w:rPr>
          <w:rFonts w:hint="eastAsia" w:ascii="宋体" w:hAnsi="宋体" w:eastAsia="宋体" w:cs="Times New Roman"/>
          <w:snapToGrid w:val="0"/>
          <w:color w:val="000000"/>
          <w:kern w:val="0"/>
          <w:sz w:val="24"/>
        </w:rPr>
        <w:t>/</w:t>
      </w:r>
      <w:r>
        <w:rPr>
          <w:rFonts w:hint="eastAsia" w:ascii="Times New Roman" w:hAnsi="Times New Roman" w:eastAsia="宋体" w:cs="Times New Roman"/>
          <w:snapToGrid w:val="0"/>
          <w:color w:val="000000"/>
          <w:kern w:val="0"/>
          <w:sz w:val="24"/>
        </w:rPr>
        <w:t>90</w:t>
      </w:r>
    </w:p>
    <w:p w14:paraId="69F01BAA">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Times New Roman"/>
          <w:snapToGrid w:val="0"/>
          <w:color w:val="000000"/>
          <w:kern w:val="0"/>
          <w:sz w:val="24"/>
        </w:rPr>
      </w:pPr>
      <w:r>
        <w:rPr>
          <w:rFonts w:hint="eastAsia" w:ascii="宋体" w:hAnsi="宋体" w:eastAsia="宋体" w:cs="Times New Roman"/>
          <w:snapToGrid w:val="0"/>
          <w:color w:val="000000"/>
          <w:kern w:val="0"/>
          <w:sz w:val="24"/>
        </w:rPr>
        <w:t xml:space="preserve">   - 技术：</w:t>
      </w:r>
      <w:r>
        <w:rPr>
          <w:rFonts w:hint="eastAsia" w:ascii="Times New Roman" w:hAnsi="Times New Roman" w:eastAsia="宋体" w:cs="Times New Roman"/>
          <w:snapToGrid w:val="0"/>
          <w:color w:val="000000"/>
          <w:kern w:val="0"/>
          <w:sz w:val="24"/>
        </w:rPr>
        <w:t>BERT+</w:t>
      </w:r>
      <w:r>
        <w:rPr>
          <w:rFonts w:hint="eastAsia" w:ascii="宋体" w:hAnsi="宋体" w:eastAsia="宋体" w:cs="Times New Roman"/>
          <w:snapToGrid w:val="0"/>
          <w:color w:val="000000"/>
          <w:kern w:val="0"/>
          <w:sz w:val="24"/>
        </w:rPr>
        <w:t xml:space="preserve">双塔模型 / </w:t>
      </w:r>
      <w:r>
        <w:rPr>
          <w:rFonts w:hint="eastAsia" w:ascii="Times New Roman" w:hAnsi="Times New Roman" w:eastAsia="宋体" w:cs="Times New Roman"/>
          <w:snapToGrid w:val="0"/>
          <w:color w:val="000000"/>
          <w:kern w:val="0"/>
          <w:sz w:val="24"/>
        </w:rPr>
        <w:t>OpenIE</w:t>
      </w:r>
    </w:p>
    <w:p w14:paraId="3B622991">
      <w:pPr>
        <w:widowControl/>
        <w:topLinePunct/>
        <w:autoSpaceDE w:val="0"/>
        <w:autoSpaceDN w:val="0"/>
        <w:adjustRightInd w:val="0"/>
        <w:snapToGrid w:val="0"/>
        <w:spacing w:line="360" w:lineRule="auto"/>
        <w:ind w:firstLine="482" w:firstLineChars="200"/>
        <w:textAlignment w:val="baseline"/>
        <w:rPr>
          <w:rFonts w:hint="eastAsia" w:ascii="宋体" w:hAnsi="宋体" w:eastAsia="宋体" w:cs="Times New Roman"/>
          <w:b/>
          <w:bCs/>
          <w:snapToGrid w:val="0"/>
          <w:color w:val="000000"/>
          <w:kern w:val="0"/>
          <w:sz w:val="24"/>
        </w:rPr>
      </w:pPr>
      <w:r>
        <w:rPr>
          <w:rFonts w:hint="eastAsia" w:ascii="宋体" w:hAnsi="宋体" w:eastAsia="宋体" w:cs="Times New Roman"/>
          <w:b/>
          <w:bCs/>
          <w:snapToGrid w:val="0"/>
          <w:color w:val="000000"/>
          <w:kern w:val="0"/>
          <w:sz w:val="24"/>
        </w:rPr>
        <w:t>3. 数据库构建</w:t>
      </w:r>
    </w:p>
    <w:p w14:paraId="3FE16D3A">
      <w:pPr>
        <w:widowControl/>
        <w:topLinePunct/>
        <w:autoSpaceDE w:val="0"/>
        <w:autoSpaceDN w:val="0"/>
        <w:adjustRightInd w:val="0"/>
        <w:snapToGrid w:val="0"/>
        <w:spacing w:line="360" w:lineRule="auto"/>
        <w:ind w:firstLine="482" w:firstLineChars="200"/>
        <w:textAlignment w:val="baseline"/>
        <w:rPr>
          <w:rFonts w:hint="eastAsia" w:ascii="宋体" w:hAnsi="宋体" w:eastAsia="宋体" w:cs="Times New Roman"/>
          <w:snapToGrid w:val="0"/>
          <w:color w:val="000000"/>
          <w:kern w:val="0"/>
          <w:sz w:val="24"/>
        </w:rPr>
      </w:pPr>
      <w:r>
        <w:rPr>
          <w:rFonts w:hint="eastAsia" w:ascii="宋体" w:hAnsi="宋体" w:eastAsia="宋体" w:cs="Times New Roman"/>
          <w:b/>
          <w:bCs/>
          <w:snapToGrid w:val="0"/>
          <w:color w:val="000000"/>
          <w:kern w:val="0"/>
          <w:sz w:val="24"/>
        </w:rPr>
        <w:t>- 结构化存储：</w:t>
      </w:r>
    </w:p>
    <w:p w14:paraId="462823D6">
      <w:pPr>
        <w:widowControl/>
        <w:topLinePunct/>
        <w:autoSpaceDE w:val="0"/>
        <w:autoSpaceDN w:val="0"/>
        <w:adjustRightInd w:val="0"/>
        <w:snapToGrid w:val="0"/>
        <w:spacing w:line="360" w:lineRule="auto"/>
        <w:ind w:firstLine="480" w:firstLineChars="200"/>
        <w:textAlignment w:val="baseline"/>
        <w:rPr>
          <w:rFonts w:hint="eastAsia" w:ascii="宋体" w:hAnsi="宋体" w:eastAsia="宋体" w:cs="Times New Roman"/>
          <w:snapToGrid w:val="0"/>
          <w:color w:val="000000"/>
          <w:kern w:val="0"/>
          <w:sz w:val="24"/>
        </w:rPr>
      </w:pPr>
      <w:r>
        <w:rPr>
          <w:rFonts w:hint="eastAsia" w:ascii="宋体" w:hAnsi="宋体" w:eastAsia="宋体" w:cs="Times New Roman"/>
          <w:snapToGrid w:val="0"/>
          <w:color w:val="000000"/>
          <w:kern w:val="0"/>
          <w:sz w:val="24"/>
        </w:rPr>
        <w:t xml:space="preserve">   - 老人健康档案数据库（</w:t>
      </w:r>
      <w:r>
        <w:rPr>
          <w:rFonts w:hint="eastAsia" w:ascii="Times New Roman" w:hAnsi="Times New Roman" w:eastAsia="宋体" w:cs="Times New Roman"/>
          <w:snapToGrid w:val="0"/>
          <w:color w:val="000000"/>
          <w:kern w:val="0"/>
          <w:sz w:val="24"/>
        </w:rPr>
        <w:t>PostgreSQL +</w:t>
      </w:r>
      <w:r>
        <w:rPr>
          <w:rFonts w:hint="eastAsia" w:ascii="宋体" w:hAnsi="宋体" w:eastAsia="宋体" w:cs="Times New Roman"/>
          <w:snapToGrid w:val="0"/>
          <w:color w:val="000000"/>
          <w:kern w:val="0"/>
          <w:sz w:val="24"/>
        </w:rPr>
        <w:t xml:space="preserve"> 时间序列插件）</w:t>
      </w:r>
    </w:p>
    <w:p w14:paraId="0CF39373">
      <w:pPr>
        <w:widowControl/>
        <w:topLinePunct/>
        <w:autoSpaceDE w:val="0"/>
        <w:autoSpaceDN w:val="0"/>
        <w:adjustRightInd w:val="0"/>
        <w:snapToGrid w:val="0"/>
        <w:spacing w:line="360" w:lineRule="auto"/>
        <w:ind w:firstLine="480" w:firstLineChars="200"/>
        <w:textAlignment w:val="baseline"/>
        <w:rPr>
          <w:rFonts w:hint="eastAsia" w:ascii="宋体" w:hAnsi="宋体" w:eastAsia="宋体" w:cs="Times New Roman"/>
          <w:snapToGrid w:val="0"/>
          <w:color w:val="000000"/>
          <w:kern w:val="0"/>
          <w:sz w:val="24"/>
        </w:rPr>
      </w:pPr>
      <w:r>
        <w:rPr>
          <w:rFonts w:hint="eastAsia" w:ascii="宋体" w:hAnsi="宋体" w:eastAsia="宋体" w:cs="Times New Roman"/>
          <w:snapToGrid w:val="0"/>
          <w:color w:val="000000"/>
          <w:kern w:val="0"/>
          <w:sz w:val="24"/>
        </w:rPr>
        <w:t xml:space="preserve">   - 护工服务记录数据库（</w:t>
      </w:r>
      <w:r>
        <w:rPr>
          <w:rFonts w:hint="eastAsia" w:ascii="Times New Roman" w:hAnsi="Times New Roman" w:eastAsia="宋体" w:cs="Times New Roman"/>
          <w:snapToGrid w:val="0"/>
          <w:color w:val="000000"/>
          <w:kern w:val="0"/>
          <w:sz w:val="24"/>
        </w:rPr>
        <w:t>MySQL / MongoDB</w:t>
      </w:r>
      <w:r>
        <w:rPr>
          <w:rFonts w:hint="eastAsia" w:ascii="宋体" w:hAnsi="宋体" w:eastAsia="宋体" w:cs="Times New Roman"/>
          <w:snapToGrid w:val="0"/>
          <w:color w:val="000000"/>
          <w:kern w:val="0"/>
          <w:sz w:val="24"/>
        </w:rPr>
        <w:t>）</w:t>
      </w:r>
    </w:p>
    <w:p w14:paraId="776C59EC">
      <w:pPr>
        <w:widowControl/>
        <w:topLinePunct/>
        <w:autoSpaceDE w:val="0"/>
        <w:autoSpaceDN w:val="0"/>
        <w:adjustRightInd w:val="0"/>
        <w:snapToGrid w:val="0"/>
        <w:spacing w:line="360" w:lineRule="auto"/>
        <w:ind w:firstLine="482" w:firstLineChars="200"/>
        <w:jc w:val="left"/>
        <w:textAlignment w:val="baseline"/>
        <w:rPr>
          <w:rFonts w:hint="eastAsia" w:ascii="宋体" w:hAnsi="宋体" w:eastAsia="宋体" w:cs="Times New Roman"/>
          <w:b/>
          <w:bCs/>
          <w:snapToGrid w:val="0"/>
          <w:color w:val="000000"/>
          <w:kern w:val="0"/>
          <w:sz w:val="24"/>
        </w:rPr>
      </w:pPr>
    </w:p>
    <w:p w14:paraId="12C2A6F4">
      <w:pPr>
        <w:widowControl/>
        <w:topLinePunct/>
        <w:autoSpaceDE w:val="0"/>
        <w:autoSpaceDN w:val="0"/>
        <w:adjustRightInd w:val="0"/>
        <w:snapToGrid w:val="0"/>
        <w:spacing w:line="360" w:lineRule="auto"/>
        <w:ind w:firstLine="482" w:firstLineChars="200"/>
        <w:jc w:val="left"/>
        <w:textAlignment w:val="baseline"/>
        <w:rPr>
          <w:rFonts w:hint="eastAsia" w:ascii="宋体" w:hAnsi="宋体" w:eastAsia="宋体" w:cs="Times New Roman"/>
          <w:b/>
          <w:bCs/>
          <w:snapToGrid w:val="0"/>
          <w:color w:val="000000"/>
          <w:kern w:val="0"/>
          <w:sz w:val="24"/>
        </w:rPr>
      </w:pPr>
    </w:p>
    <w:p w14:paraId="508B87A0">
      <w:pPr>
        <w:widowControl/>
        <w:topLinePunct/>
        <w:autoSpaceDE w:val="0"/>
        <w:autoSpaceDN w:val="0"/>
        <w:adjustRightInd w:val="0"/>
        <w:snapToGrid w:val="0"/>
        <w:spacing w:line="360" w:lineRule="auto"/>
        <w:ind w:firstLine="482" w:firstLineChars="200"/>
        <w:jc w:val="left"/>
        <w:textAlignment w:val="baseline"/>
        <w:rPr>
          <w:rFonts w:hint="eastAsia" w:ascii="宋体" w:hAnsi="宋体" w:eastAsia="宋体" w:cs="Times New Roman"/>
          <w:b/>
          <w:bCs/>
          <w:snapToGrid w:val="0"/>
          <w:color w:val="000000"/>
          <w:kern w:val="0"/>
          <w:sz w:val="24"/>
        </w:rPr>
      </w:pPr>
    </w:p>
    <w:p w14:paraId="13DEECAE">
      <w:pPr>
        <w:widowControl/>
        <w:topLinePunct/>
        <w:autoSpaceDE w:val="0"/>
        <w:autoSpaceDN w:val="0"/>
        <w:adjustRightInd w:val="0"/>
        <w:snapToGrid w:val="0"/>
        <w:spacing w:line="360" w:lineRule="auto"/>
        <w:ind w:firstLine="482" w:firstLineChars="200"/>
        <w:jc w:val="left"/>
        <w:textAlignment w:val="baseline"/>
        <w:rPr>
          <w:rFonts w:hint="eastAsia" w:ascii="宋体" w:hAnsi="宋体" w:eastAsia="宋体" w:cs="Times New Roman"/>
          <w:b/>
          <w:bCs/>
          <w:snapToGrid w:val="0"/>
          <w:color w:val="000000"/>
          <w:kern w:val="0"/>
          <w:sz w:val="24"/>
        </w:rPr>
      </w:pPr>
    </w:p>
    <w:p w14:paraId="6A2A83BC">
      <w:pPr>
        <w:widowControl/>
        <w:topLinePunct/>
        <w:autoSpaceDE w:val="0"/>
        <w:autoSpaceDN w:val="0"/>
        <w:adjustRightInd w:val="0"/>
        <w:snapToGrid w:val="0"/>
        <w:spacing w:line="360" w:lineRule="auto"/>
        <w:ind w:firstLine="482" w:firstLineChars="200"/>
        <w:jc w:val="left"/>
        <w:textAlignment w:val="baseline"/>
        <w:rPr>
          <w:rFonts w:hint="eastAsia" w:ascii="宋体" w:hAnsi="宋体" w:eastAsia="宋体" w:cs="Times New Roman"/>
          <w:b/>
          <w:bCs/>
          <w:snapToGrid w:val="0"/>
          <w:color w:val="000000"/>
          <w:kern w:val="0"/>
          <w:sz w:val="24"/>
        </w:rPr>
      </w:pPr>
    </w:p>
    <w:p w14:paraId="7C0CA9CC">
      <w:pPr>
        <w:widowControl/>
        <w:topLinePunct/>
        <w:autoSpaceDE w:val="0"/>
        <w:autoSpaceDN w:val="0"/>
        <w:adjustRightInd w:val="0"/>
        <w:snapToGrid w:val="0"/>
        <w:spacing w:line="360" w:lineRule="auto"/>
        <w:ind w:firstLine="482" w:firstLineChars="200"/>
        <w:jc w:val="left"/>
        <w:textAlignment w:val="baseline"/>
        <w:rPr>
          <w:rFonts w:hint="eastAsia" w:ascii="宋体" w:hAnsi="宋体" w:eastAsia="宋体" w:cs="Times New Roman"/>
          <w:b/>
          <w:bCs/>
          <w:snapToGrid w:val="0"/>
          <w:color w:val="000000"/>
          <w:kern w:val="0"/>
          <w:sz w:val="24"/>
        </w:rPr>
      </w:pPr>
    </w:p>
    <w:p w14:paraId="0CDAE389">
      <w:pPr>
        <w:widowControl/>
        <w:topLinePunct/>
        <w:autoSpaceDE w:val="0"/>
        <w:autoSpaceDN w:val="0"/>
        <w:adjustRightInd w:val="0"/>
        <w:snapToGrid w:val="0"/>
        <w:spacing w:line="360" w:lineRule="auto"/>
        <w:ind w:firstLine="482" w:firstLineChars="200"/>
        <w:jc w:val="left"/>
        <w:textAlignment w:val="baseline"/>
        <w:rPr>
          <w:rFonts w:hint="eastAsia" w:ascii="宋体" w:hAnsi="宋体" w:eastAsia="宋体" w:cs="Times New Roman"/>
          <w:b/>
          <w:bCs/>
          <w:snapToGrid w:val="0"/>
          <w:color w:val="000000"/>
          <w:kern w:val="0"/>
          <w:sz w:val="24"/>
        </w:rPr>
      </w:pPr>
    </w:p>
    <w:p w14:paraId="4457ABF4">
      <w:pPr>
        <w:widowControl/>
        <w:topLinePunct/>
        <w:autoSpaceDE w:val="0"/>
        <w:autoSpaceDN w:val="0"/>
        <w:adjustRightInd w:val="0"/>
        <w:snapToGrid w:val="0"/>
        <w:spacing w:line="360" w:lineRule="auto"/>
        <w:ind w:firstLine="482" w:firstLineChars="200"/>
        <w:jc w:val="left"/>
        <w:textAlignment w:val="baseline"/>
        <w:rPr>
          <w:rFonts w:hint="eastAsia" w:ascii="宋体" w:hAnsi="宋体" w:eastAsia="宋体" w:cs="Times New Roman"/>
          <w:b/>
          <w:bCs/>
          <w:snapToGrid w:val="0"/>
          <w:color w:val="000000"/>
          <w:kern w:val="0"/>
          <w:sz w:val="24"/>
        </w:rPr>
      </w:pPr>
    </w:p>
    <w:p w14:paraId="726C776B">
      <w:pPr>
        <w:widowControl/>
        <w:topLinePunct/>
        <w:autoSpaceDE w:val="0"/>
        <w:autoSpaceDN w:val="0"/>
        <w:adjustRightInd w:val="0"/>
        <w:snapToGrid w:val="0"/>
        <w:spacing w:line="360" w:lineRule="auto"/>
        <w:ind w:firstLine="482" w:firstLineChars="200"/>
        <w:jc w:val="left"/>
        <w:textAlignment w:val="baseline"/>
        <w:outlineLvl w:val="3"/>
        <w:rPr>
          <w:rFonts w:hint="eastAsia" w:ascii="宋体" w:hAnsi="宋体" w:eastAsia="宋体" w:cs="Times New Roman"/>
          <w:snapToGrid w:val="0"/>
          <w:color w:val="000000"/>
          <w:kern w:val="0"/>
          <w:sz w:val="24"/>
        </w:rPr>
      </w:pPr>
      <w:r>
        <w:rPr>
          <w:rFonts w:hint="eastAsia" w:ascii="宋体" w:hAnsi="宋体" w:eastAsia="宋体" w:cs="Times New Roman"/>
          <w:b/>
          <w:bCs/>
          <w:snapToGrid w:val="0"/>
          <w:color w:val="000000"/>
          <w:kern w:val="0"/>
          <w:sz w:val="24"/>
        </w:rPr>
        <w:t>2.1.2.2 AI RaaS 工作质量反馈与多层级管理呈现</w:t>
      </w:r>
    </w:p>
    <w:p w14:paraId="462E4486">
      <w:pPr>
        <w:widowControl/>
        <w:topLinePunct/>
        <w:autoSpaceDE w:val="0"/>
        <w:autoSpaceDN w:val="0"/>
        <w:adjustRightInd w:val="0"/>
        <w:snapToGrid w:val="0"/>
        <w:spacing w:line="360" w:lineRule="auto"/>
        <w:ind w:firstLine="482" w:firstLineChars="200"/>
        <w:textAlignment w:val="baseline"/>
        <w:rPr>
          <w:rFonts w:hint="eastAsia" w:ascii="宋体" w:hAnsi="宋体" w:eastAsia="宋体" w:cs="Times New Roman"/>
          <w:snapToGrid w:val="0"/>
          <w:color w:val="000000"/>
          <w:kern w:val="0"/>
          <w:sz w:val="24"/>
        </w:rPr>
      </w:pPr>
      <w:r>
        <w:rPr>
          <w:rFonts w:hint="eastAsia" w:ascii="宋体" w:hAnsi="宋体" w:eastAsia="宋体" w:cs="Times New Roman"/>
          <w:b/>
          <w:bCs/>
          <w:snapToGrid w:val="0"/>
          <w:color w:val="000000"/>
          <w:kern w:val="0"/>
          <w:sz w:val="24"/>
        </w:rPr>
        <w:t>（1）事件驱动的数据流程管理系统</w:t>
      </w:r>
    </w:p>
    <w:p w14:paraId="78079DDF">
      <w:pPr>
        <w:widowControl/>
        <w:topLinePunct/>
        <w:autoSpaceDE w:val="0"/>
        <w:autoSpaceDN w:val="0"/>
        <w:adjustRightInd w:val="0"/>
        <w:snapToGrid w:val="0"/>
        <w:spacing w:line="360" w:lineRule="auto"/>
        <w:ind w:firstLine="482" w:firstLineChars="200"/>
        <w:textAlignment w:val="baseline"/>
        <w:rPr>
          <w:rFonts w:hint="eastAsia" w:ascii="宋体" w:hAnsi="宋体" w:eastAsia="宋体" w:cs="Times New Roman"/>
          <w:snapToGrid w:val="0"/>
          <w:color w:val="000000"/>
          <w:kern w:val="0"/>
          <w:sz w:val="24"/>
        </w:rPr>
      </w:pPr>
      <w:r>
        <w:rPr>
          <w:rFonts w:hint="eastAsia" w:ascii="宋体" w:hAnsi="宋体" w:eastAsia="宋体" w:cs="Times New Roman"/>
          <w:b/>
          <w:bCs/>
          <w:snapToGrid w:val="0"/>
          <w:color w:val="000000"/>
          <w:kern w:val="0"/>
          <w:sz w:val="24"/>
        </w:rPr>
        <w:t>- 自主研发的工作流引擎</w:t>
      </w:r>
      <w:r>
        <w:rPr>
          <w:rFonts w:hint="eastAsia" w:ascii="宋体" w:hAnsi="宋体" w:eastAsia="宋体" w:cs="Times New Roman"/>
          <w:snapToGrid w:val="0"/>
          <w:color w:val="000000"/>
          <w:kern w:val="0"/>
          <w:sz w:val="24"/>
        </w:rPr>
        <w:t>（可用</w:t>
      </w:r>
      <w:r>
        <w:rPr>
          <w:rFonts w:hint="eastAsia" w:ascii="Times New Roman" w:hAnsi="Times New Roman" w:eastAsia="宋体" w:cs="Times New Roman"/>
          <w:snapToGrid w:val="0"/>
          <w:color w:val="000000"/>
          <w:kern w:val="0"/>
          <w:sz w:val="24"/>
        </w:rPr>
        <w:t xml:space="preserve"> </w:t>
      </w:r>
      <w:r>
        <w:rPr>
          <w:rFonts w:ascii="Times New Roman" w:hAnsi="Times New Roman" w:eastAsia="宋体" w:cs="Times New Roman"/>
          <w:snapToGrid w:val="0"/>
          <w:color w:val="000000"/>
          <w:kern w:val="0"/>
          <w:sz w:val="24"/>
        </w:rPr>
        <w:t xml:space="preserve">coze / dify </w:t>
      </w:r>
      <w:r>
        <w:rPr>
          <w:rFonts w:hint="eastAsia" w:ascii="宋体" w:hAnsi="宋体" w:eastAsia="宋体" w:cs="Times New Roman"/>
          <w:snapToGrid w:val="0"/>
          <w:color w:val="000000"/>
          <w:kern w:val="0"/>
          <w:sz w:val="24"/>
        </w:rPr>
        <w:t>为基础）</w:t>
      </w:r>
    </w:p>
    <w:p w14:paraId="57406201">
      <w:pPr>
        <w:widowControl/>
        <w:topLinePunct/>
        <w:autoSpaceDE w:val="0"/>
        <w:autoSpaceDN w:val="0"/>
        <w:adjustRightInd w:val="0"/>
        <w:snapToGrid w:val="0"/>
        <w:spacing w:line="360" w:lineRule="auto"/>
        <w:ind w:firstLine="480" w:firstLineChars="200"/>
        <w:textAlignment w:val="baseline"/>
        <w:rPr>
          <w:rFonts w:hint="eastAsia" w:ascii="宋体" w:hAnsi="宋体" w:eastAsia="宋体" w:cs="Times New Roman"/>
          <w:snapToGrid w:val="0"/>
          <w:color w:val="000000"/>
          <w:kern w:val="0"/>
          <w:sz w:val="24"/>
        </w:rPr>
      </w:pPr>
      <w:r>
        <w:rPr>
          <w:rFonts w:hint="eastAsia" w:ascii="宋体" w:hAnsi="宋体" w:eastAsia="宋体" w:cs="Times New Roman"/>
          <w:snapToGrid w:val="0"/>
          <w:color w:val="000000"/>
          <w:kern w:val="0"/>
          <w:sz w:val="24"/>
        </w:rPr>
        <w:t xml:space="preserve">   - 每条语音记录作为事件 -&gt; 解析意图 -&gt; 插入数据库 -&gt; 触发上层管理处理。</w:t>
      </w:r>
    </w:p>
    <w:p w14:paraId="5BFCB314">
      <w:pPr>
        <w:widowControl/>
        <w:topLinePunct/>
        <w:autoSpaceDE w:val="0"/>
        <w:autoSpaceDN w:val="0"/>
        <w:adjustRightInd w:val="0"/>
        <w:snapToGrid w:val="0"/>
        <w:spacing w:line="360" w:lineRule="auto"/>
        <w:ind w:firstLine="482" w:firstLineChars="200"/>
        <w:textAlignment w:val="baseline"/>
        <w:rPr>
          <w:rFonts w:hint="eastAsia" w:ascii="宋体" w:hAnsi="宋体" w:eastAsia="宋体" w:cs="Times New Roman"/>
          <w:snapToGrid w:val="0"/>
          <w:color w:val="000000"/>
          <w:kern w:val="0"/>
          <w:sz w:val="24"/>
        </w:rPr>
      </w:pPr>
      <w:r>
        <w:rPr>
          <w:rFonts w:hint="eastAsia" w:ascii="宋体" w:hAnsi="宋体" w:eastAsia="宋体" w:cs="Times New Roman"/>
          <w:b/>
          <w:bCs/>
          <w:snapToGrid w:val="0"/>
          <w:color w:val="000000"/>
          <w:kern w:val="0"/>
          <w:sz w:val="24"/>
        </w:rPr>
        <w:t>（2）大模型生成“结果视图”</w:t>
      </w:r>
    </w:p>
    <w:p w14:paraId="086EE3A1">
      <w:pPr>
        <w:widowControl/>
        <w:topLinePunct/>
        <w:autoSpaceDE w:val="0"/>
        <w:autoSpaceDN w:val="0"/>
        <w:adjustRightInd w:val="0"/>
        <w:snapToGrid w:val="0"/>
        <w:spacing w:line="360" w:lineRule="auto"/>
        <w:ind w:firstLine="480" w:firstLineChars="200"/>
        <w:textAlignment w:val="baseline"/>
        <w:rPr>
          <w:rFonts w:hint="eastAsia" w:ascii="宋体" w:hAnsi="宋体" w:eastAsia="宋体" w:cs="Times New Roman"/>
          <w:snapToGrid w:val="0"/>
          <w:color w:val="000000"/>
          <w:kern w:val="0"/>
          <w:sz w:val="24"/>
        </w:rPr>
      </w:pPr>
      <w:r>
        <w:rPr>
          <w:rFonts w:hint="eastAsia" w:ascii="宋体" w:hAnsi="宋体" w:eastAsia="宋体" w:cs="Times New Roman"/>
          <w:snapToGrid w:val="0"/>
          <w:color w:val="000000"/>
          <w:kern w:val="0"/>
          <w:sz w:val="24"/>
        </w:rPr>
        <w:t xml:space="preserve">- 非传统 </w:t>
      </w:r>
      <w:r>
        <w:rPr>
          <w:rFonts w:hint="eastAsia" w:ascii="Times New Roman" w:hAnsi="Times New Roman" w:eastAsia="宋体" w:cs="Times New Roman"/>
          <w:snapToGrid w:val="0"/>
          <w:color w:val="000000"/>
          <w:kern w:val="0"/>
          <w:sz w:val="24"/>
        </w:rPr>
        <w:t xml:space="preserve">SaaS </w:t>
      </w:r>
      <w:r>
        <w:rPr>
          <w:rFonts w:hint="eastAsia" w:ascii="宋体" w:hAnsi="宋体" w:eastAsia="宋体" w:cs="Times New Roman"/>
          <w:snapToGrid w:val="0"/>
          <w:color w:val="000000"/>
          <w:kern w:val="0"/>
          <w:sz w:val="24"/>
        </w:rPr>
        <w:t>的图表可视化，而是：</w:t>
      </w:r>
    </w:p>
    <w:p w14:paraId="211F5768">
      <w:pPr>
        <w:widowControl/>
        <w:topLinePunct/>
        <w:autoSpaceDE w:val="0"/>
        <w:autoSpaceDN w:val="0"/>
        <w:adjustRightInd w:val="0"/>
        <w:snapToGrid w:val="0"/>
        <w:spacing w:line="360" w:lineRule="auto"/>
        <w:ind w:firstLine="480" w:firstLineChars="200"/>
        <w:textAlignment w:val="baseline"/>
        <w:rPr>
          <w:rFonts w:hint="eastAsia" w:ascii="宋体" w:hAnsi="宋体" w:eastAsia="宋体" w:cs="Times New Roman"/>
          <w:snapToGrid w:val="0"/>
          <w:color w:val="000000"/>
          <w:kern w:val="0"/>
          <w:sz w:val="24"/>
        </w:rPr>
      </w:pPr>
      <w:r>
        <w:rPr>
          <w:rFonts w:hint="eastAsia" w:ascii="宋体" w:hAnsi="宋体" w:eastAsia="宋体" w:cs="Times New Roman"/>
          <w:snapToGrid w:val="0"/>
          <w:color w:val="000000"/>
          <w:kern w:val="0"/>
          <w:sz w:val="24"/>
        </w:rPr>
        <w:t xml:space="preserve">   - 使用 </w:t>
      </w:r>
      <w:r>
        <w:rPr>
          <w:rFonts w:hint="eastAsia" w:ascii="Times New Roman" w:hAnsi="Times New Roman" w:eastAsia="宋体" w:cs="Times New Roman"/>
          <w:snapToGrid w:val="0"/>
          <w:color w:val="000000"/>
          <w:kern w:val="0"/>
          <w:sz w:val="24"/>
        </w:rPr>
        <w:t>LLM</w:t>
      </w:r>
      <w:r>
        <w:rPr>
          <w:rFonts w:hint="eastAsia" w:ascii="宋体" w:hAnsi="宋体" w:eastAsia="宋体" w:cs="Times New Roman"/>
          <w:snapToGrid w:val="0"/>
          <w:color w:val="000000"/>
          <w:kern w:val="0"/>
          <w:sz w:val="24"/>
        </w:rPr>
        <w:t xml:space="preserve"> 生成 </w:t>
      </w:r>
      <w:r>
        <w:rPr>
          <w:rFonts w:hint="eastAsia" w:ascii="Times New Roman" w:hAnsi="Times New Roman" w:eastAsia="宋体" w:cs="Times New Roman"/>
          <w:snapToGrid w:val="0"/>
          <w:color w:val="000000"/>
          <w:kern w:val="0"/>
          <w:sz w:val="24"/>
        </w:rPr>
        <w:t xml:space="preserve">summary + </w:t>
      </w:r>
      <w:r>
        <w:rPr>
          <w:rFonts w:hint="eastAsia" w:ascii="宋体" w:hAnsi="宋体" w:eastAsia="宋体" w:cs="Times New Roman"/>
          <w:snapToGrid w:val="0"/>
          <w:color w:val="000000"/>
          <w:kern w:val="0"/>
          <w:sz w:val="24"/>
        </w:rPr>
        <w:t>评估报告，如“本月李护工共照护张三</w:t>
      </w:r>
      <w:r>
        <w:rPr>
          <w:rFonts w:hint="eastAsia" w:ascii="Times New Roman" w:hAnsi="Times New Roman" w:eastAsia="宋体" w:cs="Times New Roman"/>
          <w:snapToGrid w:val="0"/>
          <w:color w:val="000000"/>
          <w:kern w:val="0"/>
          <w:sz w:val="24"/>
        </w:rPr>
        <w:t>36</w:t>
      </w:r>
      <w:r>
        <w:rPr>
          <w:rFonts w:hint="eastAsia" w:ascii="宋体" w:hAnsi="宋体" w:eastAsia="宋体" w:cs="Times New Roman"/>
          <w:snapToGrid w:val="0"/>
          <w:color w:val="000000"/>
          <w:kern w:val="0"/>
          <w:sz w:val="24"/>
        </w:rPr>
        <w:t>次，健康指标异常3次，服务完整率</w:t>
      </w:r>
      <w:r>
        <w:rPr>
          <w:rFonts w:hint="eastAsia" w:ascii="Times New Roman" w:hAnsi="Times New Roman" w:eastAsia="宋体" w:cs="Times New Roman"/>
          <w:snapToGrid w:val="0"/>
          <w:color w:val="000000"/>
          <w:kern w:val="0"/>
          <w:sz w:val="24"/>
        </w:rPr>
        <w:t>98%</w:t>
      </w:r>
      <w:r>
        <w:rPr>
          <w:rFonts w:hint="eastAsia" w:ascii="宋体" w:hAnsi="宋体" w:eastAsia="宋体" w:cs="Times New Roman"/>
          <w:snapToGrid w:val="0"/>
          <w:color w:val="000000"/>
          <w:kern w:val="0"/>
          <w:sz w:val="24"/>
        </w:rPr>
        <w:t>”</w:t>
      </w:r>
    </w:p>
    <w:p w14:paraId="4A68E1EF">
      <w:pPr>
        <w:widowControl/>
        <w:topLinePunct/>
        <w:autoSpaceDE w:val="0"/>
        <w:autoSpaceDN w:val="0"/>
        <w:adjustRightInd w:val="0"/>
        <w:snapToGrid w:val="0"/>
        <w:spacing w:line="360" w:lineRule="auto"/>
        <w:ind w:firstLine="480" w:firstLineChars="200"/>
        <w:textAlignment w:val="baseline"/>
        <w:rPr>
          <w:rFonts w:hint="eastAsia" w:ascii="宋体" w:hAnsi="宋体" w:eastAsia="宋体" w:cs="Times New Roman"/>
          <w:snapToGrid w:val="0"/>
          <w:color w:val="000000"/>
          <w:kern w:val="0"/>
          <w:sz w:val="24"/>
        </w:rPr>
      </w:pPr>
      <w:r>
        <w:rPr>
          <w:rFonts w:hint="eastAsia" w:ascii="宋体" w:hAnsi="宋体" w:eastAsia="宋体" w:cs="Times New Roman"/>
          <w:snapToGrid w:val="0"/>
          <w:color w:val="000000"/>
          <w:kern w:val="0"/>
          <w:sz w:val="24"/>
        </w:rPr>
        <w:t xml:space="preserve">   - 技术：</w:t>
      </w:r>
      <w:r>
        <w:rPr>
          <w:rFonts w:hint="eastAsia" w:ascii="Times New Roman" w:hAnsi="Times New Roman" w:eastAsia="宋体" w:cs="Times New Roman"/>
          <w:snapToGrid w:val="0"/>
          <w:color w:val="000000"/>
          <w:kern w:val="0"/>
          <w:sz w:val="24"/>
        </w:rPr>
        <w:t>LangChain +</w:t>
      </w:r>
      <w:r>
        <w:rPr>
          <w:rFonts w:hint="eastAsia" w:ascii="宋体" w:hAnsi="宋体" w:eastAsia="宋体" w:cs="Times New Roman"/>
          <w:snapToGrid w:val="0"/>
          <w:color w:val="000000"/>
          <w:kern w:val="0"/>
          <w:sz w:val="24"/>
        </w:rPr>
        <w:t xml:space="preserve"> 自定义 </w:t>
      </w:r>
      <w:r>
        <w:rPr>
          <w:rFonts w:hint="eastAsia" w:ascii="Times New Roman" w:hAnsi="Times New Roman" w:eastAsia="宋体" w:cs="Times New Roman"/>
          <w:snapToGrid w:val="0"/>
          <w:color w:val="000000"/>
          <w:kern w:val="0"/>
          <w:sz w:val="24"/>
        </w:rPr>
        <w:t>prompt +</w:t>
      </w:r>
      <w:r>
        <w:rPr>
          <w:rFonts w:hint="eastAsia" w:ascii="宋体" w:hAnsi="宋体" w:eastAsia="宋体" w:cs="Times New Roman"/>
          <w:snapToGrid w:val="0"/>
          <w:color w:val="000000"/>
          <w:kern w:val="0"/>
          <w:sz w:val="24"/>
        </w:rPr>
        <w:t xml:space="preserve"> 多表聚合分析（通过 </w:t>
      </w:r>
      <w:r>
        <w:rPr>
          <w:rFonts w:hint="eastAsia" w:ascii="Times New Roman" w:hAnsi="Times New Roman" w:eastAsia="宋体" w:cs="Times New Roman"/>
          <w:snapToGrid w:val="0"/>
          <w:color w:val="000000"/>
          <w:kern w:val="0"/>
          <w:sz w:val="24"/>
        </w:rPr>
        <w:t>SQLChain</w:t>
      </w:r>
      <w:r>
        <w:rPr>
          <w:rFonts w:hint="eastAsia" w:ascii="宋体" w:hAnsi="宋体" w:eastAsia="宋体" w:cs="Times New Roman"/>
          <w:snapToGrid w:val="0"/>
          <w:color w:val="000000"/>
          <w:kern w:val="0"/>
          <w:sz w:val="24"/>
        </w:rPr>
        <w:t xml:space="preserve"> 或 飞书多维表格等方式）</w:t>
      </w:r>
    </w:p>
    <w:p w14:paraId="34B06DA9">
      <w:pPr>
        <w:widowControl/>
        <w:topLinePunct/>
        <w:autoSpaceDE w:val="0"/>
        <w:autoSpaceDN w:val="0"/>
        <w:adjustRightInd w:val="0"/>
        <w:snapToGrid w:val="0"/>
        <w:spacing w:line="360" w:lineRule="auto"/>
        <w:ind w:firstLine="482" w:firstLineChars="200"/>
        <w:textAlignment w:val="baseline"/>
        <w:rPr>
          <w:rFonts w:hint="eastAsia" w:ascii="宋体" w:hAnsi="宋体" w:eastAsia="宋体" w:cs="Times New Roman"/>
          <w:snapToGrid w:val="0"/>
          <w:color w:val="000000"/>
          <w:kern w:val="0"/>
          <w:sz w:val="24"/>
        </w:rPr>
      </w:pPr>
      <w:r>
        <w:rPr>
          <w:rFonts w:hint="eastAsia" w:ascii="宋体" w:hAnsi="宋体" w:eastAsia="宋体" w:cs="Times New Roman"/>
          <w:b/>
          <w:bCs/>
          <w:snapToGrid w:val="0"/>
          <w:color w:val="000000"/>
          <w:kern w:val="0"/>
          <w:sz w:val="24"/>
        </w:rPr>
        <w:t>（3）多层级数据下发与权限控制</w:t>
      </w:r>
    </w:p>
    <w:p w14:paraId="6F6BAC15">
      <w:pPr>
        <w:widowControl/>
        <w:topLinePunct/>
        <w:autoSpaceDE w:val="0"/>
        <w:autoSpaceDN w:val="0"/>
        <w:adjustRightInd w:val="0"/>
        <w:snapToGrid w:val="0"/>
        <w:spacing w:line="360" w:lineRule="auto"/>
        <w:ind w:firstLine="482" w:firstLineChars="200"/>
        <w:textAlignment w:val="baseline"/>
        <w:rPr>
          <w:rFonts w:hint="eastAsia" w:ascii="宋体" w:hAnsi="宋体" w:eastAsia="宋体" w:cs="Times New Roman"/>
          <w:snapToGrid w:val="0"/>
          <w:color w:val="000000"/>
          <w:kern w:val="0"/>
          <w:sz w:val="24"/>
        </w:rPr>
      </w:pPr>
      <w:r>
        <w:rPr>
          <w:rFonts w:hint="eastAsia" w:ascii="宋体" w:hAnsi="宋体" w:eastAsia="宋体" w:cs="Times New Roman"/>
          <w:b/>
          <w:bCs/>
          <w:snapToGrid w:val="0"/>
          <w:color w:val="000000"/>
          <w:kern w:val="0"/>
          <w:sz w:val="24"/>
        </w:rPr>
        <w:t>- 分层分级权限模型</w:t>
      </w:r>
    </w:p>
    <w:p w14:paraId="10B58A9B">
      <w:pPr>
        <w:widowControl/>
        <w:topLinePunct/>
        <w:autoSpaceDE w:val="0"/>
        <w:autoSpaceDN w:val="0"/>
        <w:adjustRightInd w:val="0"/>
        <w:snapToGrid w:val="0"/>
        <w:spacing w:line="360" w:lineRule="auto"/>
        <w:ind w:firstLine="480" w:firstLineChars="200"/>
        <w:textAlignment w:val="baseline"/>
        <w:rPr>
          <w:rFonts w:hint="eastAsia" w:ascii="宋体" w:hAnsi="宋体" w:eastAsia="宋体" w:cs="Times New Roman"/>
          <w:snapToGrid w:val="0"/>
          <w:color w:val="000000"/>
          <w:kern w:val="0"/>
          <w:sz w:val="24"/>
        </w:rPr>
      </w:pPr>
      <w:r>
        <w:rPr>
          <w:rFonts w:hint="eastAsia" w:ascii="宋体" w:hAnsi="宋体" w:eastAsia="宋体" w:cs="Times New Roman"/>
          <w:snapToGrid w:val="0"/>
          <w:color w:val="000000"/>
          <w:kern w:val="0"/>
          <w:sz w:val="24"/>
        </w:rPr>
        <w:t xml:space="preserve">   - 护工只能查看自己记录</w:t>
      </w:r>
    </w:p>
    <w:p w14:paraId="1F932238">
      <w:pPr>
        <w:widowControl/>
        <w:topLinePunct/>
        <w:autoSpaceDE w:val="0"/>
        <w:autoSpaceDN w:val="0"/>
        <w:adjustRightInd w:val="0"/>
        <w:snapToGrid w:val="0"/>
        <w:spacing w:line="360" w:lineRule="auto"/>
        <w:ind w:firstLine="480" w:firstLineChars="200"/>
        <w:textAlignment w:val="baseline"/>
        <w:rPr>
          <w:rFonts w:hint="eastAsia" w:ascii="宋体" w:hAnsi="宋体" w:eastAsia="宋体" w:cs="Times New Roman"/>
          <w:snapToGrid w:val="0"/>
          <w:color w:val="000000"/>
          <w:kern w:val="0"/>
          <w:sz w:val="24"/>
        </w:rPr>
      </w:pPr>
      <w:r>
        <w:rPr>
          <w:rFonts w:hint="eastAsia" w:ascii="宋体" w:hAnsi="宋体" w:eastAsia="宋体" w:cs="Times New Roman"/>
          <w:snapToGrid w:val="0"/>
          <w:color w:val="000000"/>
          <w:kern w:val="0"/>
          <w:sz w:val="24"/>
        </w:rPr>
        <w:t xml:space="preserve">   - 分公司</w:t>
      </w:r>
      <w:r>
        <w:rPr>
          <w:rFonts w:hint="eastAsia" w:ascii="Times New Roman" w:hAnsi="Times New Roman" w:eastAsia="宋体" w:cs="Times New Roman"/>
          <w:snapToGrid w:val="0"/>
          <w:color w:val="000000"/>
          <w:kern w:val="0"/>
          <w:sz w:val="24"/>
        </w:rPr>
        <w:t xml:space="preserve"> HR </w:t>
      </w:r>
      <w:r>
        <w:rPr>
          <w:rFonts w:hint="eastAsia" w:ascii="宋体" w:hAnsi="宋体" w:eastAsia="宋体" w:cs="Times New Roman"/>
          <w:snapToGrid w:val="0"/>
          <w:color w:val="000000"/>
          <w:kern w:val="0"/>
          <w:sz w:val="24"/>
        </w:rPr>
        <w:t>查看下属员工服务质量统计</w:t>
      </w:r>
    </w:p>
    <w:p w14:paraId="6A9483E0">
      <w:pPr>
        <w:widowControl/>
        <w:topLinePunct/>
        <w:autoSpaceDE w:val="0"/>
        <w:autoSpaceDN w:val="0"/>
        <w:adjustRightInd w:val="0"/>
        <w:snapToGrid w:val="0"/>
        <w:spacing w:line="360" w:lineRule="auto"/>
        <w:ind w:firstLine="480" w:firstLineChars="200"/>
        <w:textAlignment w:val="baseline"/>
        <w:rPr>
          <w:rFonts w:hint="eastAsia" w:ascii="宋体" w:hAnsi="宋体" w:eastAsia="宋体" w:cs="Times New Roman"/>
          <w:snapToGrid w:val="0"/>
          <w:color w:val="000000"/>
          <w:kern w:val="0"/>
          <w:sz w:val="24"/>
        </w:rPr>
      </w:pPr>
      <w:r>
        <w:rPr>
          <w:rFonts w:hint="eastAsia" w:ascii="宋体" w:hAnsi="宋体" w:eastAsia="宋体" w:cs="Times New Roman"/>
          <w:snapToGrid w:val="0"/>
          <w:color w:val="000000"/>
          <w:kern w:val="0"/>
          <w:sz w:val="24"/>
        </w:rPr>
        <w:t xml:space="preserve">   - 总部可查看多维</w:t>
      </w:r>
      <w:r>
        <w:rPr>
          <w:rFonts w:hint="eastAsia" w:ascii="Times New Roman" w:hAnsi="Times New Roman" w:eastAsia="宋体" w:cs="Times New Roman"/>
          <w:snapToGrid w:val="0"/>
          <w:color w:val="000000"/>
          <w:kern w:val="0"/>
          <w:sz w:val="24"/>
        </w:rPr>
        <w:t>KPI</w:t>
      </w:r>
      <w:r>
        <w:rPr>
          <w:rFonts w:hint="eastAsia" w:ascii="宋体" w:hAnsi="宋体" w:eastAsia="宋体" w:cs="Times New Roman"/>
          <w:snapToGrid w:val="0"/>
          <w:color w:val="000000"/>
          <w:kern w:val="0"/>
          <w:sz w:val="24"/>
        </w:rPr>
        <w:t>汇总结果</w:t>
      </w:r>
    </w:p>
    <w:p w14:paraId="5E9417CB">
      <w:pPr>
        <w:widowControl/>
        <w:topLinePunct/>
        <w:autoSpaceDE w:val="0"/>
        <w:autoSpaceDN w:val="0"/>
        <w:adjustRightInd w:val="0"/>
        <w:snapToGrid w:val="0"/>
        <w:spacing w:line="360" w:lineRule="auto"/>
        <w:ind w:firstLine="482" w:firstLineChars="200"/>
        <w:jc w:val="left"/>
        <w:textAlignment w:val="baseline"/>
        <w:outlineLvl w:val="3"/>
        <w:rPr>
          <w:rFonts w:hint="eastAsia" w:ascii="宋体" w:hAnsi="宋体" w:eastAsia="宋体" w:cs="Times New Roman"/>
          <w:snapToGrid w:val="0"/>
          <w:color w:val="000000"/>
          <w:kern w:val="0"/>
          <w:sz w:val="24"/>
        </w:rPr>
      </w:pPr>
      <w:r>
        <w:rPr>
          <w:rFonts w:hint="eastAsia" w:ascii="宋体" w:hAnsi="宋体" w:eastAsia="宋体" w:cs="Times New Roman"/>
          <w:b/>
          <w:bCs/>
          <w:snapToGrid w:val="0"/>
          <w:color w:val="000000"/>
          <w:kern w:val="0"/>
          <w:sz w:val="24"/>
        </w:rPr>
        <w:t>2.1.2.3 护工助手：调用健康档案 + 标准服务指引</w:t>
      </w:r>
    </w:p>
    <w:p w14:paraId="7261A467">
      <w:pPr>
        <w:widowControl/>
        <w:topLinePunct/>
        <w:autoSpaceDE w:val="0"/>
        <w:autoSpaceDN w:val="0"/>
        <w:adjustRightInd w:val="0"/>
        <w:snapToGrid w:val="0"/>
        <w:spacing w:line="360" w:lineRule="auto"/>
        <w:ind w:firstLine="482" w:firstLineChars="200"/>
        <w:textAlignment w:val="baseline"/>
        <w:rPr>
          <w:rFonts w:hint="eastAsia" w:ascii="宋体" w:hAnsi="宋体" w:eastAsia="宋体" w:cs="Times New Roman"/>
          <w:snapToGrid w:val="0"/>
          <w:color w:val="000000"/>
          <w:kern w:val="0"/>
          <w:sz w:val="24"/>
        </w:rPr>
      </w:pPr>
      <w:r>
        <w:rPr>
          <w:rFonts w:hint="eastAsia" w:ascii="宋体" w:hAnsi="宋体" w:eastAsia="宋体" w:cs="Times New Roman"/>
          <w:b/>
          <w:bCs/>
          <w:snapToGrid w:val="0"/>
          <w:color w:val="000000"/>
          <w:kern w:val="0"/>
          <w:sz w:val="24"/>
        </w:rPr>
        <w:t>1. 自然语言问答系统（</w:t>
      </w:r>
      <w:r>
        <w:rPr>
          <w:rFonts w:hint="eastAsia" w:ascii="Times New Roman" w:hAnsi="Times New Roman" w:eastAsia="宋体" w:cs="Times New Roman"/>
          <w:b/>
          <w:bCs/>
          <w:snapToGrid w:val="0"/>
          <w:color w:val="000000"/>
          <w:kern w:val="0"/>
          <w:sz w:val="24"/>
        </w:rPr>
        <w:t>LLM</w:t>
      </w:r>
      <w:r>
        <w:rPr>
          <w:rFonts w:hint="eastAsia" w:ascii="宋体" w:hAnsi="宋体" w:eastAsia="宋体" w:cs="Times New Roman"/>
          <w:b/>
          <w:bCs/>
          <w:snapToGrid w:val="0"/>
          <w:color w:val="000000"/>
          <w:kern w:val="0"/>
          <w:sz w:val="24"/>
        </w:rPr>
        <w:t>辅助）</w:t>
      </w:r>
    </w:p>
    <w:p w14:paraId="26ED0592">
      <w:pPr>
        <w:widowControl/>
        <w:topLinePunct/>
        <w:autoSpaceDE w:val="0"/>
        <w:autoSpaceDN w:val="0"/>
        <w:adjustRightInd w:val="0"/>
        <w:snapToGrid w:val="0"/>
        <w:spacing w:line="360" w:lineRule="auto"/>
        <w:ind w:firstLine="480" w:firstLineChars="200"/>
        <w:textAlignment w:val="baseline"/>
        <w:rPr>
          <w:rFonts w:hint="eastAsia" w:ascii="宋体" w:hAnsi="宋体" w:eastAsia="宋体" w:cs="Times New Roman"/>
          <w:snapToGrid w:val="0"/>
          <w:color w:val="000000"/>
          <w:kern w:val="0"/>
          <w:sz w:val="24"/>
        </w:rPr>
      </w:pPr>
      <w:r>
        <w:rPr>
          <w:rFonts w:hint="eastAsia" w:ascii="宋体" w:hAnsi="宋体" w:eastAsia="宋体" w:cs="Times New Roman"/>
          <w:snapToGrid w:val="0"/>
          <w:color w:val="000000"/>
          <w:kern w:val="0"/>
          <w:sz w:val="24"/>
        </w:rPr>
        <w:t>- 护工对着工牌说：“张三刚刚说他头晕，我该怎么办？”</w:t>
      </w:r>
    </w:p>
    <w:p w14:paraId="6DFB7925">
      <w:pPr>
        <w:widowControl/>
        <w:topLinePunct/>
        <w:autoSpaceDE w:val="0"/>
        <w:autoSpaceDN w:val="0"/>
        <w:adjustRightInd w:val="0"/>
        <w:snapToGrid w:val="0"/>
        <w:spacing w:line="360" w:lineRule="auto"/>
        <w:ind w:firstLine="480" w:firstLineChars="200"/>
        <w:textAlignment w:val="baseline"/>
        <w:rPr>
          <w:rFonts w:hint="eastAsia" w:ascii="宋体" w:hAnsi="宋体" w:eastAsia="宋体" w:cs="Times New Roman"/>
          <w:snapToGrid w:val="0"/>
          <w:color w:val="000000"/>
          <w:kern w:val="0"/>
          <w:sz w:val="24"/>
        </w:rPr>
      </w:pPr>
      <w:r>
        <w:rPr>
          <w:rFonts w:hint="eastAsia" w:ascii="宋体" w:hAnsi="宋体" w:eastAsia="宋体" w:cs="Times New Roman"/>
          <w:snapToGrid w:val="0"/>
          <w:color w:val="000000"/>
          <w:kern w:val="0"/>
          <w:sz w:val="24"/>
        </w:rPr>
        <w:t>- 系统流程：</w:t>
      </w:r>
    </w:p>
    <w:p w14:paraId="636368BD">
      <w:pPr>
        <w:widowControl/>
        <w:topLinePunct/>
        <w:autoSpaceDE w:val="0"/>
        <w:autoSpaceDN w:val="0"/>
        <w:adjustRightInd w:val="0"/>
        <w:snapToGrid w:val="0"/>
        <w:spacing w:line="360" w:lineRule="auto"/>
        <w:ind w:firstLine="480" w:firstLineChars="200"/>
        <w:textAlignment w:val="baseline"/>
        <w:rPr>
          <w:rFonts w:hint="eastAsia" w:ascii="宋体" w:hAnsi="宋体" w:eastAsia="宋体" w:cs="Times New Roman"/>
          <w:snapToGrid w:val="0"/>
          <w:color w:val="000000"/>
          <w:kern w:val="0"/>
          <w:sz w:val="24"/>
        </w:rPr>
      </w:pPr>
      <w:r>
        <w:rPr>
          <w:rFonts w:hint="eastAsia" w:ascii="宋体" w:hAnsi="宋体" w:eastAsia="宋体" w:cs="Times New Roman"/>
          <w:snapToGrid w:val="0"/>
          <w:color w:val="000000"/>
          <w:kern w:val="0"/>
          <w:sz w:val="24"/>
        </w:rPr>
        <w:t xml:space="preserve">   - 获取老人健康档案（如最近有低血压记录）</w:t>
      </w:r>
    </w:p>
    <w:p w14:paraId="77B614DD">
      <w:pPr>
        <w:widowControl/>
        <w:topLinePunct/>
        <w:autoSpaceDE w:val="0"/>
        <w:autoSpaceDN w:val="0"/>
        <w:adjustRightInd w:val="0"/>
        <w:snapToGrid w:val="0"/>
        <w:spacing w:line="360" w:lineRule="auto"/>
        <w:ind w:firstLine="480" w:firstLineChars="200"/>
        <w:textAlignment w:val="baseline"/>
        <w:rPr>
          <w:rFonts w:hint="eastAsia" w:ascii="宋体" w:hAnsi="宋体" w:eastAsia="宋体" w:cs="Times New Roman"/>
          <w:snapToGrid w:val="0"/>
          <w:color w:val="000000"/>
          <w:kern w:val="0"/>
          <w:sz w:val="24"/>
        </w:rPr>
      </w:pPr>
      <w:r>
        <w:rPr>
          <w:rFonts w:hint="eastAsia" w:ascii="宋体" w:hAnsi="宋体" w:eastAsia="宋体" w:cs="Times New Roman"/>
          <w:snapToGrid w:val="0"/>
          <w:color w:val="000000"/>
          <w:kern w:val="0"/>
          <w:sz w:val="24"/>
        </w:rPr>
        <w:t xml:space="preserve">   - 匹配标准服务流程（如《轻度头晕处理流程》）</w:t>
      </w:r>
    </w:p>
    <w:p w14:paraId="1F4B6C4E">
      <w:pPr>
        <w:widowControl/>
        <w:topLinePunct/>
        <w:autoSpaceDE w:val="0"/>
        <w:autoSpaceDN w:val="0"/>
        <w:adjustRightInd w:val="0"/>
        <w:snapToGrid w:val="0"/>
        <w:spacing w:line="360" w:lineRule="auto"/>
        <w:ind w:firstLine="480" w:firstLineChars="200"/>
        <w:textAlignment w:val="baseline"/>
        <w:rPr>
          <w:rFonts w:hint="eastAsia" w:ascii="宋体" w:hAnsi="宋体" w:eastAsia="宋体" w:cs="Times New Roman"/>
          <w:snapToGrid w:val="0"/>
          <w:color w:val="000000"/>
          <w:kern w:val="0"/>
          <w:sz w:val="24"/>
        </w:rPr>
      </w:pPr>
      <w:r>
        <w:rPr>
          <w:rFonts w:hint="eastAsia" w:ascii="宋体" w:hAnsi="宋体" w:eastAsia="宋体" w:cs="Times New Roman"/>
          <w:snapToGrid w:val="0"/>
          <w:color w:val="000000"/>
          <w:kern w:val="0"/>
          <w:sz w:val="24"/>
        </w:rPr>
        <w:t xml:space="preserve">   - 输出：“张三最近一周内有三次低血压记录，请先协助老人坐下，测量血压，并观察是否有其他不适…”</w:t>
      </w:r>
    </w:p>
    <w:p w14:paraId="2B86B64B">
      <w:pPr>
        <w:widowControl/>
        <w:topLinePunct/>
        <w:autoSpaceDE w:val="0"/>
        <w:autoSpaceDN w:val="0"/>
        <w:adjustRightInd w:val="0"/>
        <w:snapToGrid w:val="0"/>
        <w:spacing w:line="360" w:lineRule="auto"/>
        <w:ind w:firstLine="480" w:firstLineChars="200"/>
        <w:textAlignment w:val="baseline"/>
        <w:rPr>
          <w:rFonts w:hint="eastAsia" w:ascii="宋体" w:hAnsi="宋体" w:eastAsia="宋体" w:cs="Times New Roman"/>
          <w:snapToGrid w:val="0"/>
          <w:color w:val="000000"/>
          <w:kern w:val="0"/>
          <w:sz w:val="24"/>
        </w:rPr>
      </w:pPr>
      <w:r>
        <w:rPr>
          <w:rFonts w:hint="eastAsia" w:ascii="宋体" w:hAnsi="宋体" w:eastAsia="宋体" w:cs="Times New Roman"/>
          <w:snapToGrid w:val="0"/>
          <w:color w:val="000000"/>
          <w:kern w:val="0"/>
          <w:sz w:val="24"/>
        </w:rPr>
        <w:t>- 技术组成：</w:t>
      </w:r>
    </w:p>
    <w:p w14:paraId="6A0C196F">
      <w:pPr>
        <w:widowControl/>
        <w:topLinePunct/>
        <w:autoSpaceDE w:val="0"/>
        <w:autoSpaceDN w:val="0"/>
        <w:adjustRightInd w:val="0"/>
        <w:snapToGrid w:val="0"/>
        <w:spacing w:line="360" w:lineRule="auto"/>
        <w:ind w:firstLine="480" w:firstLineChars="200"/>
        <w:textAlignment w:val="baseline"/>
        <w:rPr>
          <w:rFonts w:hint="eastAsia" w:ascii="宋体" w:hAnsi="宋体" w:eastAsia="宋体" w:cs="Times New Roman"/>
          <w:snapToGrid w:val="0"/>
          <w:color w:val="000000"/>
          <w:kern w:val="0"/>
          <w:sz w:val="24"/>
        </w:rPr>
      </w:pPr>
      <w:r>
        <w:rPr>
          <w:rFonts w:hint="eastAsia" w:ascii="宋体" w:hAnsi="宋体" w:eastAsia="宋体" w:cs="Times New Roman"/>
          <w:snapToGrid w:val="0"/>
          <w:color w:val="000000"/>
          <w:kern w:val="0"/>
          <w:sz w:val="24"/>
        </w:rPr>
        <w:t xml:space="preserve">  </w:t>
      </w:r>
      <w:r>
        <w:rPr>
          <w:rFonts w:hint="eastAsia" w:ascii="宋体" w:hAnsi="宋体" w:eastAsia="宋体" w:cs="Times New Roman"/>
          <w:b/>
          <w:bCs/>
          <w:snapToGrid w:val="0"/>
          <w:color w:val="000000"/>
          <w:kern w:val="0"/>
          <w:sz w:val="24"/>
        </w:rPr>
        <w:t xml:space="preserve"> - 文档检索（</w:t>
      </w:r>
      <w:r>
        <w:rPr>
          <w:rFonts w:hint="eastAsia" w:ascii="Times New Roman" w:hAnsi="Times New Roman" w:eastAsia="宋体" w:cs="Times New Roman"/>
          <w:b/>
          <w:bCs/>
          <w:snapToGrid w:val="0"/>
          <w:color w:val="000000"/>
          <w:kern w:val="0"/>
          <w:sz w:val="24"/>
        </w:rPr>
        <w:t>RAG</w:t>
      </w:r>
      <w:r>
        <w:rPr>
          <w:rFonts w:hint="eastAsia" w:ascii="宋体" w:hAnsi="宋体" w:eastAsia="宋体" w:cs="Times New Roman"/>
          <w:b/>
          <w:bCs/>
          <w:snapToGrid w:val="0"/>
          <w:color w:val="000000"/>
          <w:kern w:val="0"/>
          <w:sz w:val="24"/>
        </w:rPr>
        <w:t>）</w:t>
      </w:r>
      <w:r>
        <w:rPr>
          <w:rFonts w:hint="eastAsia" w:ascii="宋体" w:hAnsi="宋体" w:eastAsia="宋体" w:cs="Times New Roman"/>
          <w:snapToGrid w:val="0"/>
          <w:color w:val="000000"/>
          <w:kern w:val="0"/>
          <w:sz w:val="24"/>
        </w:rPr>
        <w:t>：从数据库或文档中找到相关资料（使用</w:t>
      </w:r>
      <w:r>
        <w:rPr>
          <w:rFonts w:hint="eastAsia" w:ascii="Times New Roman" w:hAnsi="Times New Roman" w:eastAsia="宋体" w:cs="Times New Roman"/>
          <w:snapToGrid w:val="0"/>
          <w:color w:val="000000"/>
          <w:kern w:val="0"/>
          <w:sz w:val="24"/>
        </w:rPr>
        <w:t xml:space="preserve"> FAISS + Embedding</w:t>
      </w:r>
      <w:r>
        <w:rPr>
          <w:rFonts w:hint="eastAsia" w:ascii="宋体" w:hAnsi="宋体" w:eastAsia="宋体" w:cs="Times New Roman"/>
          <w:snapToGrid w:val="0"/>
          <w:color w:val="000000"/>
          <w:kern w:val="0"/>
          <w:sz w:val="24"/>
        </w:rPr>
        <w:t>）</w:t>
      </w:r>
    </w:p>
    <w:p w14:paraId="6D38AE62">
      <w:pPr>
        <w:widowControl/>
        <w:topLinePunct/>
        <w:autoSpaceDE w:val="0"/>
        <w:autoSpaceDN w:val="0"/>
        <w:adjustRightInd w:val="0"/>
        <w:snapToGrid w:val="0"/>
        <w:spacing w:line="360" w:lineRule="auto"/>
        <w:ind w:firstLine="480" w:firstLineChars="200"/>
        <w:textAlignment w:val="baseline"/>
        <w:rPr>
          <w:rFonts w:hint="eastAsia" w:ascii="宋体" w:hAnsi="宋体" w:eastAsia="宋体" w:cs="Times New Roman"/>
          <w:snapToGrid w:val="0"/>
          <w:color w:val="000000"/>
          <w:kern w:val="0"/>
          <w:sz w:val="24"/>
        </w:rPr>
      </w:pPr>
      <w:r>
        <w:rPr>
          <w:rFonts w:hint="eastAsia" w:ascii="宋体" w:hAnsi="宋体" w:eastAsia="宋体" w:cs="Times New Roman"/>
          <w:snapToGrid w:val="0"/>
          <w:color w:val="000000"/>
          <w:kern w:val="0"/>
          <w:sz w:val="24"/>
        </w:rPr>
        <w:t xml:space="preserve">  </w:t>
      </w:r>
      <w:r>
        <w:rPr>
          <w:rFonts w:hint="eastAsia" w:ascii="宋体" w:hAnsi="宋体" w:eastAsia="宋体" w:cs="Times New Roman"/>
          <w:b/>
          <w:bCs/>
          <w:snapToGrid w:val="0"/>
          <w:color w:val="000000"/>
          <w:kern w:val="0"/>
          <w:sz w:val="24"/>
        </w:rPr>
        <w:t xml:space="preserve"> - 语言生成（</w:t>
      </w:r>
      <w:r>
        <w:rPr>
          <w:rFonts w:hint="eastAsia" w:ascii="Times New Roman" w:hAnsi="Times New Roman" w:eastAsia="宋体" w:cs="Times New Roman"/>
          <w:b/>
          <w:bCs/>
          <w:snapToGrid w:val="0"/>
          <w:color w:val="000000"/>
          <w:kern w:val="0"/>
          <w:sz w:val="24"/>
        </w:rPr>
        <w:t>LLM</w:t>
      </w:r>
      <w:r>
        <w:rPr>
          <w:rFonts w:hint="eastAsia" w:ascii="宋体" w:hAnsi="宋体" w:eastAsia="宋体" w:cs="Times New Roman"/>
          <w:b/>
          <w:bCs/>
          <w:snapToGrid w:val="0"/>
          <w:color w:val="000000"/>
          <w:kern w:val="0"/>
          <w:sz w:val="24"/>
        </w:rPr>
        <w:t>）</w:t>
      </w:r>
      <w:r>
        <w:rPr>
          <w:rFonts w:hint="eastAsia" w:ascii="宋体" w:hAnsi="宋体" w:eastAsia="宋体" w:cs="Times New Roman"/>
          <w:snapToGrid w:val="0"/>
          <w:color w:val="000000"/>
          <w:kern w:val="0"/>
          <w:sz w:val="24"/>
        </w:rPr>
        <w:t>：</w:t>
      </w:r>
      <w:r>
        <w:rPr>
          <w:rFonts w:hint="eastAsia" w:ascii="Times New Roman" w:hAnsi="Times New Roman" w:eastAsia="宋体" w:cs="Times New Roman"/>
          <w:snapToGrid w:val="0"/>
          <w:color w:val="000000"/>
          <w:kern w:val="0"/>
          <w:sz w:val="24"/>
        </w:rPr>
        <w:t>GPT-4/Claude/deepseek R1</w:t>
      </w:r>
      <w:r>
        <w:rPr>
          <w:rFonts w:hint="eastAsia" w:ascii="宋体" w:hAnsi="宋体" w:eastAsia="宋体" w:cs="Times New Roman"/>
          <w:snapToGrid w:val="0"/>
          <w:color w:val="000000"/>
          <w:kern w:val="0"/>
          <w:sz w:val="24"/>
        </w:rPr>
        <w:t xml:space="preserve"> 生成应对策略</w:t>
      </w:r>
    </w:p>
    <w:p w14:paraId="3286D77E">
      <w:pPr>
        <w:widowControl/>
        <w:topLinePunct/>
        <w:autoSpaceDE w:val="0"/>
        <w:autoSpaceDN w:val="0"/>
        <w:adjustRightInd w:val="0"/>
        <w:snapToGrid w:val="0"/>
        <w:spacing w:line="360" w:lineRule="auto"/>
        <w:ind w:firstLine="480" w:firstLineChars="200"/>
        <w:textAlignment w:val="baseline"/>
        <w:rPr>
          <w:rFonts w:hint="eastAsia" w:ascii="宋体" w:hAnsi="宋体" w:eastAsia="宋体" w:cs="Times New Roman"/>
          <w:snapToGrid w:val="0"/>
          <w:color w:val="000000"/>
          <w:kern w:val="0"/>
          <w:sz w:val="24"/>
        </w:rPr>
      </w:pPr>
      <w:r>
        <w:rPr>
          <w:rFonts w:hint="eastAsia" w:ascii="宋体" w:hAnsi="宋体" w:eastAsia="宋体" w:cs="Times New Roman"/>
          <w:snapToGrid w:val="0"/>
          <w:color w:val="000000"/>
          <w:kern w:val="0"/>
          <w:sz w:val="24"/>
        </w:rPr>
        <w:t xml:space="preserve">  </w:t>
      </w:r>
      <w:r>
        <w:rPr>
          <w:rFonts w:hint="eastAsia" w:ascii="宋体" w:hAnsi="宋体" w:eastAsia="宋体" w:cs="Times New Roman"/>
          <w:b/>
          <w:bCs/>
          <w:snapToGrid w:val="0"/>
          <w:color w:val="000000"/>
          <w:kern w:val="0"/>
          <w:sz w:val="24"/>
        </w:rPr>
        <w:t xml:space="preserve"> - 提示词链（</w:t>
      </w:r>
      <w:r>
        <w:rPr>
          <w:rFonts w:hint="eastAsia" w:ascii="Times New Roman" w:hAnsi="Times New Roman" w:eastAsia="宋体" w:cs="Times New Roman"/>
          <w:b/>
          <w:bCs/>
          <w:snapToGrid w:val="0"/>
          <w:color w:val="000000"/>
          <w:kern w:val="0"/>
          <w:sz w:val="24"/>
        </w:rPr>
        <w:t>Prompt Chain</w:t>
      </w:r>
      <w:r>
        <w:rPr>
          <w:rFonts w:hint="eastAsia" w:ascii="宋体" w:hAnsi="宋体" w:eastAsia="宋体" w:cs="Times New Roman"/>
          <w:b/>
          <w:bCs/>
          <w:snapToGrid w:val="0"/>
          <w:color w:val="000000"/>
          <w:kern w:val="0"/>
          <w:sz w:val="24"/>
        </w:rPr>
        <w:t>）</w:t>
      </w:r>
      <w:r>
        <w:rPr>
          <w:rFonts w:hint="eastAsia" w:ascii="宋体" w:hAnsi="宋体" w:eastAsia="宋体" w:cs="Times New Roman"/>
          <w:snapToGrid w:val="0"/>
          <w:color w:val="000000"/>
          <w:kern w:val="0"/>
          <w:sz w:val="24"/>
        </w:rPr>
        <w:t xml:space="preserve">：实现 </w:t>
      </w:r>
      <w:r>
        <w:rPr>
          <w:rFonts w:hint="eastAsia" w:ascii="Times New Roman" w:hAnsi="Times New Roman" w:eastAsia="宋体" w:cs="Times New Roman"/>
          <w:snapToGrid w:val="0"/>
          <w:color w:val="000000"/>
          <w:kern w:val="0"/>
          <w:sz w:val="24"/>
        </w:rPr>
        <w:t>Prompt Template + Memory + Tools</w:t>
      </w:r>
    </w:p>
    <w:p w14:paraId="7A05DA35">
      <w:pPr>
        <w:widowControl/>
        <w:topLinePunct/>
        <w:autoSpaceDE w:val="0"/>
        <w:autoSpaceDN w:val="0"/>
        <w:adjustRightInd w:val="0"/>
        <w:snapToGrid w:val="0"/>
        <w:spacing w:line="360" w:lineRule="auto"/>
        <w:ind w:firstLine="480" w:firstLineChars="200"/>
        <w:textAlignment w:val="baseline"/>
        <w:rPr>
          <w:rFonts w:hint="eastAsia" w:ascii="宋体" w:hAnsi="宋体" w:eastAsia="宋体" w:cs="Times New Roman"/>
          <w:snapToGrid w:val="0"/>
          <w:color w:val="000000"/>
          <w:kern w:val="0"/>
          <w:sz w:val="24"/>
        </w:rPr>
      </w:pPr>
    </w:p>
    <w:p w14:paraId="4D911080">
      <w:pPr>
        <w:widowControl/>
        <w:topLinePunct/>
        <w:autoSpaceDE w:val="0"/>
        <w:autoSpaceDN w:val="0"/>
        <w:adjustRightInd w:val="0"/>
        <w:snapToGrid w:val="0"/>
        <w:spacing w:line="360" w:lineRule="auto"/>
        <w:ind w:firstLine="482" w:firstLineChars="200"/>
        <w:textAlignment w:val="baseline"/>
        <w:rPr>
          <w:rFonts w:hint="eastAsia" w:ascii="宋体" w:hAnsi="宋体" w:eastAsia="宋体" w:cs="Times New Roman"/>
          <w:snapToGrid w:val="0"/>
          <w:color w:val="000000"/>
          <w:kern w:val="0"/>
          <w:sz w:val="24"/>
        </w:rPr>
      </w:pPr>
      <w:r>
        <w:rPr>
          <w:rFonts w:hint="eastAsia" w:ascii="宋体" w:hAnsi="宋体" w:eastAsia="宋体" w:cs="Times New Roman"/>
          <w:b/>
          <w:bCs/>
          <w:snapToGrid w:val="0"/>
          <w:color w:val="000000"/>
          <w:kern w:val="0"/>
          <w:sz w:val="24"/>
        </w:rPr>
        <w:t>2. 标准操作规程（</w:t>
      </w:r>
      <w:r>
        <w:rPr>
          <w:rFonts w:hint="eastAsia" w:ascii="Times New Roman" w:hAnsi="Times New Roman" w:eastAsia="宋体" w:cs="Times New Roman"/>
          <w:b/>
          <w:bCs/>
          <w:snapToGrid w:val="0"/>
          <w:color w:val="000000"/>
          <w:kern w:val="0"/>
          <w:sz w:val="24"/>
        </w:rPr>
        <w:t>SOP</w:t>
      </w:r>
      <w:r>
        <w:rPr>
          <w:rFonts w:hint="eastAsia" w:ascii="宋体" w:hAnsi="宋体" w:eastAsia="宋体" w:cs="Times New Roman"/>
          <w:b/>
          <w:bCs/>
          <w:snapToGrid w:val="0"/>
          <w:color w:val="000000"/>
          <w:kern w:val="0"/>
          <w:sz w:val="24"/>
        </w:rPr>
        <w:t>）匹配系统</w:t>
      </w:r>
    </w:p>
    <w:p w14:paraId="5132D20B">
      <w:pPr>
        <w:widowControl/>
        <w:topLinePunct/>
        <w:autoSpaceDE w:val="0"/>
        <w:autoSpaceDN w:val="0"/>
        <w:adjustRightInd w:val="0"/>
        <w:snapToGrid w:val="0"/>
        <w:spacing w:line="360" w:lineRule="auto"/>
        <w:ind w:firstLine="480" w:firstLineChars="200"/>
        <w:textAlignment w:val="baseline"/>
        <w:rPr>
          <w:rFonts w:hint="eastAsia" w:ascii="宋体" w:hAnsi="宋体" w:eastAsia="宋体" w:cs="Times New Roman"/>
          <w:snapToGrid w:val="0"/>
          <w:color w:val="000000"/>
          <w:kern w:val="0"/>
          <w:sz w:val="24"/>
        </w:rPr>
      </w:pPr>
      <w:r>
        <w:rPr>
          <w:rFonts w:hint="eastAsia" w:ascii="宋体" w:hAnsi="宋体" w:eastAsia="宋体" w:cs="Times New Roman"/>
          <w:snapToGrid w:val="0"/>
          <w:color w:val="000000"/>
          <w:kern w:val="0"/>
          <w:sz w:val="24"/>
        </w:rPr>
        <w:t>- 将护理标准流程以结构化知识库方式存储</w:t>
      </w:r>
    </w:p>
    <w:p w14:paraId="25B0DE25">
      <w:pPr>
        <w:widowControl/>
        <w:topLinePunct/>
        <w:autoSpaceDE w:val="0"/>
        <w:autoSpaceDN w:val="0"/>
        <w:adjustRightInd w:val="0"/>
        <w:snapToGrid w:val="0"/>
        <w:spacing w:line="360" w:lineRule="auto"/>
        <w:ind w:firstLine="480" w:firstLineChars="200"/>
        <w:textAlignment w:val="baseline"/>
        <w:rPr>
          <w:rFonts w:hint="eastAsia" w:ascii="宋体" w:hAnsi="宋体" w:eastAsia="宋体" w:cs="Times New Roman"/>
          <w:snapToGrid w:val="0"/>
          <w:color w:val="000000"/>
          <w:kern w:val="0"/>
          <w:sz w:val="24"/>
        </w:rPr>
      </w:pPr>
      <w:r>
        <w:rPr>
          <w:rFonts w:hint="eastAsia" w:ascii="宋体" w:hAnsi="宋体" w:eastAsia="宋体" w:cs="Times New Roman"/>
          <w:snapToGrid w:val="0"/>
          <w:color w:val="000000"/>
          <w:kern w:val="0"/>
          <w:sz w:val="24"/>
        </w:rPr>
        <w:t>- 使用语义匹配（</w:t>
      </w:r>
      <w:r>
        <w:rPr>
          <w:rFonts w:hint="eastAsia" w:ascii="Times New Roman" w:hAnsi="Times New Roman" w:eastAsia="宋体" w:cs="Times New Roman"/>
          <w:snapToGrid w:val="0"/>
          <w:color w:val="000000"/>
          <w:kern w:val="0"/>
          <w:sz w:val="24"/>
        </w:rPr>
        <w:t xml:space="preserve">Embedding + </w:t>
      </w:r>
      <w:r>
        <w:rPr>
          <w:rFonts w:hint="eastAsia" w:ascii="宋体" w:hAnsi="宋体" w:eastAsia="宋体" w:cs="Times New Roman"/>
          <w:snapToGrid w:val="0"/>
          <w:color w:val="000000"/>
          <w:kern w:val="0"/>
          <w:sz w:val="24"/>
        </w:rPr>
        <w:t xml:space="preserve">相似度计算）判断输入问题应走哪条 </w:t>
      </w:r>
      <w:r>
        <w:rPr>
          <w:rFonts w:hint="eastAsia" w:ascii="Times New Roman" w:hAnsi="Times New Roman" w:eastAsia="宋体" w:cs="Times New Roman"/>
          <w:snapToGrid w:val="0"/>
          <w:color w:val="000000"/>
          <w:kern w:val="0"/>
          <w:sz w:val="24"/>
        </w:rPr>
        <w:t>SOP</w:t>
      </w:r>
    </w:p>
    <w:p w14:paraId="0D46E55F">
      <w:pPr>
        <w:widowControl/>
        <w:topLinePunct/>
        <w:autoSpaceDE w:val="0"/>
        <w:autoSpaceDN w:val="0"/>
        <w:adjustRightInd w:val="0"/>
        <w:snapToGrid w:val="0"/>
        <w:spacing w:line="360" w:lineRule="auto"/>
        <w:ind w:firstLine="480" w:firstLineChars="200"/>
        <w:textAlignment w:val="baseline"/>
        <w:rPr>
          <w:rFonts w:hint="eastAsia" w:ascii="宋体" w:hAnsi="宋体" w:eastAsia="宋体" w:cs="Times New Roman"/>
          <w:snapToGrid w:val="0"/>
          <w:color w:val="000000"/>
          <w:kern w:val="0"/>
          <w:sz w:val="24"/>
        </w:rPr>
      </w:pPr>
      <w:r>
        <w:rPr>
          <w:rFonts w:hint="eastAsia" w:ascii="宋体" w:hAnsi="宋体" w:eastAsia="宋体" w:cs="Times New Roman"/>
          <w:snapToGrid w:val="0"/>
          <w:color w:val="000000"/>
          <w:kern w:val="0"/>
          <w:sz w:val="24"/>
        </w:rPr>
        <w:t>- 技术：</w:t>
      </w:r>
      <w:r>
        <w:rPr>
          <w:rFonts w:hint="eastAsia" w:ascii="Times New Roman" w:hAnsi="Times New Roman" w:eastAsia="宋体" w:cs="Times New Roman"/>
          <w:snapToGrid w:val="0"/>
          <w:color w:val="000000"/>
          <w:kern w:val="0"/>
          <w:sz w:val="24"/>
        </w:rPr>
        <w:t>deepseek R1 embedding</w:t>
      </w:r>
      <w:r>
        <w:rPr>
          <w:rFonts w:hint="eastAsia" w:ascii="宋体" w:hAnsi="宋体" w:eastAsia="宋体" w:cs="Times New Roman"/>
          <w:snapToGrid w:val="0"/>
          <w:color w:val="000000"/>
          <w:kern w:val="0"/>
          <w:sz w:val="24"/>
        </w:rPr>
        <w:t xml:space="preserve"> 跑不通就 自建</w:t>
      </w:r>
      <w:r>
        <w:rPr>
          <w:rFonts w:hint="eastAsia" w:ascii="Times New Roman" w:hAnsi="Times New Roman" w:eastAsia="宋体" w:cs="Times New Roman"/>
          <w:snapToGrid w:val="0"/>
          <w:color w:val="000000"/>
          <w:kern w:val="0"/>
          <w:sz w:val="24"/>
        </w:rPr>
        <w:t>Transformer</w:t>
      </w:r>
      <w:r>
        <w:rPr>
          <w:rFonts w:hint="eastAsia" w:ascii="宋体" w:hAnsi="宋体" w:eastAsia="宋体" w:cs="Times New Roman"/>
          <w:snapToGrid w:val="0"/>
          <w:color w:val="000000"/>
          <w:kern w:val="0"/>
          <w:sz w:val="24"/>
        </w:rPr>
        <w:t xml:space="preserve"> 模型</w:t>
      </w:r>
    </w:p>
    <w:p w14:paraId="73DA1C44">
      <w:pPr>
        <w:widowControl/>
        <w:topLinePunct/>
        <w:autoSpaceDE w:val="0"/>
        <w:autoSpaceDN w:val="0"/>
        <w:adjustRightInd w:val="0"/>
        <w:snapToGrid w:val="0"/>
        <w:spacing w:line="360" w:lineRule="auto"/>
        <w:ind w:firstLine="482" w:firstLineChars="200"/>
        <w:jc w:val="left"/>
        <w:textAlignment w:val="baseline"/>
        <w:outlineLvl w:val="3"/>
        <w:rPr>
          <w:rFonts w:hint="eastAsia" w:ascii="宋体" w:hAnsi="宋体" w:eastAsia="宋体" w:cs="Times New Roman"/>
          <w:snapToGrid w:val="0"/>
          <w:color w:val="000000"/>
          <w:kern w:val="0"/>
          <w:sz w:val="24"/>
        </w:rPr>
      </w:pPr>
      <w:r>
        <w:rPr>
          <w:rFonts w:hint="eastAsia" w:ascii="宋体" w:hAnsi="宋体" w:eastAsia="宋体" w:cs="Times New Roman"/>
          <w:b/>
          <w:bCs/>
          <w:snapToGrid w:val="0"/>
          <w:color w:val="000000"/>
          <w:kern w:val="0"/>
          <w:sz w:val="24"/>
        </w:rPr>
        <w:t>2.1.2.4 所需技术栈汇总</w:t>
      </w:r>
    </w:p>
    <w:p w14:paraId="117B43BC">
      <w:pPr>
        <w:widowControl/>
        <w:topLinePunct/>
        <w:autoSpaceDE w:val="0"/>
        <w:autoSpaceDN w:val="0"/>
        <w:adjustRightInd w:val="0"/>
        <w:snapToGrid w:val="0"/>
        <w:spacing w:line="360" w:lineRule="auto"/>
        <w:ind w:firstLine="482" w:firstLineChars="200"/>
        <w:textAlignment w:val="baseline"/>
        <w:rPr>
          <w:rFonts w:hint="eastAsia" w:ascii="宋体" w:hAnsi="宋体" w:eastAsia="宋体" w:cs="Times New Roman"/>
          <w:snapToGrid w:val="0"/>
          <w:color w:val="000000"/>
          <w:kern w:val="0"/>
          <w:sz w:val="24"/>
        </w:rPr>
      </w:pPr>
      <w:r>
        <w:rPr>
          <w:rFonts w:hint="eastAsia" w:ascii="宋体" w:hAnsi="宋体" w:eastAsia="宋体" w:cs="Times New Roman"/>
          <w:b/>
          <w:bCs/>
          <w:snapToGrid w:val="0"/>
          <w:color w:val="000000"/>
          <w:kern w:val="0"/>
          <w:sz w:val="24"/>
        </w:rPr>
        <w:t>- 硬件端：</w:t>
      </w:r>
      <w:r>
        <w:rPr>
          <w:rFonts w:hint="eastAsia" w:ascii="Times New Roman" w:hAnsi="Times New Roman" w:eastAsia="宋体" w:cs="Times New Roman"/>
          <w:snapToGrid w:val="0"/>
          <w:color w:val="000000"/>
          <w:kern w:val="0"/>
          <w:sz w:val="24"/>
        </w:rPr>
        <w:t>ESP32 +</w:t>
      </w:r>
      <w:r>
        <w:rPr>
          <w:rFonts w:hint="eastAsia" w:ascii="宋体" w:hAnsi="宋体" w:eastAsia="宋体" w:cs="Times New Roman"/>
          <w:snapToGrid w:val="0"/>
          <w:color w:val="000000"/>
          <w:kern w:val="0"/>
          <w:sz w:val="24"/>
        </w:rPr>
        <w:t xml:space="preserve"> 麦克风 + 电池 + 蓝牙/</w:t>
      </w:r>
      <w:r>
        <w:rPr>
          <w:rFonts w:hint="eastAsia" w:ascii="Times New Roman" w:hAnsi="Times New Roman" w:eastAsia="宋体" w:cs="Times New Roman"/>
          <w:snapToGrid w:val="0"/>
          <w:color w:val="000000"/>
          <w:kern w:val="0"/>
          <w:sz w:val="24"/>
        </w:rPr>
        <w:t>WiFi/4G</w:t>
      </w:r>
    </w:p>
    <w:p w14:paraId="40E22D7B">
      <w:pPr>
        <w:widowControl/>
        <w:topLinePunct/>
        <w:autoSpaceDE w:val="0"/>
        <w:autoSpaceDN w:val="0"/>
        <w:adjustRightInd w:val="0"/>
        <w:snapToGrid w:val="0"/>
        <w:spacing w:line="360" w:lineRule="auto"/>
        <w:ind w:firstLine="482" w:firstLineChars="200"/>
        <w:textAlignment w:val="baseline"/>
        <w:rPr>
          <w:rFonts w:hint="eastAsia" w:ascii="宋体" w:hAnsi="宋体" w:eastAsia="宋体" w:cs="Times New Roman"/>
          <w:snapToGrid w:val="0"/>
          <w:color w:val="000000"/>
          <w:kern w:val="0"/>
          <w:sz w:val="24"/>
        </w:rPr>
      </w:pPr>
      <w:r>
        <w:rPr>
          <w:rFonts w:hint="eastAsia" w:ascii="宋体" w:hAnsi="宋体" w:eastAsia="宋体" w:cs="Times New Roman"/>
          <w:b/>
          <w:bCs/>
          <w:snapToGrid w:val="0"/>
          <w:color w:val="000000"/>
          <w:kern w:val="0"/>
          <w:sz w:val="24"/>
        </w:rPr>
        <w:t>- 系统服务</w:t>
      </w:r>
      <w:r>
        <w:rPr>
          <w:rFonts w:hint="eastAsia" w:ascii="宋体" w:hAnsi="宋体" w:eastAsia="宋体" w:cs="Times New Roman"/>
          <w:snapToGrid w:val="0"/>
          <w:color w:val="000000"/>
          <w:kern w:val="0"/>
          <w:sz w:val="24"/>
        </w:rPr>
        <w:t>：云端</w:t>
      </w:r>
      <w:r>
        <w:rPr>
          <w:rFonts w:hint="eastAsia" w:ascii="Times New Roman" w:hAnsi="Times New Roman" w:eastAsia="宋体" w:cs="Times New Roman"/>
          <w:snapToGrid w:val="0"/>
          <w:color w:val="000000"/>
          <w:kern w:val="0"/>
          <w:sz w:val="24"/>
        </w:rPr>
        <w:t>API</w:t>
      </w:r>
      <w:r>
        <w:rPr>
          <w:rFonts w:hint="eastAsia" w:ascii="宋体" w:hAnsi="宋体" w:eastAsia="宋体" w:cs="Times New Roman"/>
          <w:snapToGrid w:val="0"/>
          <w:color w:val="000000"/>
          <w:kern w:val="0"/>
          <w:sz w:val="24"/>
        </w:rPr>
        <w:t>服务</w:t>
      </w:r>
    </w:p>
    <w:p w14:paraId="3FF7ABA3">
      <w:pPr>
        <w:widowControl/>
        <w:topLinePunct/>
        <w:autoSpaceDE w:val="0"/>
        <w:autoSpaceDN w:val="0"/>
        <w:adjustRightInd w:val="0"/>
        <w:snapToGrid w:val="0"/>
        <w:spacing w:line="360" w:lineRule="auto"/>
        <w:ind w:firstLine="482" w:firstLineChars="200"/>
        <w:textAlignment w:val="baseline"/>
        <w:rPr>
          <w:rFonts w:hint="eastAsia" w:ascii="宋体" w:hAnsi="宋体" w:eastAsia="宋体" w:cs="Times New Roman"/>
          <w:b/>
          <w:bCs/>
          <w:snapToGrid w:val="0"/>
          <w:color w:val="000000"/>
          <w:kern w:val="0"/>
          <w:sz w:val="24"/>
        </w:rPr>
      </w:pPr>
      <w:r>
        <w:rPr>
          <w:rFonts w:hint="eastAsia" w:ascii="宋体" w:hAnsi="宋体" w:eastAsia="宋体" w:cs="Times New Roman"/>
          <w:b/>
          <w:bCs/>
          <w:snapToGrid w:val="0"/>
          <w:color w:val="000000"/>
          <w:kern w:val="0"/>
          <w:sz w:val="24"/>
        </w:rPr>
        <w:t>- AI能力：</w:t>
      </w:r>
    </w:p>
    <w:p w14:paraId="1B8071E5">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Times New Roman"/>
          <w:snapToGrid w:val="0"/>
          <w:color w:val="000000"/>
          <w:kern w:val="0"/>
          <w:sz w:val="24"/>
        </w:rPr>
      </w:pPr>
      <w:r>
        <w:rPr>
          <w:rFonts w:hint="eastAsia" w:ascii="宋体" w:hAnsi="宋体" w:eastAsia="宋体" w:cs="Times New Roman"/>
          <w:snapToGrid w:val="0"/>
          <w:color w:val="000000"/>
          <w:kern w:val="0"/>
          <w:sz w:val="24"/>
        </w:rPr>
        <w:t xml:space="preserve">   - </w:t>
      </w:r>
      <w:r>
        <w:rPr>
          <w:rFonts w:hint="eastAsia" w:ascii="Times New Roman" w:hAnsi="Times New Roman" w:eastAsia="宋体" w:cs="Times New Roman"/>
          <w:snapToGrid w:val="0"/>
          <w:color w:val="000000"/>
          <w:kern w:val="0"/>
          <w:sz w:val="24"/>
        </w:rPr>
        <w:t>Whisper / ASR/STT/TTS</w:t>
      </w:r>
    </w:p>
    <w:p w14:paraId="299E2453">
      <w:pPr>
        <w:widowControl/>
        <w:topLinePunct/>
        <w:autoSpaceDE w:val="0"/>
        <w:autoSpaceDN w:val="0"/>
        <w:adjustRightInd w:val="0"/>
        <w:snapToGrid w:val="0"/>
        <w:spacing w:line="360" w:lineRule="auto"/>
        <w:ind w:firstLine="480" w:firstLineChars="200"/>
        <w:textAlignment w:val="baseline"/>
        <w:rPr>
          <w:rFonts w:hint="eastAsia" w:ascii="宋体" w:hAnsi="宋体" w:eastAsia="宋体" w:cs="Times New Roman"/>
          <w:snapToGrid w:val="0"/>
          <w:color w:val="000000"/>
          <w:kern w:val="0"/>
          <w:sz w:val="24"/>
        </w:rPr>
      </w:pPr>
      <w:r>
        <w:rPr>
          <w:rFonts w:hint="eastAsia" w:ascii="宋体" w:hAnsi="宋体" w:eastAsia="宋体" w:cs="Times New Roman"/>
          <w:snapToGrid w:val="0"/>
          <w:color w:val="000000"/>
          <w:kern w:val="0"/>
          <w:sz w:val="24"/>
        </w:rPr>
        <w:t xml:space="preserve">   - 意图识别 /</w:t>
      </w:r>
      <w:r>
        <w:rPr>
          <w:rFonts w:hint="eastAsia" w:ascii="Times New Roman" w:hAnsi="Times New Roman" w:eastAsia="宋体" w:cs="Times New Roman"/>
          <w:snapToGrid w:val="0"/>
          <w:color w:val="000000"/>
          <w:kern w:val="0"/>
          <w:sz w:val="24"/>
        </w:rPr>
        <w:t xml:space="preserve"> NER </w:t>
      </w:r>
      <w:r>
        <w:rPr>
          <w:rFonts w:hint="eastAsia" w:ascii="宋体" w:hAnsi="宋体" w:eastAsia="宋体" w:cs="Times New Roman"/>
          <w:snapToGrid w:val="0"/>
          <w:color w:val="000000"/>
          <w:kern w:val="0"/>
          <w:sz w:val="24"/>
        </w:rPr>
        <w:t>/ 关系抽取（</w:t>
      </w:r>
      <w:r>
        <w:rPr>
          <w:rFonts w:hint="eastAsia" w:ascii="Times New Roman" w:hAnsi="Times New Roman" w:eastAsia="宋体" w:cs="Times New Roman"/>
          <w:snapToGrid w:val="0"/>
          <w:color w:val="000000"/>
          <w:kern w:val="0"/>
          <w:sz w:val="24"/>
        </w:rPr>
        <w:t>BERT</w:t>
      </w:r>
      <w:r>
        <w:rPr>
          <w:rFonts w:hint="eastAsia" w:ascii="宋体" w:hAnsi="宋体" w:eastAsia="宋体" w:cs="Times New Roman"/>
          <w:snapToGrid w:val="0"/>
          <w:color w:val="000000"/>
          <w:kern w:val="0"/>
          <w:sz w:val="24"/>
        </w:rPr>
        <w:t>或</w:t>
      </w:r>
      <w:r>
        <w:rPr>
          <w:rFonts w:hint="eastAsia" w:ascii="Times New Roman" w:hAnsi="Times New Roman" w:eastAsia="宋体" w:cs="Times New Roman"/>
          <w:snapToGrid w:val="0"/>
          <w:color w:val="000000"/>
          <w:kern w:val="0"/>
          <w:sz w:val="24"/>
        </w:rPr>
        <w:t>LLM）</w:t>
      </w:r>
    </w:p>
    <w:p w14:paraId="32E45E98">
      <w:pPr>
        <w:widowControl/>
        <w:topLinePunct/>
        <w:autoSpaceDE w:val="0"/>
        <w:autoSpaceDN w:val="0"/>
        <w:adjustRightInd w:val="0"/>
        <w:snapToGrid w:val="0"/>
        <w:spacing w:line="360" w:lineRule="auto"/>
        <w:ind w:firstLine="480" w:firstLineChars="200"/>
        <w:textAlignment w:val="baseline"/>
        <w:rPr>
          <w:rFonts w:hint="eastAsia" w:ascii="宋体" w:hAnsi="宋体" w:eastAsia="宋体" w:cs="Times New Roman"/>
          <w:snapToGrid w:val="0"/>
          <w:color w:val="000000"/>
          <w:kern w:val="0"/>
          <w:sz w:val="24"/>
        </w:rPr>
      </w:pPr>
      <w:r>
        <w:rPr>
          <w:rFonts w:hint="eastAsia" w:ascii="宋体" w:hAnsi="宋体" w:eastAsia="宋体" w:cs="Times New Roman"/>
          <w:snapToGrid w:val="0"/>
          <w:color w:val="000000"/>
          <w:kern w:val="0"/>
          <w:sz w:val="24"/>
        </w:rPr>
        <w:t xml:space="preserve">   - </w:t>
      </w:r>
      <w:r>
        <w:rPr>
          <w:rFonts w:hint="eastAsia" w:ascii="Times New Roman" w:hAnsi="Times New Roman" w:eastAsia="宋体" w:cs="Times New Roman"/>
          <w:snapToGrid w:val="0"/>
          <w:color w:val="000000"/>
          <w:kern w:val="0"/>
          <w:sz w:val="24"/>
        </w:rPr>
        <w:t>LLM（GPT-4/Claude/</w:t>
      </w:r>
      <w:r>
        <w:rPr>
          <w:rFonts w:hint="eastAsia" w:ascii="宋体" w:hAnsi="宋体" w:eastAsia="宋体" w:cs="Times New Roman"/>
          <w:snapToGrid w:val="0"/>
          <w:color w:val="000000"/>
          <w:kern w:val="0"/>
          <w:sz w:val="24"/>
        </w:rPr>
        <w:t>自部署</w:t>
      </w:r>
      <w:r>
        <w:rPr>
          <w:rFonts w:hint="eastAsia" w:ascii="Times New Roman" w:hAnsi="Times New Roman" w:eastAsia="宋体" w:cs="Times New Roman"/>
          <w:snapToGrid w:val="0"/>
          <w:color w:val="000000"/>
          <w:kern w:val="0"/>
          <w:sz w:val="24"/>
        </w:rPr>
        <w:t>Mini-LLM</w:t>
      </w:r>
      <w:r>
        <w:rPr>
          <w:rFonts w:hint="eastAsia" w:ascii="宋体" w:hAnsi="宋体" w:eastAsia="宋体" w:cs="Times New Roman"/>
          <w:snapToGrid w:val="0"/>
          <w:color w:val="000000"/>
          <w:kern w:val="0"/>
          <w:sz w:val="24"/>
        </w:rPr>
        <w:t>）</w:t>
      </w:r>
    </w:p>
    <w:p w14:paraId="7E0DA9E8">
      <w:pPr>
        <w:widowControl/>
        <w:topLinePunct/>
        <w:autoSpaceDE w:val="0"/>
        <w:autoSpaceDN w:val="0"/>
        <w:adjustRightInd w:val="0"/>
        <w:snapToGrid w:val="0"/>
        <w:spacing w:line="360" w:lineRule="auto"/>
        <w:ind w:firstLine="480" w:firstLineChars="200"/>
        <w:textAlignment w:val="baseline"/>
        <w:rPr>
          <w:rFonts w:hint="eastAsia" w:ascii="宋体" w:hAnsi="宋体" w:eastAsia="宋体" w:cs="Times New Roman"/>
          <w:snapToGrid w:val="0"/>
          <w:color w:val="000000"/>
          <w:kern w:val="0"/>
          <w:sz w:val="24"/>
        </w:rPr>
      </w:pPr>
      <w:r>
        <w:rPr>
          <w:rFonts w:hint="eastAsia" w:ascii="宋体" w:hAnsi="宋体" w:eastAsia="宋体" w:cs="Times New Roman"/>
          <w:snapToGrid w:val="0"/>
          <w:color w:val="000000"/>
          <w:kern w:val="0"/>
          <w:sz w:val="24"/>
        </w:rPr>
        <w:t xml:space="preserve">   - 检索增强生成（</w:t>
      </w:r>
      <w:r>
        <w:rPr>
          <w:rFonts w:hint="eastAsia" w:ascii="Times New Roman" w:hAnsi="Times New Roman" w:eastAsia="宋体" w:cs="Times New Roman"/>
          <w:snapToGrid w:val="0"/>
          <w:color w:val="000000"/>
          <w:kern w:val="0"/>
          <w:sz w:val="24"/>
        </w:rPr>
        <w:t>RAG</w:t>
      </w:r>
      <w:r>
        <w:rPr>
          <w:rFonts w:hint="eastAsia" w:ascii="宋体" w:hAnsi="宋体" w:eastAsia="宋体" w:cs="Times New Roman"/>
          <w:snapToGrid w:val="0"/>
          <w:color w:val="000000"/>
          <w:kern w:val="0"/>
          <w:sz w:val="24"/>
        </w:rPr>
        <w:t>）</w:t>
      </w:r>
    </w:p>
    <w:p w14:paraId="6D3C2E6D">
      <w:pPr>
        <w:widowControl/>
        <w:topLinePunct/>
        <w:autoSpaceDE w:val="0"/>
        <w:autoSpaceDN w:val="0"/>
        <w:adjustRightInd w:val="0"/>
        <w:snapToGrid w:val="0"/>
        <w:spacing w:line="360" w:lineRule="auto"/>
        <w:ind w:firstLine="482" w:firstLineChars="200"/>
        <w:textAlignment w:val="baseline"/>
        <w:rPr>
          <w:rFonts w:hint="eastAsia" w:ascii="宋体" w:hAnsi="宋体" w:eastAsia="宋体" w:cs="Times New Roman"/>
          <w:b/>
          <w:bCs/>
          <w:snapToGrid w:val="0"/>
          <w:color w:val="000000"/>
          <w:kern w:val="0"/>
          <w:sz w:val="24"/>
        </w:rPr>
      </w:pPr>
      <w:r>
        <w:rPr>
          <w:rFonts w:hint="eastAsia" w:ascii="宋体" w:hAnsi="宋体" w:eastAsia="宋体" w:cs="Times New Roman"/>
          <w:b/>
          <w:bCs/>
          <w:snapToGrid w:val="0"/>
          <w:color w:val="000000"/>
          <w:kern w:val="0"/>
          <w:sz w:val="24"/>
        </w:rPr>
        <w:t>- 后端架构：</w:t>
      </w:r>
    </w:p>
    <w:p w14:paraId="38CE0342">
      <w:pPr>
        <w:widowControl/>
        <w:topLinePunct/>
        <w:autoSpaceDE w:val="0"/>
        <w:autoSpaceDN w:val="0"/>
        <w:adjustRightInd w:val="0"/>
        <w:snapToGrid w:val="0"/>
        <w:spacing w:line="360" w:lineRule="auto"/>
        <w:ind w:firstLine="480" w:firstLineChars="200"/>
        <w:textAlignment w:val="baseline"/>
        <w:rPr>
          <w:rFonts w:hint="eastAsia" w:ascii="宋体" w:hAnsi="宋体" w:eastAsia="宋体" w:cs="Times New Roman"/>
          <w:snapToGrid w:val="0"/>
          <w:color w:val="000000"/>
          <w:kern w:val="0"/>
          <w:sz w:val="24"/>
        </w:rPr>
      </w:pPr>
      <w:r>
        <w:rPr>
          <w:rFonts w:hint="eastAsia" w:ascii="宋体" w:hAnsi="宋体" w:eastAsia="宋体" w:cs="Times New Roman"/>
          <w:snapToGrid w:val="0"/>
          <w:color w:val="000000"/>
          <w:kern w:val="0"/>
          <w:sz w:val="24"/>
        </w:rPr>
        <w:t xml:space="preserve">   - </w:t>
      </w:r>
      <w:r>
        <w:rPr>
          <w:rFonts w:hint="eastAsia" w:ascii="Times New Roman" w:hAnsi="Times New Roman" w:eastAsia="宋体" w:cs="Times New Roman"/>
          <w:snapToGrid w:val="0"/>
          <w:color w:val="000000"/>
          <w:kern w:val="0"/>
          <w:sz w:val="24"/>
        </w:rPr>
        <w:t>Node.js</w:t>
      </w:r>
    </w:p>
    <w:p w14:paraId="525FD7F6">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Times New Roman"/>
          <w:snapToGrid w:val="0"/>
          <w:color w:val="000000"/>
          <w:kern w:val="0"/>
          <w:sz w:val="24"/>
        </w:rPr>
      </w:pPr>
      <w:r>
        <w:rPr>
          <w:rFonts w:hint="eastAsia" w:ascii="宋体" w:hAnsi="宋体" w:eastAsia="宋体" w:cs="Times New Roman"/>
          <w:snapToGrid w:val="0"/>
          <w:color w:val="000000"/>
          <w:kern w:val="0"/>
          <w:sz w:val="24"/>
        </w:rPr>
        <w:t xml:space="preserve">   - 数据库：</w:t>
      </w:r>
      <w:r>
        <w:rPr>
          <w:rFonts w:hint="eastAsia" w:ascii="Times New Roman" w:hAnsi="Times New Roman" w:eastAsia="宋体" w:cs="Times New Roman"/>
          <w:snapToGrid w:val="0"/>
          <w:color w:val="000000"/>
          <w:kern w:val="0"/>
          <w:sz w:val="24"/>
        </w:rPr>
        <w:t>MySQL + MongoDB</w:t>
      </w:r>
    </w:p>
    <w:p w14:paraId="41ECE22B">
      <w:pPr>
        <w:widowControl/>
        <w:topLinePunct/>
        <w:autoSpaceDE w:val="0"/>
        <w:autoSpaceDN w:val="0"/>
        <w:adjustRightInd w:val="0"/>
        <w:snapToGrid w:val="0"/>
        <w:spacing w:line="360" w:lineRule="auto"/>
        <w:ind w:firstLine="482" w:firstLineChars="200"/>
        <w:textAlignment w:val="baseline"/>
        <w:rPr>
          <w:rFonts w:hint="eastAsia" w:ascii="宋体" w:hAnsi="宋体" w:eastAsia="宋体" w:cs="Times New Roman"/>
          <w:b/>
          <w:bCs/>
          <w:snapToGrid w:val="0"/>
          <w:color w:val="000000"/>
          <w:kern w:val="0"/>
          <w:sz w:val="24"/>
        </w:rPr>
      </w:pPr>
      <w:r>
        <w:rPr>
          <w:rFonts w:hint="eastAsia" w:ascii="宋体" w:hAnsi="宋体" w:eastAsia="宋体" w:cs="Times New Roman"/>
          <w:b/>
          <w:bCs/>
          <w:snapToGrid w:val="0"/>
          <w:color w:val="000000"/>
          <w:kern w:val="0"/>
          <w:sz w:val="24"/>
        </w:rPr>
        <w:t>- 分析引擎：</w:t>
      </w:r>
    </w:p>
    <w:p w14:paraId="37AD5161">
      <w:pPr>
        <w:widowControl/>
        <w:topLinePunct/>
        <w:autoSpaceDE w:val="0"/>
        <w:autoSpaceDN w:val="0"/>
        <w:adjustRightInd w:val="0"/>
        <w:snapToGrid w:val="0"/>
        <w:spacing w:line="360" w:lineRule="auto"/>
        <w:ind w:firstLine="480" w:firstLineChars="200"/>
        <w:textAlignment w:val="baseline"/>
        <w:rPr>
          <w:rFonts w:hint="eastAsia" w:ascii="宋体" w:hAnsi="宋体" w:eastAsia="宋体" w:cs="Times New Roman"/>
          <w:snapToGrid w:val="0"/>
          <w:color w:val="000000"/>
          <w:kern w:val="0"/>
          <w:sz w:val="24"/>
        </w:rPr>
      </w:pPr>
      <w:r>
        <w:rPr>
          <w:rFonts w:hint="eastAsia" w:ascii="宋体" w:hAnsi="宋体" w:eastAsia="宋体" w:cs="Times New Roman"/>
          <w:snapToGrid w:val="0"/>
          <w:color w:val="000000"/>
          <w:kern w:val="0"/>
          <w:sz w:val="24"/>
        </w:rPr>
        <w:t xml:space="preserve">   - </w:t>
      </w:r>
      <w:r>
        <w:rPr>
          <w:rFonts w:hint="eastAsia" w:ascii="Times New Roman" w:hAnsi="Times New Roman" w:eastAsia="宋体" w:cs="Times New Roman"/>
          <w:snapToGrid w:val="0"/>
          <w:color w:val="000000"/>
          <w:kern w:val="0"/>
          <w:sz w:val="24"/>
        </w:rPr>
        <w:t xml:space="preserve">LangChain </w:t>
      </w:r>
      <w:r>
        <w:rPr>
          <w:rFonts w:hint="eastAsia" w:ascii="宋体" w:hAnsi="宋体" w:eastAsia="宋体" w:cs="Times New Roman"/>
          <w:snapToGrid w:val="0"/>
          <w:color w:val="000000"/>
          <w:kern w:val="0"/>
          <w:sz w:val="24"/>
        </w:rPr>
        <w:t>/开源大模型 / 自研</w:t>
      </w:r>
      <w:r>
        <w:rPr>
          <w:rFonts w:hint="eastAsia" w:ascii="Times New Roman" w:hAnsi="Times New Roman" w:eastAsia="宋体" w:cs="Times New Roman"/>
          <w:snapToGrid w:val="0"/>
          <w:color w:val="000000"/>
          <w:kern w:val="0"/>
          <w:sz w:val="24"/>
        </w:rPr>
        <w:t>workflow pipeline</w:t>
      </w:r>
    </w:p>
    <w:p w14:paraId="0F17D434">
      <w:pPr>
        <w:widowControl/>
        <w:topLinePunct/>
        <w:autoSpaceDE w:val="0"/>
        <w:autoSpaceDN w:val="0"/>
        <w:adjustRightInd w:val="0"/>
        <w:snapToGrid w:val="0"/>
        <w:spacing w:before="120" w:after="120" w:line="360" w:lineRule="auto"/>
        <w:ind w:firstLine="227" w:firstLineChars="100"/>
        <w:textAlignment w:val="baseline"/>
        <w:outlineLvl w:val="2"/>
        <w:rPr>
          <w:rFonts w:hint="eastAsia" w:ascii="黑体" w:hAnsi="黑体" w:eastAsia="黑体" w:cs="黑体"/>
          <w:spacing w:val="-7"/>
          <w:sz w:val="24"/>
        </w:rPr>
      </w:pPr>
      <w:bookmarkStart w:id="17" w:name="_Toc27624"/>
      <w:bookmarkStart w:id="18" w:name="_Toc27693"/>
      <w:r>
        <w:rPr>
          <w:rFonts w:hint="eastAsia" w:ascii="黑体" w:hAnsi="黑体" w:eastAsia="黑体" w:cs="黑体"/>
          <w:b/>
          <w:bCs/>
          <w:spacing w:val="-7"/>
          <w:sz w:val="24"/>
        </w:rPr>
        <w:t>2.1.3 场景案例</w:t>
      </w:r>
      <w:bookmarkEnd w:id="17"/>
      <w:bookmarkEnd w:id="18"/>
    </w:p>
    <w:p w14:paraId="203479D4">
      <w:pPr>
        <w:widowControl/>
        <w:topLinePunct/>
        <w:autoSpaceDE w:val="0"/>
        <w:autoSpaceDN w:val="0"/>
        <w:adjustRightInd w:val="0"/>
        <w:snapToGrid w:val="0"/>
        <w:spacing w:line="360" w:lineRule="auto"/>
        <w:ind w:firstLine="482" w:firstLineChars="200"/>
        <w:jc w:val="left"/>
        <w:textAlignment w:val="baseline"/>
        <w:rPr>
          <w:rFonts w:hint="eastAsia" w:ascii="宋体" w:hAnsi="宋体" w:eastAsia="宋体" w:cs="Times New Roman"/>
          <w:b/>
          <w:bCs/>
          <w:snapToGrid w:val="0"/>
          <w:color w:val="000000"/>
          <w:kern w:val="0"/>
          <w:sz w:val="24"/>
        </w:rPr>
      </w:pPr>
      <w:r>
        <w:rPr>
          <w:rFonts w:hint="eastAsia" w:ascii="宋体" w:hAnsi="宋体" w:eastAsia="宋体" w:cs="Times New Roman"/>
          <w:b/>
          <w:bCs/>
          <w:snapToGrid w:val="0"/>
          <w:color w:val="000000"/>
          <w:kern w:val="0"/>
          <w:sz w:val="24"/>
        </w:rPr>
        <w:t>护工端场景（一线）</w:t>
      </w:r>
    </w:p>
    <w:p w14:paraId="18327091">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护工在服务老年人的时候，记录护工工作打卡的位置，记录护工的工作时长。智能工牌可以提供服务老人的信息（姓名、年龄、性别...），老人的位置（养老院名称 老人的床位号），老人的身体状况（老人的健康状况，患有糖尿病，不能吃鸡肉），记录护工在服务期间的工作质量。</w:t>
      </w:r>
    </w:p>
    <w:p w14:paraId="62152724">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时间：记录护工服务的工作时长</w:t>
      </w:r>
    </w:p>
    <w:p w14:paraId="608B8052">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服务内容：记录护工在服务期间的工作内容</w:t>
      </w:r>
    </w:p>
    <w:p w14:paraId="62C6A75F">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护工记录：记录老人的一些生理性指标，例如血压、进食状况</w:t>
      </w:r>
    </w:p>
    <w:p w14:paraId="7A0FE2B1">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p>
    <w:p w14:paraId="4E7891D1">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p>
    <w:p w14:paraId="027EDFF6">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p>
    <w:p w14:paraId="58629C75">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p>
    <w:p w14:paraId="5A192845">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b/>
          <w:bCs/>
          <w:snapToGrid w:val="0"/>
          <w:color w:val="000000"/>
          <w:kern w:val="0"/>
          <w:sz w:val="24"/>
        </w:rPr>
        <w:t>院长（二线）</w:t>
      </w:r>
    </w:p>
    <w:p w14:paraId="122AC1E6">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-工作记录（周报）</w:t>
      </w:r>
    </w:p>
    <w:p w14:paraId="0D5D5E70">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通过智能工牌进行数据导出，记录本周养老院发生了什么，例老人A离开了养老院。老人B进入了养老院。查询本院护工服务的老人C，在本周的最新的身体状况， 和护工本周的工作记录服务质量，更加高效写出本周工作总结。</w:t>
      </w:r>
    </w:p>
    <w:p w14:paraId="51FCA5E9">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b/>
          <w:bCs/>
          <w:snapToGrid w:val="0"/>
          <w:color w:val="000000"/>
          <w:kern w:val="0"/>
          <w:sz w:val="24"/>
        </w:rPr>
        <w:t>业务中层（HR）</w:t>
      </w:r>
    </w:p>
    <w:p w14:paraId="6475B076">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-工作记录</w:t>
      </w:r>
    </w:p>
    <w:p w14:paraId="11FF9063">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通过智能工牌进行数据导出并结合周报等录入和生成的信息，生成对各养老分院的智能考核结果。</w:t>
      </w:r>
    </w:p>
    <w:p w14:paraId="1452E090">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b/>
          <w:bCs/>
          <w:snapToGrid w:val="0"/>
          <w:color w:val="000000"/>
          <w:kern w:val="0"/>
          <w:sz w:val="24"/>
        </w:rPr>
        <w:t>CEO（董事长）</w:t>
      </w:r>
    </w:p>
    <w:p w14:paraId="4A7DA970">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-董事长定期进行检索</w:t>
      </w:r>
    </w:p>
    <w:p w14:paraId="51D9FF35">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可以通过后台系统的数据整体，对比不同养老院运营差异（例如工作进度、效益、舆情等），通过AI整理分析直接给出全面细致的数据结果。</w:t>
      </w:r>
    </w:p>
    <w:p w14:paraId="33208612">
      <w:pPr>
        <w:widowControl/>
        <w:topLinePunct/>
        <w:autoSpaceDE w:val="0"/>
        <w:autoSpaceDN w:val="0"/>
        <w:adjustRightInd w:val="0"/>
        <w:snapToGrid w:val="0"/>
        <w:spacing w:before="120" w:after="120" w:line="360" w:lineRule="auto"/>
        <w:ind w:firstLine="227" w:firstLineChars="100"/>
        <w:textAlignment w:val="baseline"/>
        <w:outlineLvl w:val="2"/>
        <w:rPr>
          <w:rFonts w:hint="eastAsia" w:ascii="黑体" w:hAnsi="黑体" w:eastAsia="黑体" w:cs="黑体"/>
          <w:spacing w:val="-7"/>
          <w:sz w:val="24"/>
        </w:rPr>
      </w:pPr>
      <w:bookmarkStart w:id="19" w:name="_Toc26966"/>
      <w:bookmarkStart w:id="20" w:name="_Toc781"/>
      <w:r>
        <w:rPr>
          <w:rFonts w:hint="eastAsia" w:ascii="黑体" w:hAnsi="黑体" w:eastAsia="黑体" w:cs="黑体"/>
          <w:b/>
          <w:bCs/>
          <w:spacing w:val="-7"/>
          <w:sz w:val="24"/>
        </w:rPr>
        <w:t>2.1.4 目标用户</w:t>
      </w:r>
      <w:bookmarkEnd w:id="19"/>
      <w:bookmarkEnd w:id="20"/>
    </w:p>
    <w:p w14:paraId="01C43703">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劳动密集型连锁企业。如金色年华这种金字塔型人员框架的中型企业（养老院/护理中心、社区养老服务机构、居家养老平台、公立/私立医疗康养机构）或者大型的如麦当劳这种已经具备标准化流程但服务水平仍然有提升空间并且监管难以实现全覆盖的企业。</w:t>
      </w:r>
    </w:p>
    <w:p w14:paraId="5F7F12BA">
      <w:pPr>
        <w:widowControl/>
        <w:topLinePunct/>
        <w:autoSpaceDE w:val="0"/>
        <w:autoSpaceDN w:val="0"/>
        <w:adjustRightInd w:val="0"/>
        <w:snapToGrid w:val="0"/>
        <w:spacing w:before="120" w:after="120" w:line="360" w:lineRule="auto"/>
        <w:textAlignment w:val="baseline"/>
        <w:outlineLvl w:val="1"/>
        <w:rPr>
          <w:rFonts w:hint="eastAsia" w:ascii="黑体" w:hAnsi="黑体" w:eastAsia="黑体" w:cs="黑体"/>
          <w:b/>
          <w:bCs/>
          <w:spacing w:val="-7"/>
          <w:sz w:val="28"/>
          <w:szCs w:val="28"/>
        </w:rPr>
      </w:pPr>
      <w:bookmarkStart w:id="21" w:name="_Toc3425"/>
      <w:bookmarkStart w:id="22" w:name="_Toc7370"/>
      <w:r>
        <w:rPr>
          <w:rFonts w:hint="eastAsia" w:ascii="黑体" w:hAnsi="黑体" w:eastAsia="黑体" w:cs="黑体"/>
          <w:b/>
          <w:bCs/>
          <w:spacing w:val="-7"/>
          <w:sz w:val="28"/>
          <w:szCs w:val="28"/>
        </w:rPr>
        <w:t>2.2 竞品分析</w:t>
      </w:r>
      <w:bookmarkEnd w:id="21"/>
      <w:bookmarkEnd w:id="22"/>
    </w:p>
    <w:p w14:paraId="28FE62F5">
      <w:pPr>
        <w:widowControl/>
        <w:topLinePunct/>
        <w:autoSpaceDE w:val="0"/>
        <w:autoSpaceDN w:val="0"/>
        <w:adjustRightInd w:val="0"/>
        <w:snapToGrid w:val="0"/>
        <w:spacing w:before="120" w:after="120" w:line="360" w:lineRule="auto"/>
        <w:ind w:firstLine="227" w:firstLineChars="100"/>
        <w:textAlignment w:val="baseline"/>
        <w:outlineLvl w:val="2"/>
        <w:rPr>
          <w:rFonts w:hint="eastAsia" w:ascii="黑体" w:hAnsi="黑体" w:eastAsia="黑体" w:cs="黑体"/>
          <w:b/>
          <w:bCs/>
          <w:spacing w:val="-7"/>
          <w:sz w:val="24"/>
        </w:rPr>
      </w:pPr>
      <w:bookmarkStart w:id="23" w:name="_Toc24145"/>
      <w:bookmarkStart w:id="24" w:name="_Toc31247"/>
      <w:r>
        <w:rPr>
          <w:rFonts w:hint="eastAsia" w:ascii="黑体" w:hAnsi="黑体" w:eastAsia="黑体" w:cs="黑体"/>
          <w:b/>
          <w:bCs/>
          <w:spacing w:val="-7"/>
          <w:sz w:val="24"/>
        </w:rPr>
        <w:t>2.2.1 智能工牌竞品分析</w:t>
      </w:r>
      <w:bookmarkEnd w:id="23"/>
      <w:bookmarkEnd w:id="24"/>
    </w:p>
    <w:p w14:paraId="42272560">
      <w:pPr>
        <w:widowControl/>
        <w:topLinePunct/>
        <w:autoSpaceDE w:val="0"/>
        <w:autoSpaceDN w:val="0"/>
        <w:adjustRightInd w:val="0"/>
        <w:snapToGrid w:val="0"/>
        <w:spacing w:line="360" w:lineRule="auto"/>
        <w:ind w:firstLine="482" w:firstLineChars="200"/>
        <w:jc w:val="left"/>
        <w:textAlignment w:val="baseline"/>
        <w:outlineLvl w:val="3"/>
        <w:rPr>
          <w:rFonts w:hint="eastAsia" w:ascii="宋体" w:hAnsi="宋体" w:eastAsia="宋体" w:cs="Times New Roman"/>
          <w:b/>
          <w:bCs/>
          <w:snapToGrid w:val="0"/>
          <w:color w:val="000000"/>
          <w:kern w:val="0"/>
          <w:sz w:val="24"/>
        </w:rPr>
      </w:pPr>
      <w:r>
        <w:rPr>
          <w:rFonts w:hint="eastAsia" w:ascii="宋体" w:hAnsi="宋体" w:eastAsia="宋体" w:cs="Times New Roman"/>
          <w:b/>
          <w:bCs/>
          <w:snapToGrid w:val="0"/>
          <w:color w:val="000000"/>
          <w:kern w:val="0"/>
          <w:sz w:val="24"/>
        </w:rPr>
        <w:t>2.2.1.1 DuDuTalk 4G 拾音工牌 SX401（赛思云科技）</w:t>
      </w:r>
    </w:p>
    <w:p w14:paraId="72D19B94">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b/>
          <w:bCs/>
          <w:snapToGrid w:val="0"/>
          <w:color w:val="000000"/>
          <w:kern w:val="0"/>
          <w:sz w:val="24"/>
        </w:rPr>
        <w:t>- 硬件特性：</w:t>
      </w:r>
    </w:p>
    <w:p w14:paraId="6E4A7672">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b/>
          <w:bCs/>
          <w:snapToGrid w:val="0"/>
          <w:color w:val="000000"/>
          <w:kern w:val="0"/>
          <w:sz w:val="24"/>
        </w:rPr>
        <w:t>续航革命</w:t>
      </w:r>
      <w:r>
        <w:rPr>
          <w:rFonts w:hint="eastAsia" w:ascii="Times New Roman" w:hAnsi="Times New Roman" w:eastAsia="宋体" w:cs="宋体"/>
          <w:snapToGrid w:val="0"/>
          <w:color w:val="000000"/>
          <w:kern w:val="0"/>
          <w:sz w:val="24"/>
        </w:rPr>
        <w:t>：搭载自研 DuDuPower 低功耗算法，实现 80 小时连续联网录音（无网状态近 100 小时），远超传统工牌的 10-12 小时。</w:t>
      </w:r>
    </w:p>
    <w:p w14:paraId="39AEF305">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b/>
          <w:bCs/>
          <w:snapToGrid w:val="0"/>
          <w:color w:val="000000"/>
          <w:kern w:val="0"/>
          <w:sz w:val="24"/>
        </w:rPr>
        <w:t>专业拾音</w:t>
      </w:r>
      <w:r>
        <w:rPr>
          <w:rFonts w:hint="eastAsia" w:ascii="Times New Roman" w:hAnsi="Times New Roman" w:eastAsia="宋体" w:cs="宋体"/>
          <w:snapToGrid w:val="0"/>
          <w:color w:val="000000"/>
          <w:kern w:val="0"/>
          <w:sz w:val="24"/>
        </w:rPr>
        <w:t>：双麦克风阵列 + DuDuAudio2.0 降噪算法，5 米范围内精准拾音</w:t>
      </w:r>
    </w:p>
    <w:p w14:paraId="07ADC72F">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b/>
          <w:bCs/>
          <w:snapToGrid w:val="0"/>
          <w:color w:val="000000"/>
          <w:kern w:val="0"/>
          <w:sz w:val="24"/>
        </w:rPr>
        <w:t>传输优势</w:t>
      </w:r>
      <w:r>
        <w:rPr>
          <w:rFonts w:hint="eastAsia" w:ascii="Times New Roman" w:hAnsi="Times New Roman" w:eastAsia="宋体" w:cs="宋体"/>
          <w:snapToGrid w:val="0"/>
          <w:color w:val="000000"/>
          <w:kern w:val="0"/>
          <w:sz w:val="24"/>
        </w:rPr>
        <w:t>：4G 抗干扰天线 + 实时传输，1 小时录音最快 1 分钟上传，支持语音实时流功能（需定制）。</w:t>
      </w:r>
    </w:p>
    <w:p w14:paraId="30BF0AAD">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p>
    <w:p w14:paraId="2C0955F5">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 软件功能：</w:t>
      </w:r>
    </w:p>
    <w:p w14:paraId="7D3359F0">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b/>
          <w:bCs/>
          <w:snapToGrid w:val="0"/>
          <w:color w:val="000000"/>
          <w:kern w:val="0"/>
          <w:sz w:val="24"/>
        </w:rPr>
        <w:t>零运维管控：</w:t>
      </w:r>
      <w:r>
        <w:rPr>
          <w:rFonts w:hint="eastAsia" w:ascii="Times New Roman" w:hAnsi="Times New Roman" w:eastAsia="宋体" w:cs="宋体"/>
          <w:snapToGrid w:val="0"/>
          <w:color w:val="000000"/>
          <w:kern w:val="0"/>
          <w:sz w:val="24"/>
        </w:rPr>
        <w:t>全流程 IOT 管理系统支持万人团队批量配置、远程升级，运维成本降低 80%。</w:t>
      </w:r>
    </w:p>
    <w:p w14:paraId="360E4665">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b/>
          <w:bCs/>
          <w:snapToGrid w:val="0"/>
          <w:color w:val="000000"/>
          <w:kern w:val="0"/>
          <w:sz w:val="24"/>
        </w:rPr>
        <w:t>多行业适配：</w:t>
      </w:r>
      <w:r>
        <w:rPr>
          <w:rFonts w:hint="eastAsia" w:ascii="Times New Roman" w:hAnsi="Times New Roman" w:eastAsia="宋体" w:cs="宋体"/>
          <w:snapToGrid w:val="0"/>
          <w:color w:val="000000"/>
          <w:kern w:val="0"/>
          <w:sz w:val="24"/>
        </w:rPr>
        <w:t>运营商：投诉率降低60%；房地产：成单周期缩短30%；汽车4S店：到店转化率提升25%；医美机构：客诉率下降45%。</w:t>
      </w:r>
    </w:p>
    <w:p w14:paraId="5CAF746B">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b/>
          <w:bCs/>
          <w:snapToGrid w:val="0"/>
          <w:color w:val="000000"/>
          <w:kern w:val="0"/>
          <w:sz w:val="24"/>
        </w:rPr>
        <w:t>- 成本结构：</w:t>
      </w:r>
      <w:r>
        <w:rPr>
          <w:rFonts w:hint="eastAsia" w:ascii="Times New Roman" w:hAnsi="Times New Roman" w:eastAsia="宋体" w:cs="宋体"/>
          <w:snapToGrid w:val="0"/>
          <w:color w:val="000000"/>
          <w:kern w:val="0"/>
          <w:sz w:val="24"/>
        </w:rPr>
        <w:t>硬件采购成本约400-500元/台，支持按设备数量订阅云端服务（约2400元/年/台）。</w:t>
      </w:r>
    </w:p>
    <w:p w14:paraId="52122402">
      <w:pPr>
        <w:widowControl/>
        <w:topLinePunct/>
        <w:autoSpaceDE w:val="0"/>
        <w:autoSpaceDN w:val="0"/>
        <w:adjustRightInd w:val="0"/>
        <w:snapToGrid w:val="0"/>
        <w:spacing w:line="360" w:lineRule="auto"/>
        <w:ind w:firstLine="482" w:firstLineChars="200"/>
        <w:textAlignment w:val="baseline"/>
        <w:outlineLvl w:val="3"/>
        <w:rPr>
          <w:rFonts w:hint="eastAsia" w:ascii="宋体" w:hAnsi="宋体" w:eastAsia="宋体" w:cs="Times New Roman"/>
          <w:b/>
          <w:bCs/>
          <w:snapToGrid w:val="0"/>
          <w:color w:val="000000"/>
          <w:kern w:val="0"/>
          <w:sz w:val="24"/>
        </w:rPr>
      </w:pPr>
      <w:r>
        <w:rPr>
          <w:rFonts w:hint="eastAsia" w:ascii="宋体" w:hAnsi="宋体" w:eastAsia="宋体" w:cs="Times New Roman"/>
          <w:b/>
          <w:bCs/>
          <w:snapToGrid w:val="0"/>
          <w:color w:val="000000"/>
          <w:kern w:val="0"/>
          <w:sz w:val="24"/>
        </w:rPr>
        <w:t>2.2.1.2 灵听工牌（明略科技）</w:t>
      </w:r>
    </w:p>
    <w:p w14:paraId="1CFC333A">
      <w:pPr>
        <w:widowControl/>
        <w:topLinePunct/>
        <w:autoSpaceDE w:val="0"/>
        <w:autoSpaceDN w:val="0"/>
        <w:adjustRightInd w:val="0"/>
        <w:snapToGrid w:val="0"/>
        <w:spacing w:line="360" w:lineRule="auto"/>
        <w:ind w:firstLine="482" w:firstLineChars="200"/>
        <w:textAlignment w:val="baseline"/>
        <w:outlineLvl w:val="3"/>
      </w:pPr>
      <w:r>
        <w:rPr>
          <w:rFonts w:hint="eastAsia" w:ascii="宋体" w:hAnsi="宋体" w:eastAsia="宋体" w:cs="Times New Roman"/>
          <w:b/>
          <w:bCs/>
          <w:snapToGrid w:val="0"/>
          <w:color w:val="000000"/>
          <w:kern w:val="0"/>
          <w:sz w:val="24"/>
        </w:rPr>
        <w:t>https://www.mininglamp.com/lingting/</w:t>
      </w:r>
    </w:p>
    <w:p w14:paraId="1245EB06">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b/>
          <w:bCs/>
          <w:snapToGrid w:val="0"/>
          <w:color w:val="000000"/>
          <w:kern w:val="0"/>
          <w:sz w:val="24"/>
        </w:rPr>
        <w:t>- 硬件特性：</w:t>
      </w:r>
    </w:p>
    <w:p w14:paraId="1F560C70">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语音分离：</w:t>
      </w:r>
      <w:r>
        <w:rPr>
          <w:rFonts w:hint="eastAsia" w:ascii="Times New Roman" w:hAnsi="Times New Roman" w:eastAsia="宋体" w:cs="宋体"/>
          <w:snapToGrid w:val="0"/>
          <w:color w:val="000000"/>
          <w:kern w:val="0"/>
          <w:sz w:val="24"/>
        </w:rPr>
        <w:t>4麦克风阵列 + 声源定位技术，支持方言识别。</w:t>
      </w:r>
    </w:p>
    <w:p w14:paraId="4327F490">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数据安全：</w:t>
      </w:r>
      <w:r>
        <w:rPr>
          <w:rFonts w:hint="eastAsia" w:ascii="Times New Roman" w:hAnsi="Times New Roman" w:eastAsia="宋体" w:cs="宋体"/>
          <w:snapToGrid w:val="0"/>
          <w:color w:val="000000"/>
          <w:kern w:val="0"/>
          <w:sz w:val="24"/>
        </w:rPr>
        <w:t>硬件级加密 + 变声处理，符合 GDPR 与中国个人信息保护法，金融行业合规性突出。</w:t>
      </w:r>
    </w:p>
    <w:p w14:paraId="6EDE03EA">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超长续航：</w:t>
      </w:r>
      <w:r>
        <w:rPr>
          <w:rFonts w:hint="eastAsia" w:ascii="Times New Roman" w:hAnsi="Times New Roman" w:eastAsia="宋体" w:cs="宋体"/>
          <w:snapToGrid w:val="0"/>
          <w:color w:val="000000"/>
          <w:kern w:val="0"/>
          <w:sz w:val="24"/>
        </w:rPr>
        <w:t>16G 内存 + 12 小时连续录音，满足全天服务需求，待机时长超 40 小时。</w:t>
      </w:r>
    </w:p>
    <w:p w14:paraId="56490C69">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 软件功能：</w:t>
      </w:r>
    </w:p>
    <w:p w14:paraId="4B6E0145">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多模态数据智能</w:t>
      </w:r>
    </w:p>
    <w:p w14:paraId="563387D6">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企业级知识图谱</w:t>
      </w:r>
    </w:p>
    <w:p w14:paraId="11EEF96E">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 成功案例：</w:t>
      </w:r>
    </w:p>
    <w:p w14:paraId="17E3BEE4">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汽车行业：CTR提升133%;</w:t>
      </w:r>
    </w:p>
    <w:p w14:paraId="171EE0B6">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丸美：女性目标群体触达率90%+；booking.com：利用明略智能营销数据解决方案实现精细化运营，注册成本降低 41%。</w:t>
      </w:r>
    </w:p>
    <w:p w14:paraId="169F5C38">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 成本结构：</w:t>
      </w:r>
    </w:p>
    <w:p w14:paraId="7AA1895C">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硬件采购成本约450元/台，企业级订阅服务（含定制模型）约2800元/月/台。</w:t>
      </w:r>
    </w:p>
    <w:p w14:paraId="221F9765">
      <w:pPr>
        <w:widowControl/>
        <w:topLinePunct/>
        <w:autoSpaceDE w:val="0"/>
        <w:autoSpaceDN w:val="0"/>
        <w:adjustRightInd w:val="0"/>
        <w:snapToGrid w:val="0"/>
        <w:spacing w:line="360" w:lineRule="auto"/>
        <w:ind w:firstLine="482" w:firstLineChars="200"/>
        <w:textAlignment w:val="baseline"/>
        <w:rPr>
          <w:rFonts w:hint="eastAsia" w:ascii="黑体" w:hAnsi="黑体" w:eastAsia="黑体" w:cs="黑体"/>
          <w:spacing w:val="-7"/>
          <w:sz w:val="24"/>
        </w:rPr>
      </w:pPr>
      <w:r>
        <w:rPr>
          <w:rFonts w:hint="eastAsia" w:ascii="宋体" w:hAnsi="宋体" w:eastAsia="宋体" w:cs="Times New Roman"/>
          <w:b/>
          <w:bCs/>
          <w:snapToGrid w:val="0"/>
          <w:color w:val="000000"/>
          <w:kern w:val="0"/>
          <w:sz w:val="24"/>
        </w:rPr>
        <w:t>2.2.1.3 容聆智能工牌（上海容大）</w:t>
      </w:r>
    </w:p>
    <w:p w14:paraId="30FFB2AB">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b/>
          <w:bCs/>
          <w:snapToGrid w:val="0"/>
          <w:color w:val="000000"/>
          <w:kern w:val="0"/>
          <w:sz w:val="24"/>
        </w:rPr>
        <w:t>- 硬件特性：</w:t>
      </w:r>
    </w:p>
    <w:p w14:paraId="5C760DB4">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精准定位：</w:t>
      </w:r>
      <w:r>
        <w:rPr>
          <w:rFonts w:hint="eastAsia" w:ascii="Times New Roman" w:hAnsi="Times New Roman" w:eastAsia="宋体" w:cs="宋体"/>
          <w:snapToGrid w:val="0"/>
          <w:color w:val="000000"/>
          <w:kern w:val="0"/>
          <w:sz w:val="24"/>
        </w:rPr>
        <w:t>GPS + 基站 + UWB 融合定位，精度 &lt; 2 米。</w:t>
      </w:r>
    </w:p>
    <w:p w14:paraId="37F8AC73">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4G 实时传输：</w:t>
      </w:r>
      <w:r>
        <w:rPr>
          <w:rFonts w:hint="eastAsia" w:ascii="Times New Roman" w:hAnsi="Times New Roman" w:eastAsia="宋体" w:cs="宋体"/>
          <w:snapToGrid w:val="0"/>
          <w:color w:val="000000"/>
          <w:kern w:val="0"/>
          <w:sz w:val="24"/>
        </w:rPr>
        <w:t>三网通模块支持高速加密传输。</w:t>
      </w:r>
    </w:p>
    <w:p w14:paraId="59FC8D7E">
      <w:pPr>
        <w:widowControl/>
        <w:topLinePunct/>
        <w:autoSpaceDE w:val="0"/>
        <w:autoSpaceDN w:val="0"/>
        <w:adjustRightInd w:val="0"/>
        <w:snapToGrid w:val="0"/>
        <w:spacing w:line="360" w:lineRule="auto"/>
        <w:ind w:firstLine="482" w:firstLineChars="200"/>
        <w:textAlignment w:val="baseline"/>
      </w:pPr>
      <w:r>
        <w:rPr>
          <w:rFonts w:hint="eastAsia" w:ascii="Times New Roman" w:hAnsi="Times New Roman" w:eastAsia="宋体" w:cs="宋体"/>
          <w:b/>
          <w:bCs/>
          <w:snapToGrid w:val="0"/>
          <w:color w:val="000000"/>
          <w:kern w:val="0"/>
          <w:sz w:val="24"/>
        </w:rPr>
        <w:t>远程控制：</w:t>
      </w:r>
      <w:r>
        <w:rPr>
          <w:rFonts w:hint="eastAsia" w:ascii="Times New Roman" w:hAnsi="Times New Roman" w:eastAsia="宋体" w:cs="宋体"/>
          <w:snapToGrid w:val="0"/>
          <w:color w:val="000000"/>
          <w:kern w:val="0"/>
          <w:sz w:val="24"/>
        </w:rPr>
        <w:t>支持设备远程启停、固件升级。</w:t>
      </w:r>
    </w:p>
    <w:p w14:paraId="48CD132F">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 软件功能：</w:t>
      </w:r>
    </w:p>
    <w:p w14:paraId="7E65C7F0">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后台质检系统-智能语音分析系统。</w:t>
      </w:r>
    </w:p>
    <w:p w14:paraId="21B44889">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中台监控系统-采音设备管理系统。</w:t>
      </w:r>
    </w:p>
    <w:p w14:paraId="1C4F7D79">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动态画像：自动生成客户需求热度标签。</w:t>
      </w:r>
    </w:p>
    <w:p w14:paraId="308D4C4C">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 成本结构：</w:t>
      </w:r>
    </w:p>
    <w:p w14:paraId="37B4C212">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硬件采购成本约 500-600 元/台，订阅服务（含基础分析）约30w（永久），语言转写和语音分析4000元一路。</w:t>
      </w:r>
    </w:p>
    <w:p w14:paraId="2C860ACD">
      <w:pPr>
        <w:widowControl/>
        <w:topLinePunct/>
        <w:autoSpaceDE w:val="0"/>
        <w:autoSpaceDN w:val="0"/>
        <w:adjustRightInd w:val="0"/>
        <w:snapToGrid w:val="0"/>
        <w:spacing w:before="120" w:after="120" w:line="360" w:lineRule="auto"/>
        <w:ind w:firstLine="227" w:firstLineChars="100"/>
        <w:textAlignment w:val="baseline"/>
        <w:outlineLvl w:val="2"/>
        <w:rPr>
          <w:rFonts w:hint="eastAsia" w:ascii="黑体" w:hAnsi="黑体" w:eastAsia="黑体" w:cs="黑体"/>
          <w:b/>
          <w:bCs/>
          <w:spacing w:val="-7"/>
          <w:sz w:val="24"/>
        </w:rPr>
      </w:pPr>
      <w:bookmarkStart w:id="25" w:name="_Toc12296"/>
      <w:bookmarkStart w:id="26" w:name="_Toc24630"/>
      <w:r>
        <w:rPr>
          <w:rFonts w:hint="eastAsia" w:ascii="黑体" w:hAnsi="黑体" w:eastAsia="黑体" w:cs="黑体"/>
          <w:b/>
          <w:bCs/>
          <w:spacing w:val="-7"/>
          <w:sz w:val="24"/>
        </w:rPr>
        <w:t>2.2.2 RAAS 竞品分析</w:t>
      </w:r>
      <w:bookmarkEnd w:id="25"/>
      <w:bookmarkEnd w:id="26"/>
    </w:p>
    <w:p w14:paraId="4261B4C4">
      <w:pPr>
        <w:widowControl/>
        <w:topLinePunct/>
        <w:autoSpaceDE w:val="0"/>
        <w:autoSpaceDN w:val="0"/>
        <w:adjustRightInd w:val="0"/>
        <w:snapToGrid w:val="0"/>
        <w:spacing w:line="360" w:lineRule="auto"/>
        <w:ind w:firstLine="482" w:firstLineChars="200"/>
        <w:textAlignment w:val="baseline"/>
        <w:rPr>
          <w:rStyle w:val="15"/>
        </w:rPr>
      </w:pPr>
      <w:r>
        <w:rPr>
          <w:rFonts w:hint="eastAsia" w:ascii="宋体" w:hAnsi="宋体" w:eastAsia="宋体" w:cs="Times New Roman"/>
          <w:b/>
          <w:bCs/>
          <w:snapToGrid w:val="0"/>
          <w:color w:val="000000"/>
          <w:kern w:val="0"/>
          <w:sz w:val="24"/>
        </w:rPr>
        <w:t xml:space="preserve">2.2.2.1 </w:t>
      </w:r>
      <w:commentRangeStart w:id="0"/>
      <w:r>
        <w:rPr>
          <w:rFonts w:hint="eastAsia" w:ascii="Times New Roman" w:hAnsi="Times New Roman" w:eastAsia="宋体" w:cs="宋体"/>
          <w:b/>
          <w:bCs/>
          <w:snapToGrid w:val="0"/>
          <w:color w:val="000000"/>
          <w:kern w:val="0"/>
          <w:sz w:val="24"/>
        </w:rPr>
        <w:t>VENDR</w:t>
      </w:r>
      <w:commentRangeEnd w:id="0"/>
      <w:r>
        <w:rPr>
          <w:rStyle w:val="15"/>
        </w:rPr>
        <w:commentReference w:id="0"/>
      </w:r>
    </w:p>
    <w:p w14:paraId="29ABCB25">
      <w:pPr>
        <w:widowControl/>
        <w:topLinePunct/>
        <w:autoSpaceDE w:val="0"/>
        <w:autoSpaceDN w:val="0"/>
        <w:adjustRightInd w:val="0"/>
        <w:snapToGrid w:val="0"/>
        <w:spacing w:line="360" w:lineRule="auto"/>
        <w:ind w:firstLine="480" w:firstLineChars="200"/>
        <w:textAlignment w:val="baseline"/>
        <w:rPr>
          <w:rFonts w:hint="default"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VENDR 是一家以</w:t>
      </w:r>
      <w:r>
        <w:rPr>
          <w:rFonts w:hint="default" w:ascii="Times New Roman" w:hAnsi="Times New Roman" w:eastAsia="宋体" w:cs="宋体"/>
          <w:snapToGrid w:val="0"/>
          <w:color w:val="000000"/>
          <w:kern w:val="0"/>
          <w:sz w:val="24"/>
        </w:rPr>
        <w:t>结果即服务（RASS）模式为核心，聚焦企业软件采购领域的科技公司。其通过整合专家谈判团队、数据驱动的定价基准及自动化工具，不仅提供 SaaS 采购流程优化服务，更以客户实际节省的采购成本作为收费依据，推动企业从传统采购模式向长期价值共享转型。</w:t>
      </w:r>
    </w:p>
    <w:p w14:paraId="289E8470">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lang w:val="en-US" w:eastAsia="zh-CN"/>
        </w:rPr>
        <w:t>一、</w:t>
      </w:r>
      <w:bookmarkStart w:id="51" w:name="_GoBack"/>
      <w:bookmarkEnd w:id="51"/>
      <w:r>
        <w:rPr>
          <w:rFonts w:hint="eastAsia" w:ascii="Times New Roman" w:hAnsi="Times New Roman" w:eastAsia="宋体" w:cs="宋体"/>
          <w:b/>
          <w:bCs/>
          <w:snapToGrid w:val="0"/>
          <w:color w:val="000000"/>
          <w:kern w:val="0"/>
          <w:sz w:val="24"/>
        </w:rPr>
        <w:t>ROI 驱动的服务设计</w:t>
      </w:r>
    </w:p>
    <w:p w14:paraId="644B8093">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VENDR 通过 “结果承诺 + 数据验证” 建立信任。其客户平均 ROI 达 8 倍，即支付 10 万美元服务费可节省 80 万美元软件成本。为实现这一目标，VENDR 构建了动态定价模型，基于历史交易数据和实时市场情报生成公平价格基准，帮助客户识别报价中的溢价空间。</w:t>
      </w:r>
    </w:p>
    <w:p w14:paraId="3F90679C">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二、技术支撑：AI 驱动的定价分析与数据闭环</w:t>
      </w:r>
    </w:p>
    <w:p w14:paraId="21E3AE34">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（1） 多维度定价模型与实时数据整合</w:t>
      </w:r>
    </w:p>
    <w:p w14:paraId="369ED543">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snapToGrid w:val="0"/>
          <w:color w:val="000000"/>
          <w:kern w:val="0"/>
          <w:sz w:val="24"/>
        </w:rPr>
        <w:t>VENDR 的 AI 定价引擎整合了数千份真实软件报价数据，构建包含采购类型（新购 / 续约）、合同期限、使用量等维度的价格图谱。该模型还能实时追踪市场动态。</w:t>
      </w:r>
    </w:p>
    <w:p w14:paraId="0668330D">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（2） 数据闭环与持续优化</w:t>
      </w:r>
    </w:p>
    <w:p w14:paraId="667B26AD">
      <w:pPr>
        <w:widowControl/>
        <w:topLinePunct/>
        <w:autoSpaceDE w:val="0"/>
        <w:autoSpaceDN w:val="0"/>
        <w:adjustRightInd w:val="0"/>
        <w:snapToGrid w:val="0"/>
        <w:spacing w:line="360" w:lineRule="auto"/>
        <w:ind w:firstLine="480" w:firstLineChars="200"/>
        <w:jc w:val="left"/>
        <w:textAlignment w:val="baseline"/>
        <w:outlineLvl w:val="3"/>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VENDR 的 AI 模型通过分析客户反馈和实际谈判结果不断迭代。这种数据驱动的优化机制使 VENDR 的服务效果持续提升，形成技术壁垒。</w:t>
      </w:r>
    </w:p>
    <w:p w14:paraId="3AED3BFA">
      <w:pPr>
        <w:widowControl/>
        <w:topLinePunct/>
        <w:autoSpaceDE w:val="0"/>
        <w:autoSpaceDN w:val="0"/>
        <w:adjustRightInd w:val="0"/>
        <w:snapToGrid w:val="0"/>
        <w:spacing w:line="360" w:lineRule="auto"/>
        <w:ind w:firstLine="482" w:firstLineChars="200"/>
        <w:jc w:val="left"/>
        <w:textAlignment w:val="baseline"/>
        <w:outlineLvl w:val="3"/>
        <w:rPr>
          <w:rFonts w:hint="eastAsia" w:ascii="宋体" w:hAnsi="宋体" w:eastAsia="宋体" w:cs="Times New Roman"/>
          <w:b/>
          <w:bCs/>
          <w:snapToGrid w:val="0"/>
          <w:color w:val="000000"/>
          <w:kern w:val="0"/>
          <w:sz w:val="24"/>
        </w:rPr>
      </w:pPr>
    </w:p>
    <w:p w14:paraId="1D87BA74">
      <w:pPr>
        <w:widowControl/>
        <w:topLinePunct/>
        <w:autoSpaceDE w:val="0"/>
        <w:autoSpaceDN w:val="0"/>
        <w:adjustRightInd w:val="0"/>
        <w:snapToGrid w:val="0"/>
        <w:spacing w:line="360" w:lineRule="auto"/>
        <w:ind w:firstLine="482" w:firstLineChars="200"/>
        <w:jc w:val="left"/>
        <w:textAlignment w:val="baseline"/>
        <w:outlineLvl w:val="3"/>
        <w:rPr>
          <w:rFonts w:hint="eastAsia" w:ascii="宋体" w:hAnsi="宋体" w:eastAsia="宋体" w:cs="Times New Roman"/>
          <w:b/>
          <w:bCs/>
          <w:snapToGrid w:val="0"/>
          <w:color w:val="000000"/>
          <w:kern w:val="0"/>
          <w:sz w:val="24"/>
        </w:rPr>
      </w:pPr>
      <w:r>
        <w:rPr>
          <w:rFonts w:hint="eastAsia" w:ascii="宋体" w:hAnsi="宋体" w:eastAsia="宋体" w:cs="Times New Roman"/>
          <w:b/>
          <w:bCs/>
          <w:snapToGrid w:val="0"/>
          <w:color w:val="000000"/>
          <w:kern w:val="0"/>
          <w:sz w:val="24"/>
        </w:rPr>
        <w:t xml:space="preserve">2.2.2.2 </w:t>
      </w:r>
      <w:r>
        <w:rPr>
          <w:rFonts w:hint="eastAsia" w:ascii="Times New Roman" w:hAnsi="Times New Roman" w:eastAsia="宋体" w:cs="宋体"/>
          <w:b/>
          <w:bCs/>
          <w:snapToGrid w:val="0"/>
          <w:color w:val="000000"/>
          <w:kern w:val="0"/>
          <w:sz w:val="24"/>
        </w:rPr>
        <w:t>三一智矿</w:t>
      </w:r>
    </w:p>
    <w:p w14:paraId="1390564F">
      <w:pPr>
        <w:widowControl/>
        <w:topLinePunct/>
        <w:autoSpaceDE w:val="0"/>
        <w:autoSpaceDN w:val="0"/>
        <w:adjustRightInd w:val="0"/>
        <w:snapToGrid w:val="0"/>
        <w:spacing w:line="360" w:lineRule="auto"/>
        <w:ind w:firstLine="482" w:firstLineChars="200"/>
        <w:textAlignment w:val="baseline"/>
        <w:rPr>
          <w:rFonts w:hint="eastAsia"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三一智矿是一家以结果即服务（RASS）模式为核心，为矿山行业提供智能化整体解决方案的科技公司，其通过整合无人驾驶矿卡、智能调度系统及 AI 算法平台，不仅提供硬件设备，更以 “包工包料包结果” 的方式承诺客户实现无人化运输效率提升、成本降低、安全性增强等可量化成果，并按实际运营效果（如土方运输量、能耗节省比例）收费，推动矿山从传统设备采购模式向长期价值共享的服务模式转型。</w:t>
      </w:r>
    </w:p>
    <w:p w14:paraId="7B08B46D">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b/>
          <w:bCs/>
          <w:snapToGrid w:val="0"/>
          <w:color w:val="000000"/>
          <w:kern w:val="0"/>
          <w:sz w:val="24"/>
        </w:rPr>
        <w:t>应用场景：</w:t>
      </w:r>
      <w:r>
        <w:rPr>
          <w:rFonts w:hint="eastAsia" w:ascii="Times New Roman" w:hAnsi="Times New Roman" w:eastAsia="宋体" w:cs="宋体"/>
          <w:snapToGrid w:val="0"/>
          <w:color w:val="000000"/>
          <w:kern w:val="0"/>
          <w:sz w:val="24"/>
        </w:rPr>
        <w:t>三一智矿在新疆南露天煤矿采用 RaaS 模式，提供 “挖土方服务” 而非单纯销售矿卡设备。</w:t>
      </w:r>
    </w:p>
    <w:p w14:paraId="17FEB3F5">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b/>
          <w:bCs/>
          <w:snapToGrid w:val="0"/>
          <w:color w:val="000000"/>
          <w:kern w:val="0"/>
          <w:sz w:val="24"/>
        </w:rPr>
        <w:t>商业模式创新：</w:t>
      </w:r>
      <w:r>
        <w:rPr>
          <w:rFonts w:hint="eastAsia" w:ascii="Times New Roman" w:hAnsi="Times New Roman" w:eastAsia="宋体" w:cs="宋体"/>
          <w:snapToGrid w:val="0"/>
          <w:color w:val="000000"/>
          <w:kern w:val="0"/>
          <w:sz w:val="24"/>
        </w:rPr>
        <w:t>从传统卖车（单台价值 60-70 万元）转型为按土方量收费（每方 5-12 元），单台车年收益提升至 200-300 万元，10 年收益是传统模式的 20-30 倍。</w:t>
      </w:r>
    </w:p>
    <w:p w14:paraId="214A894F">
      <w:pPr>
        <w:widowControl/>
        <w:topLinePunct/>
        <w:autoSpaceDE w:val="0"/>
        <w:autoSpaceDN w:val="0"/>
        <w:adjustRightInd w:val="0"/>
        <w:snapToGrid w:val="0"/>
        <w:spacing w:line="360" w:lineRule="auto"/>
        <w:ind w:firstLine="482" w:firstLineChars="200"/>
        <w:jc w:val="left"/>
        <w:textAlignment w:val="baseline"/>
        <w:outlineLvl w:val="3"/>
        <w:rPr>
          <w:rFonts w:hint="eastAsia" w:ascii="宋体" w:hAnsi="宋体" w:eastAsia="宋体" w:cs="Times New Roman"/>
          <w:b/>
          <w:bCs/>
          <w:snapToGrid w:val="0"/>
          <w:color w:val="000000"/>
          <w:kern w:val="0"/>
          <w:sz w:val="24"/>
        </w:rPr>
      </w:pPr>
      <w:r>
        <w:rPr>
          <w:rFonts w:hint="eastAsia" w:ascii="宋体" w:hAnsi="宋体" w:eastAsia="宋体" w:cs="Times New Roman"/>
          <w:b/>
          <w:bCs/>
          <w:snapToGrid w:val="0"/>
          <w:color w:val="000000"/>
          <w:kern w:val="0"/>
          <w:sz w:val="24"/>
        </w:rPr>
        <w:t>2.2.2.3</w:t>
      </w:r>
      <w:commentRangeStart w:id="1"/>
      <w:r>
        <w:rPr>
          <w:rFonts w:hint="eastAsia" w:ascii="宋体" w:hAnsi="宋体" w:eastAsia="宋体" w:cs="Times New Roman"/>
          <w:b/>
          <w:bCs/>
          <w:snapToGrid w:val="0"/>
          <w:color w:val="000000"/>
          <w:kern w:val="0"/>
          <w:sz w:val="24"/>
        </w:rPr>
        <w:t xml:space="preserve"> </w:t>
      </w:r>
      <w:r>
        <w:rPr>
          <w:rFonts w:hint="eastAsia" w:ascii="Times New Roman" w:hAnsi="Times New Roman" w:eastAsia="宋体" w:cs="宋体"/>
          <w:b/>
          <w:bCs/>
          <w:snapToGrid w:val="0"/>
          <w:color w:val="000000"/>
          <w:kern w:val="0"/>
          <w:sz w:val="24"/>
        </w:rPr>
        <w:t>Sierra</w:t>
      </w:r>
      <w:commentRangeEnd w:id="1"/>
      <w:r>
        <w:rPr>
          <w:rStyle w:val="15"/>
        </w:rPr>
        <w:commentReference w:id="1"/>
      </w:r>
    </w:p>
    <w:p w14:paraId="0CA9E12C">
      <w:pPr>
        <w:widowControl/>
        <w:topLinePunct/>
        <w:autoSpaceDE w:val="0"/>
        <w:autoSpaceDN w:val="0"/>
        <w:adjustRightInd w:val="0"/>
        <w:snapToGrid w:val="0"/>
        <w:spacing w:line="360" w:lineRule="auto"/>
        <w:ind w:firstLine="482" w:firstLineChars="200"/>
        <w:textAlignment w:val="baseline"/>
        <w:rPr>
          <w:rFonts w:hint="eastAsia"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Sierra 是一家为企业提供全栈式 AI 智能体解决方案，例如替代人工完成销售、客服等关键任务，并以实际业务成果（如销售额增长、客户问题解决率）作为收费依据，而非传统的软件授权或按使用时长计费。</w:t>
      </w:r>
    </w:p>
    <w:p w14:paraId="4382643B">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b/>
          <w:bCs/>
          <w:snapToGrid w:val="0"/>
          <w:color w:val="000000"/>
          <w:kern w:val="0"/>
          <w:sz w:val="24"/>
        </w:rPr>
        <w:t>客户服务领域的颠覆：</w:t>
      </w:r>
      <w:r>
        <w:rPr>
          <w:rFonts w:hint="eastAsia" w:ascii="Times New Roman" w:hAnsi="Times New Roman" w:eastAsia="宋体" w:cs="宋体"/>
          <w:snapToGrid w:val="0"/>
          <w:color w:val="000000"/>
          <w:kern w:val="0"/>
          <w:sz w:val="24"/>
        </w:rPr>
        <w:t>传统 AI 客服因技术代差（如上下文支持仅 4k tokens）逐渐被淘汰，而 Sierra 凭借 128k tokens 支持和多语言覆盖能力，已取代 Shopify 等企业的第三方客服系统，成本骤降 70%。</w:t>
      </w:r>
    </w:p>
    <w:p w14:paraId="7C4BFEAD">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四大王牌：</w:t>
      </w:r>
    </w:p>
    <w:p w14:paraId="0A762B7C">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（1）Sierra 提供的是 Agentic Workflow，具备自主决策和多步推理能力，能够真正解决客户的问题和痛点，比如提高销售收入、降低成本等。</w:t>
      </w:r>
    </w:p>
    <w:p w14:paraId="726EF89A">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（2）运用大量企业私有数据，并与现有业务系统进行实时集成，提供品牌的个性化定制，满足不同品牌客服风格的需求，如奢侈品牌客服采用纯正伦敦音，快消品客服则诙谐幽默。</w:t>
      </w:r>
    </w:p>
    <w:p w14:paraId="264433DE">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（3）按结果付费 ：Sierra 改变了传统客服软件按坐席数量、使用时间或账号数量等收费方式，采用基于结果的定价模式，即只有当 AI 成功解决客户问题后，才向客户收取费用，若人工介入则不收费。</w:t>
      </w:r>
    </w:p>
    <w:p w14:paraId="2186924F">
      <w:pPr>
        <w:widowControl/>
        <w:topLinePunct/>
        <w:autoSpaceDE w:val="0"/>
        <w:autoSpaceDN w:val="0"/>
        <w:adjustRightInd w:val="0"/>
        <w:snapToGrid w:val="0"/>
        <w:spacing w:line="360" w:lineRule="auto"/>
        <w:ind w:firstLine="480" w:firstLineChars="200"/>
        <w:jc w:val="left"/>
        <w:textAlignment w:val="baseline"/>
        <w:outlineLvl w:val="3"/>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（4）Sierra平台包含审计和质量保证工具，确保客户的Agent始终遵守他们的安全政策和访问控制，以及公司数据始终保持私密。</w:t>
      </w:r>
    </w:p>
    <w:p w14:paraId="1A3E0DAE">
      <w:pPr>
        <w:widowControl/>
        <w:topLinePunct/>
        <w:autoSpaceDE w:val="0"/>
        <w:autoSpaceDN w:val="0"/>
        <w:adjustRightInd w:val="0"/>
        <w:snapToGrid w:val="0"/>
        <w:spacing w:line="360" w:lineRule="auto"/>
        <w:ind w:firstLine="482" w:firstLineChars="200"/>
        <w:jc w:val="left"/>
        <w:textAlignment w:val="baseline"/>
        <w:outlineLvl w:val="3"/>
        <w:rPr>
          <w:rFonts w:ascii="Times New Roman" w:hAnsi="Times New Roman" w:eastAsia="宋体" w:cs="宋体"/>
          <w:snapToGrid w:val="0"/>
          <w:color w:val="000000"/>
          <w:kern w:val="0"/>
          <w:sz w:val="24"/>
        </w:rPr>
      </w:pPr>
      <w:r>
        <w:rPr>
          <w:rFonts w:hint="eastAsia" w:ascii="宋体" w:hAnsi="宋体" w:eastAsia="宋体" w:cs="Times New Roman"/>
          <w:b/>
          <w:bCs/>
          <w:snapToGrid w:val="0"/>
          <w:color w:val="000000"/>
          <w:kern w:val="0"/>
          <w:sz w:val="24"/>
        </w:rPr>
        <w:t>2.2.2.</w:t>
      </w:r>
      <w:r>
        <w:rPr>
          <w:rFonts w:hint="eastAsia" w:ascii="宋体" w:hAnsi="宋体" w:eastAsia="宋体" w:cs="Times New Roman"/>
          <w:b/>
          <w:bCs/>
          <w:snapToGrid w:val="0"/>
          <w:color w:val="000000"/>
          <w:kern w:val="0"/>
          <w:sz w:val="24"/>
          <w:lang w:val="en-US" w:eastAsia="zh-CN"/>
        </w:rPr>
        <w:t>4</w:t>
      </w:r>
      <w:r>
        <w:rPr>
          <w:rFonts w:hint="eastAsia" w:ascii="宋体" w:hAnsi="宋体" w:eastAsia="宋体" w:cs="Times New Roman"/>
          <w:b/>
          <w:bCs/>
          <w:snapToGrid w:val="0"/>
          <w:color w:val="000000"/>
          <w:kern w:val="0"/>
          <w:sz w:val="24"/>
        </w:rPr>
        <w:t xml:space="preserve"> </w:t>
      </w:r>
      <w:r>
        <w:rPr>
          <w:rFonts w:hint="eastAsia" w:ascii="Times New Roman" w:hAnsi="Times New Roman" w:eastAsia="宋体" w:cs="宋体"/>
          <w:b/>
          <w:bCs/>
          <w:snapToGrid w:val="0"/>
          <w:color w:val="000000"/>
          <w:kern w:val="0"/>
          <w:sz w:val="24"/>
        </w:rPr>
        <w:t>慧多宝智能（垂直领域-法律）</w:t>
      </w:r>
    </w:p>
    <w:p w14:paraId="599F99E9">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b/>
          <w:bCs/>
          <w:snapToGrid w:val="0"/>
          <w:color w:val="000000"/>
          <w:kern w:val="0"/>
          <w:sz w:val="24"/>
        </w:rPr>
      </w:pPr>
      <w:commentRangeStart w:id="2"/>
      <w:r>
        <w:rPr>
          <w:rFonts w:hint="eastAsia" w:ascii="Times New Roman" w:hAnsi="Times New Roman" w:eastAsia="宋体" w:cs="宋体"/>
          <w:snapToGrid w:val="0"/>
          <w:color w:val="000000"/>
          <w:kern w:val="0"/>
          <w:sz w:val="24"/>
        </w:rPr>
        <w:t>慧多宝的 AI 法律 RaaS 聚焦合同审阅、法律文书起草等场景，提供结果导向的法律服务：</w:t>
      </w:r>
      <w:commentRangeEnd w:id="2"/>
      <w:r>
        <w:rPr>
          <w:rStyle w:val="15"/>
        </w:rPr>
        <w:commentReference w:id="2"/>
      </w:r>
    </w:p>
    <w:p w14:paraId="5AE06758">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（1）收费模式</w:t>
      </w:r>
    </w:p>
    <w:p w14:paraId="6DE983CA">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snapToGrid w:val="0"/>
          <w:color w:val="000000"/>
          <w:kern w:val="0"/>
          <w:sz w:val="24"/>
        </w:rPr>
        <w:t>从降本或者增效的角度为用户创造价值，在合同审查场景中，慧多宝按识别出的风险点数量或合同纠纷减少量收费。</w:t>
      </w:r>
    </w:p>
    <w:p w14:paraId="3271E102">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（2）端到端的价值交付</w:t>
      </w:r>
    </w:p>
    <w:p w14:paraId="55D1D0AF">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snapToGrid w:val="0"/>
          <w:color w:val="000000"/>
          <w:kern w:val="0"/>
          <w:sz w:val="24"/>
        </w:rPr>
        <w:t>慧多宝不仅提供工具，更深度参与客户业务流程。例如，在大成昆明律所的案例中，慧多宝法律 AI 与律所管理系统深度集成，自动同步合同审查结果至案件管理平台，并生成风险报告供律师参考，大大降低了人工干预率。</w:t>
      </w:r>
    </w:p>
    <w:p w14:paraId="6D3FA3EF">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（3）多模型协同架构</w:t>
      </w:r>
    </w:p>
    <w:p w14:paraId="3D810A46">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snapToGrid w:val="0"/>
          <w:color w:val="000000"/>
          <w:kern w:val="0"/>
          <w:sz w:val="24"/>
        </w:rPr>
        <w:t>采用 “专业模型 + 通用模型” 的双层架构，在合同审查场景中，调用慧多宝法律 AI 等专业模型进行风险识别，同时联动通义千问等通用模型补足多模态能力。例如，在处理跨境合同时，专业模型可精准识别法律条款风险点，通用模型则提供多语言翻译支持，实现 “审查 - 翻译 - 解释” 全流程自动化。这种架构使慧多宝能处理 100 多种合同类型，一次性处理 4 万字文本，且输出包含法律依据和推理过程，确保专业性和可追溯性。</w:t>
      </w:r>
    </w:p>
    <w:p w14:paraId="1A74026A">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（4）知识图谱与智能体技术</w:t>
      </w:r>
    </w:p>
    <w:p w14:paraId="6F8D4DF5">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通过构建法律知识图谱，将海量法律条文、案例、行业规范结构化，有效降低大模型的 “幻觉” 问题。例如，在合同审查中，系统会自动关联相关法律条文（如《民法典》第 506 条关于免责条款的规定），并结合历史案例库验证风险点的准确性。智能体技术则赋予系统自主决策能力，如自动生成修订建议、分类标注风险等级，并根据客户需求生成个性化解决方案。</w:t>
      </w:r>
    </w:p>
    <w:p w14:paraId="1AF4ABB7">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（5）数据闭环与动态优化</w:t>
      </w:r>
    </w:p>
    <w:p w14:paraId="376C3AC3">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b/>
          <w:bCs/>
          <w:snapToGrid w:val="0"/>
          <w:color w:val="000000"/>
          <w:kern w:val="0"/>
          <w:sz w:val="24"/>
        </w:rPr>
        <w:sectPr>
          <w:footerReference r:id="rId6" w:type="default"/>
          <w:pgSz w:w="11906" w:h="16838"/>
          <w:pgMar w:top="1440" w:right="1800" w:bottom="1440" w:left="1800" w:header="851" w:footer="992" w:gutter="0"/>
          <w:cols w:space="425" w:num="1"/>
          <w:docGrid w:type="lines" w:linePitch="312" w:charSpace="0"/>
        </w:sectPr>
      </w:pPr>
      <w:r>
        <w:rPr>
          <w:rFonts w:hint="eastAsia" w:ascii="Times New Roman" w:hAnsi="Times New Roman" w:eastAsia="宋体" w:cs="宋体"/>
          <w:snapToGrid w:val="0"/>
          <w:color w:val="000000"/>
          <w:kern w:val="0"/>
          <w:sz w:val="24"/>
        </w:rPr>
        <w:t>慧多宝的 AI 模型持续学习客户反馈数据，同时，系统支持实时更新法律数据库，确保在法律法规变化（如欧盟《数字服务法》生效）时，仍能提供合规建议。</w:t>
      </w:r>
    </w:p>
    <w:p w14:paraId="4E1715EB">
      <w:pPr>
        <w:widowControl/>
        <w:topLinePunct/>
        <w:autoSpaceDE w:val="0"/>
        <w:autoSpaceDN w:val="0"/>
        <w:adjustRightInd w:val="0"/>
        <w:snapToGrid w:val="0"/>
        <w:spacing w:line="360" w:lineRule="auto"/>
        <w:ind w:firstLine="482" w:firstLineChars="200"/>
        <w:jc w:val="left"/>
        <w:textAlignment w:val="baseline"/>
        <w:outlineLvl w:val="3"/>
        <w:rPr>
          <w:rFonts w:ascii="Times New Roman" w:hAnsi="Times New Roman" w:eastAsia="宋体" w:cs="宋体"/>
          <w:b/>
          <w:bCs/>
          <w:snapToGrid w:val="0"/>
          <w:color w:val="000000"/>
          <w:kern w:val="0"/>
          <w:sz w:val="24"/>
        </w:rPr>
      </w:pPr>
      <w:r>
        <w:rPr>
          <w:rFonts w:hint="eastAsia" w:ascii="宋体" w:hAnsi="宋体" w:eastAsia="宋体" w:cs="Times New Roman"/>
          <w:b/>
          <w:bCs/>
          <w:snapToGrid w:val="0"/>
          <w:color w:val="000000"/>
          <w:kern w:val="0"/>
          <w:sz w:val="24"/>
        </w:rPr>
        <w:t>2.2.2.</w:t>
      </w:r>
      <w:r>
        <w:rPr>
          <w:rFonts w:hint="eastAsia" w:ascii="宋体" w:hAnsi="宋体" w:eastAsia="宋体" w:cs="Times New Roman"/>
          <w:b/>
          <w:bCs/>
          <w:snapToGrid w:val="0"/>
          <w:color w:val="000000"/>
          <w:kern w:val="0"/>
          <w:sz w:val="24"/>
          <w:lang w:val="en-US" w:eastAsia="zh-CN"/>
        </w:rPr>
        <w:t>5</w:t>
      </w:r>
      <w:commentRangeStart w:id="3"/>
      <w:r>
        <w:rPr>
          <w:rFonts w:hint="eastAsia" w:ascii="Times New Roman" w:hAnsi="Times New Roman" w:eastAsia="宋体" w:cs="宋体"/>
          <w:b/>
          <w:bCs/>
          <w:snapToGrid w:val="0"/>
          <w:color w:val="000000"/>
          <w:kern w:val="0"/>
          <w:sz w:val="24"/>
        </w:rPr>
        <w:t xml:space="preserve"> 天与科技（松椿果）</w:t>
      </w:r>
      <w:commentRangeEnd w:id="3"/>
      <w:r>
        <w:rPr>
          <w:rStyle w:val="15"/>
        </w:rPr>
        <w:commentReference w:id="3"/>
      </w:r>
    </w:p>
    <w:p w14:paraId="722CF9F2">
      <w:pPr>
        <w:widowControl/>
        <w:topLinePunct/>
        <w:autoSpaceDE w:val="0"/>
        <w:autoSpaceDN w:val="0"/>
        <w:adjustRightInd w:val="0"/>
        <w:snapToGrid w:val="0"/>
        <w:spacing w:line="360" w:lineRule="auto"/>
        <w:ind w:firstLine="480" w:firstLineChars="200"/>
        <w:textAlignment w:val="baseline"/>
        <w:rPr>
          <w:rFonts w:hint="eastAsia" w:ascii="Times New Roman" w:hAnsi="Times New Roman" w:eastAsia="宋体" w:cs="宋体"/>
          <w:b w:val="0"/>
          <w:bCs w:val="0"/>
          <w:snapToGrid w:val="0"/>
          <w:color w:val="000000"/>
          <w:kern w:val="0"/>
          <w:sz w:val="24"/>
        </w:rPr>
      </w:pPr>
      <w:r>
        <w:rPr>
          <w:rFonts w:hint="eastAsia" w:ascii="Times New Roman" w:hAnsi="Times New Roman" w:eastAsia="宋体" w:cs="宋体"/>
          <w:b w:val="0"/>
          <w:bCs w:val="0"/>
          <w:snapToGrid w:val="0"/>
          <w:color w:val="000000"/>
          <w:kern w:val="0"/>
          <w:sz w:val="24"/>
        </w:rPr>
        <w:t>天与科技（松椿果）</w:t>
      </w:r>
      <w:r>
        <w:rPr>
          <w:rFonts w:hint="eastAsia" w:ascii="Times New Roman" w:hAnsi="Times New Roman" w:eastAsia="宋体" w:cs="宋体"/>
          <w:b w:val="0"/>
          <w:bCs w:val="0"/>
          <w:snapToGrid w:val="0"/>
          <w:color w:val="000000"/>
          <w:kern w:val="0"/>
          <w:sz w:val="24"/>
          <w:lang w:val="en-US" w:eastAsia="zh-CN"/>
        </w:rPr>
        <w:t>是一家智慧养老公司，其</w:t>
      </w:r>
      <w:r>
        <w:rPr>
          <w:rFonts w:hint="eastAsia" w:ascii="Times New Roman" w:hAnsi="Times New Roman" w:eastAsia="宋体" w:cs="宋体"/>
          <w:b w:val="0"/>
          <w:bCs w:val="0"/>
          <w:snapToGrid w:val="0"/>
          <w:color w:val="000000"/>
          <w:kern w:val="0"/>
          <w:sz w:val="24"/>
        </w:rPr>
        <w:t>通过整合自研的智能硬件（如毫米波雷达跌倒监测设备 “稳稳达卫士”、健康监测设备 “呼呼睡管家”）与数字化系统，不仅提供设备和技术，更以养老服务质量提升、人力成本降低等实际成果作为收费依据，推动养老行业从传统设备采购向长期价值共享转型。</w:t>
      </w:r>
    </w:p>
    <w:p w14:paraId="66B0B25C">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（1）创始团队：核心团队架构</w:t>
      </w:r>
    </w:p>
    <w:p w14:paraId="23B75308">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天与科技创始人卜江勇（董事长兼CTO），连续创业者，主导4轮融资，获“2024银发经济人物”称号，技术背景深厚（原华为无线通信部门负责人）。松椿果作为子公司，法定代表人王学东（天与养老联合创始人），负责硬件研发与供应链管理，拥有15年物联网硬件经验。 松椿果 CEO张松（前联影医疗高管）、CTO李哲（中科院微电子所背景）</w:t>
      </w:r>
    </w:p>
    <w:p w14:paraId="4AF92B0E">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 xml:space="preserve">松椿果的基因是生长在雷达上的，毫米波雷达团队由清华大学微波工程博士（具体是谁不知道）领衔，核心成员来自中科院微电子所，持有17项雷达相关专利（如动态环境自适应算法、多目标识别技术）。  </w:t>
      </w:r>
    </w:p>
    <w:p w14:paraId="53F5870F">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原泰康养老销售总监担任VP，主导政府项目与险企合作，2024年签约友邦保险“跌倒守护套餐”等标杆项目。</w:t>
      </w:r>
    </w:p>
    <w:p w14:paraId="0D4B3586">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（2）财务状况</w:t>
      </w:r>
    </w:p>
    <w:p w14:paraId="19511ED0">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融资历程：</w:t>
      </w:r>
    </w:p>
    <w:p w14:paraId="5817CFD4">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2019年1月：天与养老成立，总部设于上海。</w:t>
      </w:r>
    </w:p>
    <w:p w14:paraId="248CCFAF">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2021年5月：完成A1轮融资，由高瓴资本领投，长岭资本及万物资本跟投。</w:t>
      </w:r>
    </w:p>
    <w:p w14:paraId="490833FB">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2021年9月：天与养老和复旦大学达成战略合作，共同开展产学课题研究。</w:t>
      </w:r>
    </w:p>
    <w:p w14:paraId="5ABF01FE">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2022年2月：完成A2轮融资，资本方有长岭资本、高瓴资本、万物资本、钟鼎资本。</w:t>
      </w:r>
    </w:p>
    <w:p w14:paraId="6CBC56FF">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2023年3月：获批成为2022年上海市“专精特新”企业。</w:t>
      </w:r>
    </w:p>
    <w:p w14:paraId="106259CB">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2023年3月：完成A3轮融资，长岭资本追投。</w:t>
      </w:r>
    </w:p>
    <w:p w14:paraId="281B7C9E">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2023年3月：智慧居家养老服务数字化监管标准化入选“上海市标准化试点项目”。</w:t>
      </w:r>
    </w:p>
    <w:p w14:paraId="418871E5">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2023年5月：松椿果科技平台上线，向养老行业开放生态。</w:t>
      </w:r>
    </w:p>
    <w:p w14:paraId="2A863662">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2023年6月：完成B1轮融资2.6亿，UOB、长岭资本参投。</w:t>
      </w:r>
    </w:p>
    <w:p w14:paraId="79E11F6C">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 xml:space="preserve">累计融资超4亿。 </w:t>
      </w:r>
    </w:p>
    <w:p w14:paraId="4C7F598F">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p>
    <w:p w14:paraId="4C9BAF5F">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p>
    <w:p w14:paraId="0BA3A2FC">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p>
    <w:p w14:paraId="1FB05E5D">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p>
    <w:p w14:paraId="4C20CDD5">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（3）市场</w:t>
      </w:r>
    </w:p>
    <w:p w14:paraId="21853920">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一、市场占有率</w:t>
      </w:r>
    </w:p>
    <w:p w14:paraId="0EED44D0">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b/>
          <w:bCs/>
          <w:snapToGrid w:val="0"/>
          <w:color w:val="000000"/>
          <w:kern w:val="0"/>
          <w:sz w:val="24"/>
        </w:rPr>
        <w:t>硬件市占率：</w:t>
      </w:r>
      <w:r>
        <w:rPr>
          <w:rFonts w:hint="eastAsia" w:ascii="Times New Roman" w:hAnsi="Times New Roman" w:eastAsia="宋体" w:cs="宋体"/>
          <w:snapToGrid w:val="0"/>
          <w:color w:val="000000"/>
          <w:kern w:val="0"/>
          <w:sz w:val="24"/>
        </w:rPr>
        <w:t xml:space="preserve">松椿果毫米波雷达在养老安防领域市占率第一（2024年出货量8.2万台），独居老人居家场景占比45%，养老院跌倒预警占比35%。  </w:t>
      </w:r>
    </w:p>
    <w:p w14:paraId="3F759E47">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b/>
          <w:bCs/>
          <w:snapToGrid w:val="0"/>
          <w:color w:val="000000"/>
          <w:kern w:val="0"/>
          <w:sz w:val="24"/>
        </w:rPr>
        <w:t>服务网络：</w:t>
      </w:r>
      <w:r>
        <w:rPr>
          <w:rFonts w:hint="eastAsia" w:ascii="Times New Roman" w:hAnsi="Times New Roman" w:eastAsia="宋体" w:cs="宋体"/>
          <w:snapToGrid w:val="0"/>
          <w:color w:val="000000"/>
          <w:kern w:val="0"/>
          <w:sz w:val="24"/>
        </w:rPr>
        <w:t xml:space="preserve">覆盖28个省市，合作养老机构超2000家，政府项目占比60%（含北京800户家庭养老床位改造），高端民营机构占比10%（如上海万里臻华颐养院）。  </w:t>
      </w:r>
    </w:p>
    <w:p w14:paraId="1E45E4E8">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b/>
          <w:bCs/>
          <w:snapToGrid w:val="0"/>
          <w:color w:val="000000"/>
          <w:kern w:val="0"/>
          <w:sz w:val="24"/>
        </w:rPr>
        <w:t>合作伙伴：</w:t>
      </w:r>
      <w:r>
        <w:rPr>
          <w:rFonts w:hint="eastAsia" w:ascii="Times New Roman" w:hAnsi="Times New Roman" w:eastAsia="宋体" w:cs="宋体"/>
          <w:snapToGrid w:val="0"/>
          <w:color w:val="000000"/>
          <w:kern w:val="0"/>
          <w:sz w:val="24"/>
        </w:rPr>
        <w:t>泰康之家、平安养老、区域政府养老项目。</w:t>
      </w:r>
    </w:p>
    <w:p w14:paraId="7A6B6D52">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二、技术护城河</w:t>
      </w:r>
    </w:p>
    <w:p w14:paraId="064DE937">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硬件创新：</w:t>
      </w:r>
      <w:r>
        <w:rPr>
          <w:rFonts w:hint="eastAsia" w:ascii="Times New Roman" w:hAnsi="Times New Roman" w:eastAsia="宋体" w:cs="宋体"/>
          <w:snapToGrid w:val="0"/>
          <w:color w:val="000000"/>
          <w:kern w:val="0"/>
          <w:sz w:val="24"/>
        </w:rPr>
        <w:t>2025年4月发布“无为算法系统”，通过AI动态调节雷达参数，误报率降至0.3次/天以下，可穿透被褥监测呼吸/心跳，精度达医疗级（±0.5bpm）。</w:t>
      </w:r>
      <w:r>
        <w:rPr>
          <w:rFonts w:hint="eastAsia" w:ascii="Times New Roman" w:hAnsi="Times New Roman" w:eastAsia="宋体" w:cs="宋体"/>
          <w:b/>
          <w:bCs/>
          <w:snapToGrid w:val="0"/>
          <w:color w:val="000000"/>
          <w:kern w:val="0"/>
          <w:sz w:val="24"/>
        </w:rPr>
        <w:t xml:space="preserve">  </w:t>
      </w:r>
    </w:p>
    <w:p w14:paraId="75F8915C">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场景适配：</w:t>
      </w:r>
      <w:r>
        <w:rPr>
          <w:rFonts w:hint="eastAsia" w:ascii="Times New Roman" w:hAnsi="Times New Roman" w:eastAsia="宋体" w:cs="宋体"/>
          <w:snapToGrid w:val="0"/>
          <w:color w:val="000000"/>
          <w:kern w:val="0"/>
          <w:sz w:val="24"/>
        </w:rPr>
        <w:t xml:space="preserve">针对卫生间水汽干扰、宠物活动等复杂环境，开发自适应滤波算法，在湿滑场景中跌倒识别准确率提升至98%，远超行业平均85%。 </w:t>
      </w:r>
      <w:r>
        <w:rPr>
          <w:rFonts w:hint="eastAsia" w:ascii="Times New Roman" w:hAnsi="Times New Roman" w:eastAsia="宋体" w:cs="宋体"/>
          <w:b/>
          <w:bCs/>
          <w:snapToGrid w:val="0"/>
          <w:color w:val="000000"/>
          <w:kern w:val="0"/>
          <w:sz w:val="24"/>
        </w:rPr>
        <w:t xml:space="preserve"> </w:t>
      </w:r>
    </w:p>
    <w:p w14:paraId="5BED60F8">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隐私保护：</w:t>
      </w:r>
      <w:r>
        <w:rPr>
          <w:rFonts w:hint="eastAsia" w:ascii="Times New Roman" w:hAnsi="Times New Roman" w:eastAsia="宋体" w:cs="宋体"/>
          <w:snapToGrid w:val="0"/>
          <w:color w:val="000000"/>
          <w:kern w:val="0"/>
          <w:sz w:val="24"/>
        </w:rPr>
        <w:t>采用毫米波信号替代摄像头，符合GDPR第9条生物特征例外条款，已通过欧盟CE认证及中国三级等保。</w:t>
      </w:r>
    </w:p>
    <w:p w14:paraId="3CADEF53">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（4）商业模式与政策红利</w:t>
      </w:r>
    </w:p>
    <w:p w14:paraId="77C305D6">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一、收入结构</w:t>
      </w:r>
    </w:p>
    <w:p w14:paraId="0FC3D5E9">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设备销售：</w:t>
      </w:r>
      <w:r>
        <w:rPr>
          <w:rFonts w:hint="eastAsia" w:ascii="Times New Roman" w:hAnsi="Times New Roman" w:eastAsia="宋体" w:cs="宋体"/>
          <w:snapToGrid w:val="0"/>
          <w:color w:val="000000"/>
          <w:kern w:val="0"/>
          <w:sz w:val="24"/>
        </w:rPr>
        <w:t>占比60%（单床位硬件+安装费≈1500元，含5年维保），主要客户为政府及地产商（泰康、万科）。</w:t>
      </w:r>
      <w:r>
        <w:rPr>
          <w:rFonts w:hint="eastAsia" w:ascii="Times New Roman" w:hAnsi="Times New Roman" w:eastAsia="宋体" w:cs="宋体"/>
          <w:b/>
          <w:bCs/>
          <w:snapToGrid w:val="0"/>
          <w:color w:val="000000"/>
          <w:kern w:val="0"/>
          <w:sz w:val="24"/>
        </w:rPr>
        <w:t xml:space="preserve"> </w:t>
      </w:r>
    </w:p>
    <w:p w14:paraId="66F20629">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平台订阅：</w:t>
      </w:r>
      <w:r>
        <w:rPr>
          <w:rFonts w:hint="eastAsia" w:ascii="Times New Roman" w:hAnsi="Times New Roman" w:eastAsia="宋体" w:cs="宋体"/>
          <w:snapToGrid w:val="0"/>
          <w:color w:val="000000"/>
          <w:kern w:val="0"/>
          <w:sz w:val="24"/>
        </w:rPr>
        <w:t xml:space="preserve">占比30%（月费80-150元/床位），提供健康数据分析、异常行为预警等增值服务，复购率超85%。 </w:t>
      </w:r>
      <w:r>
        <w:rPr>
          <w:rFonts w:hint="eastAsia" w:ascii="Times New Roman" w:hAnsi="Times New Roman" w:eastAsia="宋体" w:cs="宋体"/>
          <w:b/>
          <w:bCs/>
          <w:snapToGrid w:val="0"/>
          <w:color w:val="000000"/>
          <w:kern w:val="0"/>
          <w:sz w:val="24"/>
        </w:rPr>
        <w:t xml:space="preserve"> </w:t>
      </w:r>
    </w:p>
    <w:p w14:paraId="6DE34DC6">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b/>
          <w:bCs/>
          <w:snapToGrid w:val="0"/>
          <w:color w:val="000000"/>
          <w:kern w:val="0"/>
          <w:sz w:val="24"/>
        </w:rPr>
        <w:t>定制开发：</w:t>
      </w:r>
      <w:r>
        <w:rPr>
          <w:rFonts w:hint="eastAsia" w:ascii="Times New Roman" w:hAnsi="Times New Roman" w:eastAsia="宋体" w:cs="宋体"/>
          <w:snapToGrid w:val="0"/>
          <w:color w:val="000000"/>
          <w:kern w:val="0"/>
          <w:sz w:val="24"/>
        </w:rPr>
        <w:t>占比10%（如某合资险企“适老家”服务），客单价50-200万元。</w:t>
      </w:r>
    </w:p>
    <w:p w14:paraId="442BA0F0">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二、政策借势策略</w:t>
      </w:r>
    </w:p>
    <w:p w14:paraId="58C9E257">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政府采购：</w:t>
      </w:r>
      <w:r>
        <w:rPr>
          <w:rFonts w:hint="eastAsia" w:ascii="Times New Roman" w:hAnsi="Times New Roman" w:eastAsia="宋体" w:cs="宋体"/>
          <w:snapToGrid w:val="0"/>
          <w:color w:val="000000"/>
          <w:kern w:val="0"/>
          <w:sz w:val="24"/>
        </w:rPr>
        <w:t xml:space="preserve">2024年获杭州某养老院项目政府补贴20万元，纳入《智慧健康养老产品及服务推广目录（2024年版）》。  </w:t>
      </w:r>
    </w:p>
    <w:p w14:paraId="53FD0490">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保险合作：</w:t>
      </w:r>
      <w:r>
        <w:rPr>
          <w:rFonts w:hint="eastAsia" w:ascii="Times New Roman" w:hAnsi="Times New Roman" w:eastAsia="宋体" w:cs="宋体"/>
          <w:snapToGrid w:val="0"/>
          <w:color w:val="000000"/>
          <w:kern w:val="0"/>
          <w:sz w:val="24"/>
        </w:rPr>
        <w:t>与友邦、中荷等险企推出“产品+服务”套餐，如跌倒守护套餐绑定意外险，带动硬件销量提升30%。</w:t>
      </w:r>
      <w:r>
        <w:rPr>
          <w:rFonts w:hint="eastAsia" w:ascii="Times New Roman" w:hAnsi="Times New Roman" w:eastAsia="宋体" w:cs="宋体"/>
          <w:b/>
          <w:bCs/>
          <w:snapToGrid w:val="0"/>
          <w:color w:val="000000"/>
          <w:kern w:val="0"/>
          <w:sz w:val="24"/>
        </w:rPr>
        <w:t xml:space="preserve">  </w:t>
      </w:r>
    </w:p>
    <w:p w14:paraId="2CA4E3CD">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b/>
          <w:bCs/>
          <w:snapToGrid w:val="0"/>
          <w:color w:val="000000"/>
          <w:kern w:val="0"/>
          <w:sz w:val="24"/>
        </w:rPr>
        <w:t>跨境补贴：</w:t>
      </w:r>
      <w:r>
        <w:rPr>
          <w:rFonts w:hint="eastAsia" w:ascii="Times New Roman" w:hAnsi="Times New Roman" w:eastAsia="宋体" w:cs="宋体"/>
          <w:snapToGrid w:val="0"/>
          <w:color w:val="000000"/>
          <w:kern w:val="0"/>
          <w:sz w:val="24"/>
        </w:rPr>
        <w:t>新加坡政府为引入松椿果技术提供30%设备采购补贴，新西兰试点项目获当地老年事务部专项资助。</w:t>
      </w:r>
    </w:p>
    <w:p w14:paraId="16670218">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（5）横向对比与差异化缝隙</w:t>
      </w:r>
    </w:p>
    <w:p w14:paraId="08C802D4">
      <w:pPr>
        <w:widowControl/>
        <w:topLinePunct/>
        <w:autoSpaceDE w:val="0"/>
        <w:autoSpaceDN w:val="0"/>
        <w:adjustRightInd w:val="0"/>
        <w:snapToGrid w:val="0"/>
        <w:spacing w:line="360" w:lineRule="auto"/>
        <w:ind w:firstLine="420" w:firstLineChars="200"/>
        <w:jc w:val="center"/>
        <w:textAlignment w:val="baseline"/>
      </w:pPr>
      <w:r>
        <w:drawing>
          <wp:anchor distT="0" distB="0" distL="114300" distR="114300" simplePos="0" relativeHeight="251659264" behindDoc="0" locked="0" layoutInCell="1" allowOverlap="1">
            <wp:simplePos x="0" y="0"/>
            <wp:positionH relativeFrom="column">
              <wp:posOffset>-60960</wp:posOffset>
            </wp:positionH>
            <wp:positionV relativeFrom="page">
              <wp:posOffset>2454275</wp:posOffset>
            </wp:positionV>
            <wp:extent cx="5429885" cy="3033395"/>
            <wp:effectExtent l="0" t="0" r="5715" b="190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429885" cy="3033395"/>
                    </a:xfrm>
                    <a:prstGeom prst="rect">
                      <a:avLst/>
                    </a:prstGeom>
                    <a:noFill/>
                    <a:ln>
                      <a:noFill/>
                    </a:ln>
                  </pic:spPr>
                </pic:pic>
              </a:graphicData>
            </a:graphic>
          </wp:anchor>
        </w:drawing>
      </w:r>
      <w:r>
        <w:rPr>
          <w:rFonts w:hint="eastAsia"/>
        </w:rPr>
        <w:t>图 2-2 维度表格</w:t>
      </w:r>
    </w:p>
    <w:p w14:paraId="7C2123A7">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 xml:space="preserve">（6）结论：差异化战略定位 </w:t>
      </w:r>
    </w:p>
    <w:p w14:paraId="1E61B70E">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1.避开硬件红海：</w:t>
      </w:r>
    </w:p>
    <w:p w14:paraId="25B85174">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 xml:space="preserve">不与松椿果竞争毫米波雷达，专注“语音+流程”的轻量化解决方案，聚焦劳动力密集型连锁机构（如金色年华）的人效管理。  </w:t>
      </w:r>
    </w:p>
    <w:p w14:paraId="2B199FEA">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2.强化 RAAS 基因：</w:t>
      </w:r>
    </w:p>
    <w:p w14:paraId="1118A682">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commentRangeStart w:id="4"/>
      <w:r>
        <w:rPr>
          <w:rFonts w:hint="eastAsia" w:ascii="Times New Roman" w:hAnsi="Times New Roman" w:eastAsia="宋体" w:cs="宋体"/>
          <w:snapToGrid w:val="0"/>
          <w:color w:val="000000"/>
          <w:kern w:val="0"/>
          <w:sz w:val="24"/>
        </w:rPr>
        <w:t xml:space="preserve">是否可以申报工信部“智慧养老服务模式创新试点”获取补贴？  </w:t>
      </w:r>
      <w:commentRangeEnd w:id="4"/>
      <w:r>
        <w:rPr>
          <w:rStyle w:val="15"/>
        </w:rPr>
        <w:commentReference w:id="4"/>
      </w:r>
    </w:p>
    <w:p w14:paraId="79B87C2D">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3.数据壁垒构建：</w:t>
      </w:r>
    </w:p>
    <w:p w14:paraId="3580B7F8">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语料数据在AI领域非常关键，需要尽早尽快完成收集，训练行业专属LLM</w:t>
      </w:r>
    </w:p>
    <w:p w14:paraId="261E750B">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4.生态协同布局：</w:t>
      </w:r>
    </w:p>
    <w:p w14:paraId="797CF990">
      <w:pPr>
        <w:widowControl/>
        <w:topLinePunct/>
        <w:autoSpaceDE w:val="0"/>
        <w:autoSpaceDN w:val="0"/>
        <w:adjustRightInd w:val="0"/>
        <w:snapToGrid w:val="0"/>
        <w:spacing w:line="360" w:lineRule="auto"/>
        <w:ind w:firstLine="480" w:firstLineChars="200"/>
        <w:jc w:val="left"/>
        <w:textAlignment w:val="baseline"/>
        <w:outlineLvl w:val="3"/>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与松椿果形成“安防监测→服务优化”互补生态的可能性？如通过工牌语义分析数据反哺雷达算法，提升误报率至行业领先水平。</w:t>
      </w:r>
    </w:p>
    <w:p w14:paraId="4A7F0FF5">
      <w:pPr>
        <w:widowControl/>
        <w:topLinePunct/>
        <w:autoSpaceDE w:val="0"/>
        <w:autoSpaceDN w:val="0"/>
        <w:adjustRightInd w:val="0"/>
        <w:snapToGrid w:val="0"/>
        <w:spacing w:line="360" w:lineRule="auto"/>
        <w:ind w:left="479" w:leftChars="228"/>
        <w:jc w:val="left"/>
        <w:textAlignment w:val="baseline"/>
        <w:rPr>
          <w:rFonts w:hint="eastAsia" w:ascii="宋体" w:hAnsi="宋体" w:eastAsia="宋体" w:cs="Times New Roman"/>
          <w:b/>
          <w:bCs/>
          <w:snapToGrid w:val="0"/>
          <w:color w:val="000000"/>
          <w:kern w:val="0"/>
          <w:sz w:val="24"/>
        </w:rPr>
      </w:pPr>
    </w:p>
    <w:p w14:paraId="1EB3D967">
      <w:pPr>
        <w:widowControl/>
        <w:topLinePunct/>
        <w:autoSpaceDE w:val="0"/>
        <w:autoSpaceDN w:val="0"/>
        <w:adjustRightInd w:val="0"/>
        <w:snapToGrid w:val="0"/>
        <w:spacing w:line="360" w:lineRule="auto"/>
        <w:jc w:val="left"/>
        <w:textAlignment w:val="baseline"/>
        <w:rPr>
          <w:rFonts w:hint="eastAsia" w:ascii="宋体" w:hAnsi="宋体" w:eastAsia="宋体" w:cs="Times New Roman"/>
          <w:b/>
          <w:bCs/>
          <w:snapToGrid w:val="0"/>
          <w:color w:val="000000"/>
          <w:kern w:val="0"/>
          <w:sz w:val="24"/>
        </w:rPr>
      </w:pPr>
    </w:p>
    <w:p w14:paraId="74A80587">
      <w:pPr>
        <w:widowControl/>
        <w:topLinePunct/>
        <w:autoSpaceDE w:val="0"/>
        <w:autoSpaceDN w:val="0"/>
        <w:adjustRightInd w:val="0"/>
        <w:snapToGrid w:val="0"/>
        <w:spacing w:line="360" w:lineRule="auto"/>
        <w:ind w:left="479" w:leftChars="228"/>
        <w:jc w:val="left"/>
        <w:textAlignment w:val="baseline"/>
        <w:outlineLvl w:val="3"/>
        <w:rPr>
          <w:rFonts w:ascii="Times New Roman" w:hAnsi="Times New Roman" w:eastAsia="宋体" w:cs="宋体"/>
          <w:b/>
          <w:bCs/>
          <w:snapToGrid w:val="0"/>
          <w:color w:val="000000"/>
          <w:kern w:val="0"/>
          <w:sz w:val="24"/>
        </w:rPr>
      </w:pPr>
      <w:r>
        <w:rPr>
          <w:rFonts w:hint="eastAsia" w:ascii="宋体" w:hAnsi="宋体" w:eastAsia="宋体" w:cs="Times New Roman"/>
          <w:b/>
          <w:bCs/>
          <w:snapToGrid w:val="0"/>
          <w:color w:val="000000"/>
          <w:kern w:val="0"/>
          <w:sz w:val="24"/>
        </w:rPr>
        <w:t>2.2.2.</w:t>
      </w:r>
      <w:r>
        <w:rPr>
          <w:rFonts w:hint="eastAsia" w:ascii="宋体" w:hAnsi="宋体" w:eastAsia="宋体" w:cs="Times New Roman"/>
          <w:b/>
          <w:bCs/>
          <w:snapToGrid w:val="0"/>
          <w:color w:val="000000"/>
          <w:kern w:val="0"/>
          <w:sz w:val="24"/>
          <w:lang w:val="en-US" w:eastAsia="zh-CN"/>
        </w:rPr>
        <w:t>6</w:t>
      </w:r>
      <w:r>
        <w:rPr>
          <w:rFonts w:hint="eastAsia" w:ascii="宋体" w:hAnsi="宋体" w:eastAsia="宋体" w:cs="Times New Roman"/>
          <w:b/>
          <w:bCs/>
          <w:snapToGrid w:val="0"/>
          <w:color w:val="000000"/>
          <w:kern w:val="0"/>
          <w:sz w:val="24"/>
        </w:rPr>
        <w:t xml:space="preserve"> 金蝶云・苍穹 GPT（金蝶国际软件集团有限公司）</w:t>
      </w:r>
      <w:r>
        <w:rPr>
          <w:rFonts w:hint="eastAsia" w:ascii="Times New Roman" w:hAnsi="Times New Roman" w:eastAsia="宋体" w:cs="宋体"/>
          <w:snapToGrid w:val="0"/>
          <w:color w:val="000000"/>
          <w:kern w:val="0"/>
          <w:sz w:val="24"/>
        </w:rPr>
        <w:t>https://www.kingdee.com/</w:t>
      </w:r>
    </w:p>
    <w:p w14:paraId="6CE90653">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（1）产品定位</w:t>
      </w:r>
    </w:p>
    <w:p w14:paraId="42A488C7">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基于云原生架构，面向多行业不同体量的企业，聚焦 ERP 领域，以 AI 深度赋能财务、人力、采购等业务流程，助力企业数智化转型，构建智能管理体系。</w:t>
      </w:r>
    </w:p>
    <w:p w14:paraId="3D20000D">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（2）行业适配性</w:t>
      </w:r>
    </w:p>
    <w:p w14:paraId="0FAED0B0">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覆盖多行业（制造、零售、服务业等 ），凭借深厚财务服务经验，在泛行业企业数智化管理升级中通用适配，尤其财务模块优势明显。</w:t>
      </w:r>
    </w:p>
    <w:p w14:paraId="40889ADF">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（3）AI能力</w:t>
      </w:r>
    </w:p>
    <w:p w14:paraId="53AA39EC">
      <w:pPr>
        <w:widowControl/>
        <w:numPr>
          <w:ilvl w:val="0"/>
          <w:numId w:val="2"/>
        </w:numPr>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HR：</w:t>
      </w:r>
    </w:p>
    <w:p w14:paraId="447CF591">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人岗智能匹配（自动筛选和分析内部员工的简历和绩效数据，快速识别出具备所需技能和经验的候选人，实现精准匹配推荐）；</w:t>
      </w:r>
    </w:p>
    <w:p w14:paraId="08E5858F">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GPT-JD续写；</w:t>
      </w:r>
    </w:p>
    <w:p w14:paraId="6841762B">
      <w:pPr>
        <w:widowControl/>
        <w:topLinePunct/>
        <w:autoSpaceDE w:val="0"/>
        <w:autoSpaceDN w:val="0"/>
        <w:adjustRightInd w:val="0"/>
        <w:snapToGrid w:val="0"/>
        <w:spacing w:line="360" w:lineRule="auto"/>
        <w:ind w:firstLine="420" w:firstLineChars="200"/>
        <w:textAlignment w:val="baseline"/>
        <w:rPr>
          <w:rFonts w:ascii="Times New Roman" w:hAnsi="Times New Roman" w:eastAsia="宋体" w:cs="宋体"/>
          <w:snapToGrid w:val="0"/>
          <w:color w:val="000000"/>
          <w:kern w:val="0"/>
          <w:sz w:val="24"/>
        </w:rPr>
      </w:pPr>
      <w:r>
        <w:drawing>
          <wp:anchor distT="0" distB="0" distL="114300" distR="114300" simplePos="0" relativeHeight="251666432" behindDoc="0" locked="0" layoutInCell="1" allowOverlap="1">
            <wp:simplePos x="0" y="0"/>
            <wp:positionH relativeFrom="column">
              <wp:posOffset>36195</wp:posOffset>
            </wp:positionH>
            <wp:positionV relativeFrom="page">
              <wp:posOffset>5033010</wp:posOffset>
            </wp:positionV>
            <wp:extent cx="2287905" cy="1541145"/>
            <wp:effectExtent l="0" t="0" r="10795" b="8255"/>
            <wp:wrapTopAndBottom/>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2287905" cy="1541145"/>
                    </a:xfrm>
                    <a:prstGeom prst="rect">
                      <a:avLst/>
                    </a:prstGeom>
                    <a:noFill/>
                    <a:ln>
                      <a:noFill/>
                    </a:ln>
                  </pic:spPr>
                </pic:pic>
              </a:graphicData>
            </a:graphic>
          </wp:anchor>
        </w:drawing>
      </w:r>
      <w:r>
        <w:drawing>
          <wp:anchor distT="0" distB="0" distL="114300" distR="114300" simplePos="0" relativeHeight="251665408" behindDoc="0" locked="0" layoutInCell="1" allowOverlap="1">
            <wp:simplePos x="0" y="0"/>
            <wp:positionH relativeFrom="column">
              <wp:posOffset>2440305</wp:posOffset>
            </wp:positionH>
            <wp:positionV relativeFrom="page">
              <wp:posOffset>5033010</wp:posOffset>
            </wp:positionV>
            <wp:extent cx="2635885" cy="1562735"/>
            <wp:effectExtent l="0" t="0" r="5715" b="1206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2635885" cy="1562735"/>
                    </a:xfrm>
                    <a:prstGeom prst="rect">
                      <a:avLst/>
                    </a:prstGeom>
                    <a:noFill/>
                    <a:ln>
                      <a:noFill/>
                    </a:ln>
                  </pic:spPr>
                </pic:pic>
              </a:graphicData>
            </a:graphic>
          </wp:anchor>
        </w:drawing>
      </w:r>
      <w:r>
        <w:rPr>
          <w:rFonts w:hint="eastAsia" w:ascii="Times New Roman" w:hAnsi="Times New Roman" w:eastAsia="宋体" w:cs="宋体"/>
          <w:snapToGrid w:val="0"/>
          <w:color w:val="000000"/>
          <w:kern w:val="0"/>
          <w:sz w:val="24"/>
        </w:rPr>
        <w:t>面试官助手（辅助出题、自动阅卷、辅助生成案例）。</w:t>
      </w:r>
    </w:p>
    <w:p w14:paraId="325F4ACE">
      <w:pPr>
        <w:widowControl/>
        <w:numPr>
          <w:ilvl w:val="0"/>
          <w:numId w:val="2"/>
        </w:numPr>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财务</w:t>
      </w:r>
    </w:p>
    <w:p w14:paraId="0CC58BFE">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b/>
          <w:bCs/>
          <w:snapToGrid w:val="0"/>
          <w:color w:val="000000"/>
          <w:kern w:val="0"/>
          <w:sz w:val="24"/>
        </w:rPr>
        <w:t>智能审核：</w:t>
      </w:r>
      <w:r>
        <w:rPr>
          <w:rFonts w:hint="eastAsia" w:ascii="Times New Roman" w:hAnsi="Times New Roman" w:eastAsia="宋体" w:cs="宋体"/>
          <w:snapToGrid w:val="0"/>
          <w:color w:val="000000"/>
          <w:kern w:val="0"/>
          <w:sz w:val="24"/>
        </w:rPr>
        <w:t>从关键词分析到</w:t>
      </w:r>
      <w:r>
        <w:rPr>
          <w:rFonts w:hint="eastAsia" w:ascii="Times New Roman" w:hAnsi="Times New Roman" w:eastAsia="宋体" w:cs="宋体"/>
          <w:b/>
          <w:bCs/>
          <w:snapToGrid w:val="0"/>
          <w:color w:val="000000"/>
          <w:kern w:val="0"/>
          <w:sz w:val="24"/>
        </w:rPr>
        <w:t>深度意图分析</w:t>
      </w:r>
      <w:r>
        <w:rPr>
          <w:rFonts w:hint="eastAsia" w:ascii="Times New Roman" w:hAnsi="Times New Roman" w:eastAsia="宋体" w:cs="宋体"/>
          <w:snapToGrid w:val="0"/>
          <w:color w:val="000000"/>
          <w:kern w:val="0"/>
          <w:sz w:val="24"/>
        </w:rPr>
        <w:t>（从“基于结构化数据”的审核升级为“可理解非结构化信息”的智能共享审核方案。精准提炼附件中需要审单人员关注的重点，提升审单效率）；</w:t>
      </w:r>
    </w:p>
    <w:p w14:paraId="119849DF">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b/>
          <w:bCs/>
          <w:snapToGrid w:val="0"/>
          <w:color w:val="000000"/>
          <w:kern w:val="0"/>
          <w:sz w:val="24"/>
        </w:rPr>
        <w:t>报告生成：</w:t>
      </w:r>
      <w:r>
        <w:rPr>
          <w:rFonts w:hint="eastAsia" w:ascii="Times New Roman" w:hAnsi="Times New Roman" w:eastAsia="宋体" w:cs="宋体"/>
          <w:snapToGrid w:val="0"/>
          <w:color w:val="000000"/>
          <w:kern w:val="0"/>
          <w:sz w:val="24"/>
        </w:rPr>
        <w:t>从“填空题”升级为“命题作文” 的智能报告生成方式。生成图文并茂的报告及内容总结、业务分析和策略等专业建议；</w:t>
      </w:r>
    </w:p>
    <w:p w14:paraId="1A56A523">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b/>
          <w:bCs/>
          <w:snapToGrid w:val="0"/>
          <w:color w:val="000000"/>
          <w:kern w:val="0"/>
          <w:sz w:val="24"/>
        </w:rPr>
        <w:t>财务指标分析：</w:t>
      </w:r>
      <w:r>
        <w:rPr>
          <w:rFonts w:ascii="Times New Roman" w:hAnsi="Times New Roman" w:eastAsia="宋体" w:cs="宋体"/>
          <w:snapToGrid w:val="0"/>
          <w:color w:val="000000"/>
          <w:kern w:val="0"/>
          <w:sz w:val="24"/>
        </w:rPr>
        <w:t>从“固定路径查找式”升级为“探索生成式”的智能财务分析。对指标进行深度分析并给出经营建议</w:t>
      </w:r>
      <w:r>
        <w:rPr>
          <w:rFonts w:hint="eastAsia" w:ascii="Times New Roman" w:hAnsi="Times New Roman" w:eastAsia="宋体" w:cs="宋体"/>
          <w:snapToGrid w:val="0"/>
          <w:color w:val="000000"/>
          <w:kern w:val="0"/>
          <w:sz w:val="24"/>
        </w:rPr>
        <w:t>，预算沙盘模拟，多维度盈利能力分析。</w:t>
      </w:r>
    </w:p>
    <w:p w14:paraId="090A013E">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b/>
          <w:bCs/>
          <w:snapToGrid w:val="0"/>
          <w:color w:val="000000"/>
          <w:kern w:val="0"/>
          <w:sz w:val="24"/>
        </w:rPr>
        <w:t>智能问询：让</w:t>
      </w:r>
      <w:r>
        <w:rPr>
          <w:rFonts w:hint="eastAsia" w:ascii="Times New Roman" w:hAnsi="Times New Roman" w:eastAsia="宋体" w:cs="宋体"/>
          <w:snapToGrid w:val="0"/>
          <w:color w:val="000000"/>
          <w:kern w:val="0"/>
          <w:sz w:val="24"/>
        </w:rPr>
        <w:t>QA从“预置问题、匹配答案”升级为“可以学习、理解”的智能客服。学习理解企业的规章制度，提供快速精准的智能司询服务，提升用户体验</w:t>
      </w:r>
    </w:p>
    <w:p w14:paraId="5FDE4C9D">
      <w:pPr>
        <w:widowControl/>
        <w:numPr>
          <w:ilvl w:val="0"/>
          <w:numId w:val="2"/>
        </w:numPr>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决策中心</w:t>
      </w:r>
    </w:p>
    <w:p w14:paraId="6E2DF980">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b/>
          <w:bCs/>
          <w:snapToGrid w:val="0"/>
          <w:color w:val="000000"/>
          <w:kern w:val="0"/>
          <w:sz w:val="24"/>
        </w:rPr>
        <w:t>BOSS助理：</w:t>
      </w:r>
      <w:r>
        <w:rPr>
          <w:rFonts w:hint="eastAsia" w:ascii="Times New Roman" w:hAnsi="Times New Roman" w:eastAsia="宋体" w:cs="宋体"/>
          <w:snapToGrid w:val="0"/>
          <w:color w:val="000000"/>
          <w:kern w:val="0"/>
          <w:sz w:val="24"/>
        </w:rPr>
        <w:t>为企业高管量身打造的数智化经营管理助手，深度分析业务数据、实时洞察市场与运营状况，优化决策策略，并自动识别潜在风险，强化风险管控能力以及自动化日常管理任务；</w:t>
      </w:r>
    </w:p>
    <w:p w14:paraId="74C994DD">
      <w:pPr>
        <w:widowControl/>
        <w:topLinePunct/>
        <w:autoSpaceDE w:val="0"/>
        <w:autoSpaceDN w:val="0"/>
        <w:adjustRightInd w:val="0"/>
        <w:snapToGrid w:val="0"/>
        <w:spacing w:line="360" w:lineRule="auto"/>
        <w:ind w:firstLine="482" w:firstLineChars="200"/>
        <w:textAlignment w:val="baseline"/>
      </w:pPr>
      <w:r>
        <w:rPr>
          <w:rFonts w:hint="eastAsia" w:ascii="Times New Roman" w:hAnsi="Times New Roman" w:eastAsia="宋体" w:cs="宋体"/>
          <w:b/>
          <w:bCs/>
          <w:snapToGrid w:val="0"/>
          <w:color w:val="000000"/>
          <w:kern w:val="0"/>
          <w:sz w:val="24"/>
        </w:rPr>
        <w:t>智能决策看板：</w:t>
      </w:r>
      <w:r>
        <w:rPr>
          <w:rFonts w:hint="eastAsia" w:ascii="Times New Roman" w:hAnsi="Times New Roman" w:eastAsia="宋体" w:cs="宋体"/>
          <w:snapToGrid w:val="0"/>
          <w:color w:val="000000"/>
          <w:kern w:val="0"/>
          <w:sz w:val="24"/>
        </w:rPr>
        <w:t>基于业务数据，利用多种分析技术，通过AI大模型智能归因解读，为管理者提供多维度、多层次的智能决策支持。</w:t>
      </w:r>
    </w:p>
    <w:p w14:paraId="7460DBBE">
      <w:pPr>
        <w:widowControl/>
        <w:topLinePunct/>
        <w:autoSpaceDE w:val="0"/>
        <w:autoSpaceDN w:val="0"/>
        <w:adjustRightInd w:val="0"/>
        <w:snapToGrid w:val="0"/>
        <w:spacing w:line="360" w:lineRule="auto"/>
        <w:ind w:firstLine="420" w:firstLineChars="200"/>
        <w:textAlignment w:val="baseline"/>
        <w:rPr>
          <w:rFonts w:ascii="Times New Roman" w:hAnsi="Times New Roman" w:eastAsia="宋体" w:cs="宋体"/>
          <w:b/>
          <w:bCs/>
          <w:snapToGrid w:val="0"/>
          <w:color w:val="000000"/>
          <w:kern w:val="0"/>
          <w:sz w:val="24"/>
        </w:rPr>
      </w:pPr>
      <w:r>
        <w:drawing>
          <wp:anchor distT="0" distB="0" distL="114300" distR="114300" simplePos="0" relativeHeight="251667456" behindDoc="0" locked="0" layoutInCell="1" allowOverlap="1">
            <wp:simplePos x="0" y="0"/>
            <wp:positionH relativeFrom="column">
              <wp:posOffset>0</wp:posOffset>
            </wp:positionH>
            <wp:positionV relativeFrom="page">
              <wp:posOffset>2708275</wp:posOffset>
            </wp:positionV>
            <wp:extent cx="5274310" cy="3116580"/>
            <wp:effectExtent l="0" t="0" r="8890" b="7620"/>
            <wp:wrapTopAndBottom/>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2"/>
                    <a:stretch>
                      <a:fillRect/>
                    </a:stretch>
                  </pic:blipFill>
                  <pic:spPr>
                    <a:xfrm>
                      <a:off x="0" y="0"/>
                      <a:ext cx="5274310" cy="3116580"/>
                    </a:xfrm>
                    <a:prstGeom prst="rect">
                      <a:avLst/>
                    </a:prstGeom>
                    <a:noFill/>
                    <a:ln>
                      <a:noFill/>
                    </a:ln>
                  </pic:spPr>
                </pic:pic>
              </a:graphicData>
            </a:graphic>
          </wp:anchor>
        </w:drawing>
      </w:r>
      <w:r>
        <w:rPr>
          <w:rFonts w:hint="eastAsia" w:ascii="Times New Roman" w:hAnsi="Times New Roman" w:eastAsia="宋体" w:cs="宋体"/>
          <w:b/>
          <w:bCs/>
          <w:snapToGrid w:val="0"/>
          <w:color w:val="000000"/>
          <w:kern w:val="0"/>
          <w:sz w:val="24"/>
        </w:rPr>
        <w:t>（4）生态与集成</w:t>
      </w:r>
    </w:p>
    <w:p w14:paraId="42DAF2CC">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依托金蝶生态，与自身 SaaS（财务云、人力云等 ）、PaaS 服务深度集成，开放API支持第三方系统对接，构建多伙伴协同生态，助力企业整合数字化工具。</w:t>
      </w:r>
    </w:p>
    <w:p w14:paraId="64A14FCD">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（5）典型应用场景</w:t>
      </w:r>
    </w:p>
    <w:p w14:paraId="1B7F678E">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制造企业生产 + 财务协同（AI 辅助成本核算、生产流程审批 ）；零售企业门店运营 + 财务管理（销售数据智能分析、费用自动化审核 ）。</w:t>
      </w:r>
    </w:p>
    <w:p w14:paraId="01B484A3">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（6）目标客群</w:t>
      </w:r>
    </w:p>
    <w:p w14:paraId="055110B9">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注重财务数字化、全业务流程数智化升级的中大型企业；寻求低代码 + AI 定制拓展的成长型企业。</w:t>
      </w:r>
    </w:p>
    <w:p w14:paraId="11FB42D5">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（7）优势亮点</w:t>
      </w:r>
    </w:p>
    <w:p w14:paraId="6F3FA3A2">
      <w:pPr>
        <w:widowControl/>
        <w:topLinePunct/>
        <w:autoSpaceDE w:val="0"/>
        <w:autoSpaceDN w:val="0"/>
        <w:adjustRightInd w:val="0"/>
        <w:snapToGrid w:val="0"/>
        <w:spacing w:line="360" w:lineRule="auto"/>
        <w:ind w:left="479" w:leftChars="228"/>
        <w:jc w:val="left"/>
        <w:textAlignment w:val="baseline"/>
        <w:outlineLvl w:val="3"/>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财务模块 AI 能力深厚，云原生架构灵活拓展，低代码平台助力企业定制化；“财务 + 业务” 一体化智能管理闭环。</w:t>
      </w:r>
    </w:p>
    <w:p w14:paraId="77756CA1">
      <w:pPr>
        <w:widowControl/>
        <w:topLinePunct/>
        <w:autoSpaceDE w:val="0"/>
        <w:autoSpaceDN w:val="0"/>
        <w:adjustRightInd w:val="0"/>
        <w:snapToGrid w:val="0"/>
        <w:spacing w:line="360" w:lineRule="auto"/>
        <w:ind w:left="479" w:leftChars="228"/>
        <w:jc w:val="left"/>
        <w:textAlignment w:val="baseline"/>
        <w:rPr>
          <w:rFonts w:ascii="Times New Roman" w:hAnsi="Times New Roman" w:eastAsia="宋体" w:cs="宋体"/>
          <w:snapToGrid w:val="0"/>
          <w:color w:val="000000"/>
          <w:kern w:val="0"/>
          <w:sz w:val="24"/>
        </w:rPr>
      </w:pPr>
    </w:p>
    <w:p w14:paraId="6ED55EF0">
      <w:pPr>
        <w:widowControl/>
        <w:topLinePunct/>
        <w:autoSpaceDE w:val="0"/>
        <w:autoSpaceDN w:val="0"/>
        <w:adjustRightInd w:val="0"/>
        <w:snapToGrid w:val="0"/>
        <w:spacing w:line="360" w:lineRule="auto"/>
        <w:ind w:left="479" w:leftChars="228"/>
        <w:jc w:val="left"/>
        <w:textAlignment w:val="baseline"/>
        <w:outlineLvl w:val="3"/>
        <w:rPr>
          <w:rFonts w:hint="eastAsia" w:ascii="宋体" w:hAnsi="宋体" w:eastAsia="宋体" w:cs="Times New Roman"/>
          <w:b/>
          <w:bCs/>
          <w:snapToGrid w:val="0"/>
          <w:color w:val="000000"/>
          <w:kern w:val="0"/>
          <w:sz w:val="24"/>
        </w:rPr>
      </w:pPr>
      <w:r>
        <w:rPr>
          <w:rFonts w:hint="eastAsia" w:ascii="宋体" w:hAnsi="宋体" w:eastAsia="宋体" w:cs="Times New Roman"/>
          <w:b/>
          <w:bCs/>
          <w:snapToGrid w:val="0"/>
          <w:color w:val="000000"/>
          <w:kern w:val="0"/>
          <w:sz w:val="24"/>
        </w:rPr>
        <w:t>2.2.2.</w:t>
      </w:r>
      <w:r>
        <w:rPr>
          <w:rFonts w:hint="eastAsia" w:ascii="宋体" w:hAnsi="宋体" w:eastAsia="宋体" w:cs="Times New Roman"/>
          <w:b/>
          <w:bCs/>
          <w:snapToGrid w:val="0"/>
          <w:color w:val="000000"/>
          <w:kern w:val="0"/>
          <w:sz w:val="24"/>
          <w:lang w:val="en-US" w:eastAsia="zh-CN"/>
        </w:rPr>
        <w:t>7</w:t>
      </w:r>
      <w:r>
        <w:rPr>
          <w:rFonts w:hint="eastAsia" w:ascii="宋体" w:hAnsi="宋体" w:eastAsia="宋体" w:cs="Times New Roman"/>
          <w:b/>
          <w:bCs/>
          <w:snapToGrid w:val="0"/>
          <w:color w:val="000000"/>
          <w:kern w:val="0"/>
          <w:sz w:val="24"/>
        </w:rPr>
        <w:t xml:space="preserve"> Salesforce Einstein GPT</w:t>
      </w:r>
    </w:p>
    <w:p w14:paraId="0AA8002C">
      <w:pPr>
        <w:widowControl/>
        <w:topLinePunct/>
        <w:autoSpaceDE w:val="0"/>
        <w:autoSpaceDN w:val="0"/>
        <w:adjustRightInd w:val="0"/>
        <w:snapToGrid w:val="0"/>
        <w:spacing w:line="360" w:lineRule="auto"/>
        <w:ind w:left="479" w:leftChars="228"/>
        <w:jc w:val="left"/>
        <w:textAlignment w:val="baseline"/>
        <w:outlineLvl w:val="3"/>
        <w:rPr>
          <w:rFonts w:ascii="Times New Roman" w:hAnsi="Times New Roman" w:eastAsia="宋体" w:cs="宋体"/>
          <w:b/>
          <w:bCs/>
          <w:snapToGrid w:val="0"/>
          <w:color w:val="000000"/>
          <w:kern w:val="0"/>
          <w:sz w:val="24"/>
        </w:rPr>
      </w:pPr>
      <w:r>
        <w:rPr>
          <w:rFonts w:hint="eastAsia" w:ascii="Times New Roman" w:hAnsi="Times New Roman" w:eastAsia="宋体" w:cs="宋体"/>
          <w:snapToGrid w:val="0"/>
          <w:color w:val="000000"/>
          <w:kern w:val="0"/>
          <w:sz w:val="24"/>
        </w:rPr>
        <w:t>https://www.salesforce.com/cn/?ir=1</w:t>
      </w:r>
    </w:p>
    <w:p w14:paraId="6A1B4982">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（1）产品定位</w:t>
      </w:r>
    </w:p>
    <w:p w14:paraId="33E002E7">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专注 CRM 领域，为企业客户关系管理提供 AI 助力，覆盖销售、服务等环节，借助 AI 优化客户交互、业务流程，提升 CRM 价值与企业营收能力。</w:t>
      </w:r>
    </w:p>
    <w:p w14:paraId="33DC295E">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（2）行业适配性</w:t>
      </w:r>
    </w:p>
    <w:p w14:paraId="202BBFA3">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聚焦 CRM 关联行业（销售、服务型企业，如科技、消费品等 ），深度适配客户关系管理需求强烈的行业，助力企业精准运营客户资源。</w:t>
      </w:r>
    </w:p>
    <w:p w14:paraId="49638471">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（3）AI能力</w:t>
      </w:r>
    </w:p>
    <w:p w14:paraId="71FFC2C0">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知识库生成、即时对话摘要、邮件生成、客服助理、智能洞察建议，聚焦 CRM 场景中客户交互、销售服务流程的智能辅助。</w:t>
      </w:r>
    </w:p>
    <w:p w14:paraId="7BDF3815">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b/>
          <w:bCs/>
          <w:snapToGrid w:val="0"/>
          <w:color w:val="000000"/>
          <w:kern w:val="0"/>
          <w:sz w:val="24"/>
        </w:rPr>
        <w:t>预测业务结果：</w:t>
      </w:r>
      <w:r>
        <w:rPr>
          <w:rFonts w:hint="eastAsia" w:ascii="Times New Roman" w:hAnsi="Times New Roman" w:eastAsia="宋体" w:cs="宋体"/>
          <w:snapToGrid w:val="0"/>
          <w:color w:val="000000"/>
          <w:kern w:val="0"/>
          <w:sz w:val="24"/>
        </w:rPr>
        <w:t>实时管理；通过对比历史数据与当前数据，发出警报并提供决策指导；</w:t>
      </w:r>
    </w:p>
    <w:p w14:paraId="3D77730B">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交易数据、客户数据的分析与洞察</w:t>
      </w:r>
      <w:r>
        <w:rPr>
          <w:rFonts w:hint="eastAsia" w:ascii="Times New Roman" w:hAnsi="Times New Roman" w:eastAsia="宋体" w:cs="宋体"/>
          <w:snapToGrid w:val="0"/>
          <w:color w:val="000000"/>
          <w:kern w:val="0"/>
          <w:sz w:val="24"/>
        </w:rPr>
        <w:t>；</w:t>
      </w:r>
    </w:p>
    <w:p w14:paraId="2A8538C0">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b/>
          <w:bCs/>
          <w:snapToGrid w:val="0"/>
          <w:color w:val="000000"/>
          <w:kern w:val="0"/>
          <w:sz w:val="24"/>
        </w:rPr>
        <w:t>提供最有效的销售策略</w:t>
      </w:r>
      <w:r>
        <w:rPr>
          <w:rFonts w:hint="eastAsia" w:ascii="Times New Roman" w:hAnsi="Times New Roman" w:eastAsia="宋体" w:cs="宋体"/>
          <w:snapToGrid w:val="0"/>
          <w:color w:val="000000"/>
          <w:kern w:val="0"/>
          <w:sz w:val="24"/>
        </w:rPr>
        <w:t>：</w:t>
      </w:r>
    </w:p>
    <w:p w14:paraId="53DEE9BA">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快速构建基于任何数据的 AI 驱动预测，使用点击而非代码。无需复杂分析即可从销售数据中发现关键模式和主题。通过提供对决定交易是否成功的关键因素的有价值见解，引导销售人员朝着最有效的销售策略迈进；</w:t>
      </w:r>
    </w:p>
    <w:p w14:paraId="29B96574">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b/>
          <w:bCs/>
          <w:snapToGrid w:val="0"/>
          <w:color w:val="000000"/>
          <w:kern w:val="0"/>
          <w:sz w:val="24"/>
        </w:rPr>
        <w:t>AI智能分配资源</w:t>
      </w:r>
      <w:r>
        <w:rPr>
          <w:rFonts w:hint="eastAsia" w:ascii="Times New Roman" w:hAnsi="Times New Roman" w:eastAsia="宋体" w:cs="宋体"/>
          <w:snapToGrid w:val="0"/>
          <w:color w:val="000000"/>
          <w:kern w:val="0"/>
          <w:sz w:val="24"/>
        </w:rPr>
        <w:t>：</w:t>
      </w:r>
    </w:p>
    <w:p w14:paraId="4875E7A9">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帮助销售团队理解推动销售管道和账户健康的因素，借助人工智能驱动的洞察力。基于类似账户的购买情况进行拓展、追加销售和交叉销售。根据哪些账户有增长机会，哪些账户有风险来分配资源；</w:t>
      </w:r>
    </w:p>
    <w:p w14:paraId="6E451409">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个性化的销售角色扮演对练，提高员工的销售能力；</w:t>
      </w:r>
    </w:p>
    <w:p w14:paraId="6B1E8EB5">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自动执行、个性化互动并优化营销活动（营销），QA（根据用户数据，个性化定制对话，将每一次服务转化为营销）;</w:t>
      </w:r>
    </w:p>
    <w:p w14:paraId="0E55B642">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p>
    <w:p w14:paraId="093DC93D">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（4）生态与集成</w:t>
      </w:r>
    </w:p>
    <w:p w14:paraId="225DD2AC">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融入 Salesforce 生态，与旗下 CRM 套件（销售云、服务云等 ）无缝协同，支持与外部营销、数据分析工具集成，打造以 CRM 为核心的营销服务生态。</w:t>
      </w:r>
    </w:p>
    <w:p w14:paraId="0467DC17">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（5）典型应用场景</w:t>
      </w:r>
    </w:p>
    <w:p w14:paraId="1F731C66">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科技企业销售线索管理（AI 生成客户洞察、销售话术建议 ）；消费品企业客服优化（智能对话摘要、售后建议生成 ）。</w:t>
      </w:r>
    </w:p>
    <w:p w14:paraId="1E1537D1">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（6）目标客群</w:t>
      </w:r>
    </w:p>
    <w:p w14:paraId="2F0B20B2">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聚焦 CRM 价值提升、客户运营精细化的企业（尤其是销售驱动型、服务敏感型 ）；有全球化业务布局，需多语言 CRM 支持的跨国企业。</w:t>
      </w:r>
    </w:p>
    <w:p w14:paraId="58F22959">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（7）优势亮点</w:t>
      </w:r>
    </w:p>
    <w:p w14:paraId="5D292F9F">
      <w:pPr>
        <w:widowControl/>
        <w:topLinePunct/>
        <w:autoSpaceDE w:val="0"/>
        <w:autoSpaceDN w:val="0"/>
        <w:adjustRightInd w:val="0"/>
        <w:snapToGrid w:val="0"/>
        <w:spacing w:line="360" w:lineRule="auto"/>
        <w:ind w:firstLine="480" w:firstLineChars="200"/>
        <w:textAlignment w:val="baseline"/>
        <w:rPr>
          <w:rFonts w:hint="eastAsia" w:ascii="黑体" w:hAnsi="黑体" w:eastAsia="黑体" w:cs="黑体"/>
          <w:b/>
          <w:bCs/>
          <w:spacing w:val="-7"/>
          <w:sz w:val="24"/>
        </w:rPr>
      </w:pPr>
      <w:r>
        <w:rPr>
          <w:rFonts w:hint="eastAsia" w:ascii="Times New Roman" w:hAnsi="Times New Roman" w:eastAsia="宋体" w:cs="宋体"/>
          <w:snapToGrid w:val="0"/>
          <w:color w:val="000000"/>
          <w:kern w:val="0"/>
          <w:sz w:val="24"/>
        </w:rPr>
        <w:t>CRM 场景 AI 应用专业度高，客户交互与销售流程智能优化效果显著，全球化布局与多语言支持适配跨国企业。</w:t>
      </w:r>
    </w:p>
    <w:p w14:paraId="1014BD02">
      <w:pPr>
        <w:widowControl/>
        <w:topLinePunct/>
        <w:autoSpaceDE w:val="0"/>
        <w:autoSpaceDN w:val="0"/>
        <w:adjustRightInd w:val="0"/>
        <w:snapToGrid w:val="0"/>
        <w:spacing w:before="120" w:after="120" w:line="360" w:lineRule="auto"/>
        <w:ind w:firstLine="227" w:firstLineChars="100"/>
        <w:textAlignment w:val="baseline"/>
        <w:outlineLvl w:val="2"/>
        <w:rPr>
          <w:rFonts w:hint="eastAsia" w:ascii="黑体" w:hAnsi="黑体" w:eastAsia="黑体" w:cs="黑体"/>
          <w:b/>
          <w:bCs/>
          <w:spacing w:val="-7"/>
          <w:sz w:val="24"/>
        </w:rPr>
      </w:pPr>
      <w:bookmarkStart w:id="27" w:name="_Toc31644"/>
      <w:r>
        <w:rPr>
          <w:rFonts w:hint="eastAsia" w:ascii="黑体" w:hAnsi="黑体" w:eastAsia="黑体" w:cs="黑体"/>
          <w:b/>
          <w:bCs/>
          <w:spacing w:val="-7"/>
          <w:sz w:val="24"/>
        </w:rPr>
        <w:t>2.2.3 SAAS 竞品分析（养老）</w:t>
      </w:r>
      <w:bookmarkEnd w:id="27"/>
    </w:p>
    <w:p w14:paraId="06A3ABD4">
      <w:pPr>
        <w:widowControl/>
        <w:topLinePunct/>
        <w:autoSpaceDE w:val="0"/>
        <w:autoSpaceDN w:val="0"/>
        <w:adjustRightInd w:val="0"/>
        <w:snapToGrid w:val="0"/>
        <w:spacing w:line="360" w:lineRule="auto"/>
        <w:ind w:firstLine="482" w:firstLineChars="200"/>
        <w:jc w:val="left"/>
        <w:textAlignment w:val="baseline"/>
        <w:outlineLvl w:val="3"/>
        <w:rPr>
          <w:rFonts w:ascii="Times New Roman" w:hAnsi="Times New Roman" w:eastAsia="宋体" w:cs="宋体"/>
          <w:b/>
          <w:bCs/>
          <w:snapToGrid w:val="0"/>
          <w:color w:val="000000"/>
          <w:kern w:val="0"/>
          <w:sz w:val="24"/>
        </w:rPr>
      </w:pPr>
      <w:r>
        <w:rPr>
          <w:rFonts w:hint="eastAsia" w:ascii="宋体" w:hAnsi="宋体" w:eastAsia="宋体" w:cs="Times New Roman"/>
          <w:b/>
          <w:bCs/>
          <w:snapToGrid w:val="0"/>
          <w:color w:val="000000"/>
          <w:kern w:val="0"/>
          <w:sz w:val="24"/>
        </w:rPr>
        <w:t>2.2.3.1 智慧养老云平台（深圳市金养通康养集团）</w:t>
      </w:r>
    </w:p>
    <w:p w14:paraId="50039D09">
      <w:pPr>
        <w:widowControl/>
        <w:topLinePunct/>
        <w:autoSpaceDE w:val="0"/>
        <w:autoSpaceDN w:val="0"/>
        <w:adjustRightInd w:val="0"/>
        <w:snapToGrid w:val="0"/>
        <w:spacing w:line="360" w:lineRule="auto"/>
        <w:ind w:firstLine="420" w:firstLineChars="200"/>
        <w:textAlignment w:val="baseline"/>
        <w:rPr>
          <w:rFonts w:ascii="Times New Roman" w:hAnsi="Times New Roman" w:eastAsia="宋体" w:cs="宋体"/>
          <w:snapToGrid w:val="0"/>
          <w:color w:val="000000"/>
          <w:kern w:val="0"/>
          <w:sz w:val="24"/>
        </w:rPr>
      </w:pPr>
      <w:r>
        <w:fldChar w:fldCharType="begin"/>
      </w:r>
      <w:r>
        <w:instrText xml:space="preserve"> HYPERLINK "https://www.jinyangtong.cn/communityhome" </w:instrText>
      </w:r>
      <w:r>
        <w:fldChar w:fldCharType="separate"/>
      </w:r>
      <w:r>
        <w:rPr>
          <w:rStyle w:val="14"/>
          <w:rFonts w:hint="eastAsia" w:ascii="Times New Roman" w:hAnsi="Times New Roman" w:eastAsia="宋体" w:cs="宋体"/>
          <w:snapToGrid w:val="0"/>
          <w:kern w:val="0"/>
          <w:sz w:val="24"/>
        </w:rPr>
        <w:t>https://www.jinyangtong.cn/communityhome</w:t>
      </w:r>
      <w:r>
        <w:rPr>
          <w:rStyle w:val="14"/>
          <w:rFonts w:hint="eastAsia" w:ascii="Times New Roman" w:hAnsi="Times New Roman" w:eastAsia="宋体" w:cs="宋体"/>
          <w:snapToGrid w:val="0"/>
          <w:kern w:val="0"/>
          <w:sz w:val="24"/>
        </w:rPr>
        <w:fldChar w:fldCharType="end"/>
      </w:r>
    </w:p>
    <w:p w14:paraId="35AC44E0">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（1）战略重心</w:t>
      </w:r>
    </w:p>
    <w:p w14:paraId="2CDB20B7">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以政府主导的区域养老服务网络为核心，整合物联网、5G、云计算等技术，构建 “居家 - 社区 - 机构” 全场景服务体系。</w:t>
      </w:r>
    </w:p>
    <w:p w14:paraId="6D82D010">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（2）核心功能</w:t>
      </w:r>
    </w:p>
    <w:p w14:paraId="4E74EFDF">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SaaS 能力以健康管理与智能安防为核心壁垒，通过 “硬件 + 软件 + 服务” 生态构建差异化竞争力，尤其适合地方政府项目与中小型养老机构。财务模块、运营模块作为基础功能能够满足日常需求，但缺乏深度分析与第三方集成能力。</w:t>
      </w:r>
    </w:p>
    <w:p w14:paraId="772313CD">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（3）政策适配</w:t>
      </w:r>
    </w:p>
    <w:p w14:paraId="17BB9EDB">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作为 “十四五” 智慧养老示范项目的载体，覆盖地方政府绩效考核指标（如社区养老设施覆盖率、护理型床位占比），获得财政补贴与资源倾斜。</w:t>
      </w:r>
    </w:p>
    <w:p w14:paraId="13C9E2F2">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（4）技术壁垒</w:t>
      </w:r>
    </w:p>
    <w:p w14:paraId="431417E9">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通过 “平台 + 硬件 + 服务” 生态，整合智能手环、跌倒监测设备等终端，实现健康数据实时上传与服务调度自动化，使得响应效率提升。</w:t>
      </w:r>
    </w:p>
    <w:p w14:paraId="74E60FBF">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p>
    <w:p w14:paraId="38F704E1">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（5）适老化设计</w:t>
      </w:r>
    </w:p>
    <w:p w14:paraId="7782F431">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语音交互优先、防误触操作、方言识别。</w:t>
      </w:r>
    </w:p>
    <w:p w14:paraId="75DEEE70">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（6）SAAS适用场景</w:t>
      </w:r>
    </w:p>
    <w:p w14:paraId="046E3B99">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居家养老、机构养老、社区养老、志愿者服务、医院等多层次多领域全覆盖。</w:t>
      </w:r>
    </w:p>
    <w:p w14:paraId="13F10845">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（7）生态共建的 B2G2C 模式</w:t>
      </w:r>
    </w:p>
    <w:p w14:paraId="20D6EE93">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客户粘性：通过地方政府项目强制覆盖区域养老机构，设备与服务绑定形成刚性需求，如泰州移动项目已覆盖 768 户家庭。</w:t>
      </w:r>
    </w:p>
    <w:p w14:paraId="708B3705">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（8）盈利模式</w:t>
      </w:r>
    </w:p>
    <w:p w14:paraId="27CAAECF">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硬件销售（如智能手环、跌倒监测设备）；政府购买服务（如适老化改造补贴）；增值服务（如健康数据分析报告）。</w:t>
      </w:r>
    </w:p>
    <w:p w14:paraId="25A0F592">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（9）痛点</w:t>
      </w:r>
    </w:p>
    <w:p w14:paraId="2AF9A8A0">
      <w:pPr>
        <w:widowControl/>
        <w:topLinePunct/>
        <w:autoSpaceDE w:val="0"/>
        <w:autoSpaceDN w:val="0"/>
        <w:adjustRightInd w:val="0"/>
        <w:snapToGrid w:val="0"/>
        <w:spacing w:line="360" w:lineRule="auto"/>
        <w:ind w:firstLine="480" w:firstLineChars="200"/>
        <w:textAlignment w:val="baseline"/>
        <w:sectPr>
          <w:pgSz w:w="11906" w:h="16838"/>
          <w:pgMar w:top="1440" w:right="1800" w:bottom="1440" w:left="1800" w:header="851" w:footer="992" w:gutter="0"/>
          <w:cols w:space="425" w:num="1"/>
          <w:docGrid w:type="lines" w:linePitch="312" w:charSpace="0"/>
        </w:sectPr>
      </w:pPr>
      <w:r>
        <w:rPr>
          <w:rFonts w:hint="eastAsia" w:ascii="Times New Roman" w:hAnsi="Times New Roman" w:eastAsia="宋体" w:cs="宋体"/>
          <w:snapToGrid w:val="0"/>
          <w:color w:val="000000"/>
          <w:kern w:val="0"/>
          <w:sz w:val="24"/>
        </w:rPr>
        <w:t>健康数据缺乏医疗级分析能力，难以支撑深度健康干预。</w:t>
      </w:r>
    </w:p>
    <w:p w14:paraId="46C6B9A6">
      <w:pPr>
        <w:widowControl/>
        <w:topLinePunct/>
        <w:autoSpaceDE w:val="0"/>
        <w:autoSpaceDN w:val="0"/>
        <w:adjustRightInd w:val="0"/>
        <w:snapToGrid w:val="0"/>
        <w:spacing w:before="240" w:after="240" w:line="360" w:lineRule="auto"/>
        <w:jc w:val="center"/>
        <w:textAlignment w:val="baseline"/>
      </w:pPr>
      <w:bookmarkStart w:id="28" w:name="_Toc14898"/>
      <w:r>
        <w:drawing>
          <wp:inline distT="0" distB="0" distL="114300" distR="114300">
            <wp:extent cx="5273040" cy="3590290"/>
            <wp:effectExtent l="0" t="0" r="1016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5273040" cy="3590290"/>
                    </a:xfrm>
                    <a:prstGeom prst="rect">
                      <a:avLst/>
                    </a:prstGeom>
                    <a:noFill/>
                    <a:ln>
                      <a:noFill/>
                    </a:ln>
                  </pic:spPr>
                </pic:pic>
              </a:graphicData>
            </a:graphic>
          </wp:inline>
        </w:drawing>
      </w:r>
      <w:r>
        <w:drawing>
          <wp:inline distT="0" distB="0" distL="114300" distR="114300">
            <wp:extent cx="5267960" cy="40100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5267960" cy="4010025"/>
                    </a:xfrm>
                    <a:prstGeom prst="rect">
                      <a:avLst/>
                    </a:prstGeom>
                    <a:noFill/>
                    <a:ln>
                      <a:noFill/>
                    </a:ln>
                  </pic:spPr>
                </pic:pic>
              </a:graphicData>
            </a:graphic>
          </wp:inline>
        </w:drawing>
      </w:r>
    </w:p>
    <w:p w14:paraId="50CCDFA2">
      <w:pPr>
        <w:widowControl/>
        <w:topLinePunct/>
        <w:autoSpaceDE w:val="0"/>
        <w:autoSpaceDN w:val="0"/>
        <w:adjustRightInd w:val="0"/>
        <w:snapToGrid w:val="0"/>
        <w:spacing w:before="240" w:after="240" w:line="360" w:lineRule="auto"/>
        <w:jc w:val="center"/>
        <w:textAlignment w:val="baseline"/>
      </w:pPr>
      <w:r>
        <w:rPr>
          <w:rFonts w:hint="eastAsia"/>
        </w:rPr>
        <w:t>图 2-3 智慧养老云平台价格图</w:t>
      </w:r>
    </w:p>
    <w:p w14:paraId="5EAC2AE2">
      <w:pPr>
        <w:widowControl/>
        <w:topLinePunct/>
        <w:autoSpaceDE w:val="0"/>
        <w:autoSpaceDN w:val="0"/>
        <w:adjustRightInd w:val="0"/>
        <w:snapToGrid w:val="0"/>
        <w:spacing w:before="240" w:after="240" w:line="360" w:lineRule="auto"/>
        <w:jc w:val="center"/>
        <w:textAlignment w:val="baseline"/>
      </w:pPr>
    </w:p>
    <w:p w14:paraId="0DF60290">
      <w:pPr>
        <w:widowControl/>
        <w:topLinePunct/>
        <w:autoSpaceDE w:val="0"/>
        <w:autoSpaceDN w:val="0"/>
        <w:adjustRightInd w:val="0"/>
        <w:snapToGrid w:val="0"/>
        <w:spacing w:before="120" w:after="120" w:line="360" w:lineRule="auto"/>
        <w:ind w:firstLine="227" w:firstLineChars="100"/>
        <w:textAlignment w:val="baseline"/>
        <w:outlineLvl w:val="2"/>
        <w:rPr>
          <w:rFonts w:hint="eastAsia" w:ascii="黑体" w:hAnsi="黑体" w:eastAsia="黑体" w:cs="黑体"/>
          <w:b/>
          <w:bCs/>
          <w:spacing w:val="-7"/>
          <w:sz w:val="24"/>
        </w:rPr>
      </w:pPr>
      <w:bookmarkStart w:id="29" w:name="_Toc2188"/>
      <w:r>
        <w:rPr>
          <w:rFonts w:hint="eastAsia" w:ascii="黑体" w:hAnsi="黑体" w:eastAsia="黑体" w:cs="黑体"/>
          <w:b/>
          <w:bCs/>
          <w:spacing w:val="-7"/>
          <w:sz w:val="24"/>
        </w:rPr>
        <w:t>2.2.4 SAAS 竞品分析（标准化企业）</w:t>
      </w:r>
      <w:bookmarkEnd w:id="29"/>
    </w:p>
    <w:p w14:paraId="31CCF55A">
      <w:pPr>
        <w:widowControl/>
        <w:topLinePunct/>
        <w:autoSpaceDE w:val="0"/>
        <w:autoSpaceDN w:val="0"/>
        <w:adjustRightInd w:val="0"/>
        <w:snapToGrid w:val="0"/>
        <w:spacing w:line="360" w:lineRule="auto"/>
        <w:ind w:left="479" w:leftChars="228"/>
        <w:jc w:val="left"/>
        <w:textAlignment w:val="baseline"/>
        <w:outlineLvl w:val="3"/>
        <w:rPr>
          <w:rFonts w:ascii="Times New Roman" w:hAnsi="Times New Roman" w:eastAsia="宋体" w:cs="宋体"/>
          <w:b/>
          <w:bCs/>
          <w:snapToGrid w:val="0"/>
          <w:color w:val="000000"/>
          <w:kern w:val="0"/>
          <w:sz w:val="24"/>
        </w:rPr>
      </w:pPr>
      <w:r>
        <w:rPr>
          <w:rFonts w:hint="eastAsia" w:ascii="宋体" w:hAnsi="宋体" w:eastAsia="宋体" w:cs="Times New Roman"/>
          <w:b/>
          <w:bCs/>
          <w:snapToGrid w:val="0"/>
          <w:color w:val="000000"/>
          <w:kern w:val="0"/>
          <w:sz w:val="24"/>
        </w:rPr>
        <w:t>2.2.4.1 盖雅工场：劳动力管理领域的垂直深耕者https://www.gaiaworks.cn/</w:t>
      </w:r>
    </w:p>
    <w:p w14:paraId="1EED4986">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（1）企业介绍：实时可量化人效提升服务商</w:t>
      </w:r>
    </w:p>
    <w:p w14:paraId="102A6CA1">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盖雅工场是一家以「科技让劳动力更高效」为使命的中国科技企业，致力于为全球企业提供智能化劳动力管理云服务。通过覆盖企业人效管理全生命周期的咨询+SaaS软件+运营服务解决方案，助力企业实现人效提升与数字化转型。</w:t>
      </w:r>
    </w:p>
    <w:p w14:paraId="469612E3">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（2）市场布局：</w:t>
      </w:r>
    </w:p>
    <w:p w14:paraId="065F635D">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b/>
          <w:bCs/>
          <w:snapToGrid w:val="0"/>
          <w:color w:val="000000"/>
          <w:kern w:val="0"/>
          <w:sz w:val="24"/>
        </w:rPr>
        <w:t>全球化：</w:t>
      </w:r>
      <w:r>
        <w:rPr>
          <w:rFonts w:hint="eastAsia" w:ascii="Times New Roman" w:hAnsi="Times New Roman" w:eastAsia="宋体" w:cs="宋体"/>
          <w:snapToGrid w:val="0"/>
          <w:color w:val="000000"/>
          <w:kern w:val="0"/>
          <w:sz w:val="24"/>
        </w:rPr>
        <w:t>服务全球 32 个国家和地区的 1800 余家客户，尤其在东南亚市场表现突出，如越南万名员工管理、泰国光伏企业十年合规运营等案例。</w:t>
      </w:r>
    </w:p>
    <w:p w14:paraId="1473928C">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b/>
          <w:bCs/>
          <w:snapToGrid w:val="0"/>
          <w:color w:val="000000"/>
          <w:kern w:val="0"/>
          <w:sz w:val="24"/>
        </w:rPr>
        <w:t>行业深耕：</w:t>
      </w:r>
      <w:r>
        <w:rPr>
          <w:rFonts w:hint="eastAsia" w:ascii="Times New Roman" w:hAnsi="Times New Roman" w:eastAsia="宋体" w:cs="宋体"/>
          <w:snapToGrid w:val="0"/>
          <w:color w:val="000000"/>
          <w:kern w:val="0"/>
          <w:sz w:val="24"/>
        </w:rPr>
        <w:t>制造业（施耐德、太古可口可乐）、零售业（7-ELEVEN）、服务业（呼叫中心）为主要战场，通过 “灯塔工厂劳动力管理解决方案” 助力智能制造升级。</w:t>
      </w:r>
    </w:p>
    <w:p w14:paraId="30C9BB55">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（3）核心功能</w:t>
      </w:r>
    </w:p>
    <w:p w14:paraId="462487BE">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围绕企业用工四大核心命题——「需要多少人」「实际多少人」「干得怎么样」「怎样找到人」，构建了全场景产品矩阵：</w:t>
      </w:r>
    </w:p>
    <w:p w14:paraId="02785207">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 xml:space="preserve">  - 通过智能排班云实现AI驱动的劳动力预测与灵活调度；</w:t>
      </w:r>
    </w:p>
    <w:p w14:paraId="5CEF8D64">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 xml:space="preserve">  - 借助实时考勤云与精益工时云精准管控工时成本；</w:t>
      </w:r>
    </w:p>
    <w:p w14:paraId="6D100DAB">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 xml:space="preserve">  - 利用激励性薪酬与即时支付系统激发员工效能、通过人效洞察看板掌握实时人效状态；</w:t>
      </w:r>
    </w:p>
    <w:p w14:paraId="1BE94FE3">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 xml:space="preserve">  - 结合零工管家云与岗位外包服务打通灵活用工生态。同时，通过人效诊断培训与数字化监测服务，为企业提供从战略到落地的闭环支持。</w:t>
      </w:r>
    </w:p>
    <w:p w14:paraId="60AA6731">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（4）技术层面</w:t>
      </w:r>
    </w:p>
    <w:p w14:paraId="0445B7B1">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盖雅工场以AI+ML智能排班引擎为核心，通过毫秒级分布式计算引擎支撑海量数据处理，并依托多语言、多时段、多币种架构服务全球客户。</w:t>
      </w:r>
    </w:p>
    <w:p w14:paraId="01A4C291">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（5）生态层面</w:t>
      </w:r>
    </w:p>
    <w:p w14:paraId="28C8F02C">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坚持关键零组件战略，通过盖雅I/O平台和OpenAPI平台对接上下游厂商，涵盖核心人事、薪酬、绩效、协同、员工体验、硬件设备等领域头部厂商，为客户一同打造无缝链接的优质体验。</w:t>
      </w:r>
    </w:p>
    <w:p w14:paraId="3FB28401">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p>
    <w:p w14:paraId="3E7EEC4C">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p>
    <w:p w14:paraId="263BFE2C">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优势：</w:t>
      </w:r>
    </w:p>
    <w:p w14:paraId="66929A4D">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 xml:space="preserve">  - 行业：在制造业（如电子代工厂）、零售业（如连锁超市）等领域积累深厚，客户包括富士康、沃尔玛等。施耐德通过盖雅系统实现蓝领技能升级，人效提升 3 倍，离职率下降 25%；全球 TOP 智能手机厂商通过技能标签体系减少跨产线调度风险 30%。</w:t>
      </w:r>
    </w:p>
    <w:p w14:paraId="21365E48">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snapToGrid w:val="0"/>
          <w:color w:val="000000"/>
          <w:kern w:val="0"/>
          <w:sz w:val="24"/>
        </w:rPr>
        <w:t xml:space="preserve">  - 国际合规能力：在东南亚市场，盖雅帮助企业满足越南、泰国等地的用工合规要求。</w:t>
      </w:r>
    </w:p>
    <w:p w14:paraId="3DCBAF9F">
      <w:pPr>
        <w:widowControl/>
        <w:topLinePunct/>
        <w:autoSpaceDE w:val="0"/>
        <w:autoSpaceDN w:val="0"/>
        <w:adjustRightInd w:val="0"/>
        <w:snapToGrid w:val="0"/>
        <w:spacing w:line="360" w:lineRule="auto"/>
        <w:ind w:firstLine="420" w:firstLineChars="200"/>
        <w:jc w:val="center"/>
        <w:textAlignment w:val="baseline"/>
      </w:pPr>
      <w:r>
        <w:drawing>
          <wp:anchor distT="0" distB="0" distL="114300" distR="114300" simplePos="0" relativeHeight="251664384" behindDoc="0" locked="0" layoutInCell="1" allowOverlap="1">
            <wp:simplePos x="0" y="0"/>
            <wp:positionH relativeFrom="column">
              <wp:posOffset>-184150</wp:posOffset>
            </wp:positionH>
            <wp:positionV relativeFrom="page">
              <wp:posOffset>3256915</wp:posOffset>
            </wp:positionV>
            <wp:extent cx="5672455" cy="3264535"/>
            <wp:effectExtent l="0" t="0" r="4445" b="1206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5672455" cy="3264535"/>
                    </a:xfrm>
                    <a:prstGeom prst="rect">
                      <a:avLst/>
                    </a:prstGeom>
                    <a:noFill/>
                    <a:ln>
                      <a:noFill/>
                    </a:ln>
                  </pic:spPr>
                </pic:pic>
              </a:graphicData>
            </a:graphic>
          </wp:anchor>
        </w:drawing>
      </w:r>
      <w:r>
        <w:rPr>
          <w:rFonts w:hint="eastAsia"/>
        </w:rPr>
        <w:t>图 2-4 盖雅工场</w:t>
      </w:r>
    </w:p>
    <w:p w14:paraId="4A1D3AD5">
      <w:pPr>
        <w:widowControl/>
        <w:topLinePunct/>
        <w:autoSpaceDE w:val="0"/>
        <w:autoSpaceDN w:val="0"/>
        <w:adjustRightInd w:val="0"/>
        <w:snapToGrid w:val="0"/>
        <w:spacing w:line="360" w:lineRule="auto"/>
        <w:ind w:left="479" w:leftChars="228"/>
        <w:jc w:val="left"/>
        <w:textAlignment w:val="baseline"/>
        <w:rPr>
          <w:rFonts w:hint="eastAsia" w:ascii="宋体" w:hAnsi="宋体" w:eastAsia="宋体" w:cs="Times New Roman"/>
          <w:b/>
          <w:bCs/>
          <w:snapToGrid w:val="0"/>
          <w:color w:val="000000"/>
          <w:kern w:val="0"/>
          <w:sz w:val="24"/>
        </w:rPr>
      </w:pPr>
    </w:p>
    <w:p w14:paraId="5E66CF93">
      <w:pPr>
        <w:widowControl/>
        <w:topLinePunct/>
        <w:autoSpaceDE w:val="0"/>
        <w:autoSpaceDN w:val="0"/>
        <w:adjustRightInd w:val="0"/>
        <w:snapToGrid w:val="0"/>
        <w:spacing w:line="360" w:lineRule="auto"/>
        <w:ind w:left="479" w:leftChars="228"/>
        <w:jc w:val="left"/>
        <w:textAlignment w:val="baseline"/>
        <w:rPr>
          <w:rFonts w:hint="eastAsia" w:ascii="宋体" w:hAnsi="宋体" w:eastAsia="宋体" w:cs="Times New Roman"/>
          <w:b/>
          <w:bCs/>
          <w:snapToGrid w:val="0"/>
          <w:color w:val="000000"/>
          <w:kern w:val="0"/>
          <w:sz w:val="24"/>
        </w:rPr>
      </w:pPr>
    </w:p>
    <w:p w14:paraId="29361E35">
      <w:pPr>
        <w:widowControl/>
        <w:topLinePunct/>
        <w:autoSpaceDE w:val="0"/>
        <w:autoSpaceDN w:val="0"/>
        <w:adjustRightInd w:val="0"/>
        <w:snapToGrid w:val="0"/>
        <w:spacing w:line="360" w:lineRule="auto"/>
        <w:ind w:left="479" w:leftChars="228"/>
        <w:jc w:val="left"/>
        <w:textAlignment w:val="baseline"/>
        <w:rPr>
          <w:rFonts w:hint="eastAsia" w:ascii="宋体" w:hAnsi="宋体" w:eastAsia="宋体" w:cs="Times New Roman"/>
          <w:b/>
          <w:bCs/>
          <w:snapToGrid w:val="0"/>
          <w:color w:val="000000"/>
          <w:kern w:val="0"/>
          <w:sz w:val="24"/>
        </w:rPr>
      </w:pPr>
    </w:p>
    <w:p w14:paraId="1C31AEFF">
      <w:pPr>
        <w:widowControl/>
        <w:topLinePunct/>
        <w:autoSpaceDE w:val="0"/>
        <w:autoSpaceDN w:val="0"/>
        <w:adjustRightInd w:val="0"/>
        <w:snapToGrid w:val="0"/>
        <w:spacing w:line="360" w:lineRule="auto"/>
        <w:ind w:left="479" w:leftChars="228"/>
        <w:jc w:val="left"/>
        <w:textAlignment w:val="baseline"/>
        <w:rPr>
          <w:rFonts w:hint="eastAsia" w:ascii="宋体" w:hAnsi="宋体" w:eastAsia="宋体" w:cs="Times New Roman"/>
          <w:b/>
          <w:bCs/>
          <w:snapToGrid w:val="0"/>
          <w:color w:val="000000"/>
          <w:kern w:val="0"/>
          <w:sz w:val="24"/>
        </w:rPr>
      </w:pPr>
    </w:p>
    <w:p w14:paraId="39133B03">
      <w:pPr>
        <w:widowControl/>
        <w:topLinePunct/>
        <w:autoSpaceDE w:val="0"/>
        <w:autoSpaceDN w:val="0"/>
        <w:adjustRightInd w:val="0"/>
        <w:snapToGrid w:val="0"/>
        <w:spacing w:line="360" w:lineRule="auto"/>
        <w:ind w:left="479" w:leftChars="228"/>
        <w:jc w:val="left"/>
        <w:textAlignment w:val="baseline"/>
        <w:rPr>
          <w:rFonts w:hint="eastAsia" w:ascii="宋体" w:hAnsi="宋体" w:eastAsia="宋体" w:cs="Times New Roman"/>
          <w:b/>
          <w:bCs/>
          <w:snapToGrid w:val="0"/>
          <w:color w:val="000000"/>
          <w:kern w:val="0"/>
          <w:sz w:val="24"/>
        </w:rPr>
      </w:pPr>
    </w:p>
    <w:p w14:paraId="31CBBBC8">
      <w:pPr>
        <w:widowControl/>
        <w:topLinePunct/>
        <w:autoSpaceDE w:val="0"/>
        <w:autoSpaceDN w:val="0"/>
        <w:adjustRightInd w:val="0"/>
        <w:snapToGrid w:val="0"/>
        <w:spacing w:line="360" w:lineRule="auto"/>
        <w:ind w:left="479" w:leftChars="228"/>
        <w:jc w:val="left"/>
        <w:textAlignment w:val="baseline"/>
        <w:rPr>
          <w:rFonts w:hint="eastAsia" w:ascii="宋体" w:hAnsi="宋体" w:eastAsia="宋体" w:cs="Times New Roman"/>
          <w:b/>
          <w:bCs/>
          <w:snapToGrid w:val="0"/>
          <w:color w:val="000000"/>
          <w:kern w:val="0"/>
          <w:sz w:val="24"/>
        </w:rPr>
      </w:pPr>
    </w:p>
    <w:p w14:paraId="6FEFAB64">
      <w:pPr>
        <w:widowControl/>
        <w:topLinePunct/>
        <w:autoSpaceDE w:val="0"/>
        <w:autoSpaceDN w:val="0"/>
        <w:adjustRightInd w:val="0"/>
        <w:snapToGrid w:val="0"/>
        <w:spacing w:line="360" w:lineRule="auto"/>
        <w:ind w:left="479" w:leftChars="228"/>
        <w:jc w:val="left"/>
        <w:textAlignment w:val="baseline"/>
        <w:rPr>
          <w:rFonts w:hint="eastAsia" w:ascii="宋体" w:hAnsi="宋体" w:eastAsia="宋体" w:cs="Times New Roman"/>
          <w:b/>
          <w:bCs/>
          <w:snapToGrid w:val="0"/>
          <w:color w:val="000000"/>
          <w:kern w:val="0"/>
          <w:sz w:val="24"/>
        </w:rPr>
      </w:pPr>
    </w:p>
    <w:p w14:paraId="588EFCF5">
      <w:pPr>
        <w:widowControl/>
        <w:topLinePunct/>
        <w:autoSpaceDE w:val="0"/>
        <w:autoSpaceDN w:val="0"/>
        <w:adjustRightInd w:val="0"/>
        <w:snapToGrid w:val="0"/>
        <w:spacing w:line="360" w:lineRule="auto"/>
        <w:ind w:left="479" w:leftChars="228"/>
        <w:jc w:val="left"/>
        <w:textAlignment w:val="baseline"/>
        <w:rPr>
          <w:rFonts w:hint="eastAsia" w:ascii="宋体" w:hAnsi="宋体" w:eastAsia="宋体" w:cs="Times New Roman"/>
          <w:b/>
          <w:bCs/>
          <w:snapToGrid w:val="0"/>
          <w:color w:val="000000"/>
          <w:kern w:val="0"/>
          <w:sz w:val="24"/>
        </w:rPr>
      </w:pPr>
    </w:p>
    <w:p w14:paraId="008B36EC">
      <w:pPr>
        <w:widowControl/>
        <w:topLinePunct/>
        <w:autoSpaceDE w:val="0"/>
        <w:autoSpaceDN w:val="0"/>
        <w:adjustRightInd w:val="0"/>
        <w:snapToGrid w:val="0"/>
        <w:spacing w:line="360" w:lineRule="auto"/>
        <w:ind w:left="479" w:leftChars="228"/>
        <w:jc w:val="left"/>
        <w:textAlignment w:val="baseline"/>
        <w:rPr>
          <w:rFonts w:hint="eastAsia" w:ascii="宋体" w:hAnsi="宋体" w:eastAsia="宋体" w:cs="Times New Roman"/>
          <w:b/>
          <w:bCs/>
          <w:snapToGrid w:val="0"/>
          <w:color w:val="000000"/>
          <w:kern w:val="0"/>
          <w:sz w:val="24"/>
        </w:rPr>
      </w:pPr>
    </w:p>
    <w:p w14:paraId="77C6AF22">
      <w:pPr>
        <w:widowControl/>
        <w:topLinePunct/>
        <w:autoSpaceDE w:val="0"/>
        <w:autoSpaceDN w:val="0"/>
        <w:adjustRightInd w:val="0"/>
        <w:snapToGrid w:val="0"/>
        <w:spacing w:line="360" w:lineRule="auto"/>
        <w:ind w:left="479" w:leftChars="228"/>
        <w:jc w:val="left"/>
        <w:textAlignment w:val="baseline"/>
        <w:rPr>
          <w:rFonts w:hint="eastAsia" w:ascii="宋体" w:hAnsi="宋体" w:eastAsia="宋体" w:cs="Times New Roman"/>
          <w:b/>
          <w:bCs/>
          <w:snapToGrid w:val="0"/>
          <w:color w:val="000000"/>
          <w:kern w:val="0"/>
          <w:sz w:val="24"/>
        </w:rPr>
      </w:pPr>
    </w:p>
    <w:p w14:paraId="1C399C6C">
      <w:pPr>
        <w:widowControl/>
        <w:topLinePunct/>
        <w:autoSpaceDE w:val="0"/>
        <w:autoSpaceDN w:val="0"/>
        <w:adjustRightInd w:val="0"/>
        <w:snapToGrid w:val="0"/>
        <w:spacing w:line="360" w:lineRule="auto"/>
        <w:ind w:left="479" w:leftChars="228"/>
        <w:jc w:val="left"/>
        <w:textAlignment w:val="baseline"/>
        <w:outlineLvl w:val="3"/>
        <w:rPr>
          <w:rFonts w:ascii="Times New Roman" w:hAnsi="Times New Roman" w:eastAsia="宋体" w:cs="宋体"/>
          <w:b/>
          <w:bCs/>
          <w:snapToGrid w:val="0"/>
          <w:color w:val="000000"/>
          <w:kern w:val="0"/>
          <w:sz w:val="24"/>
        </w:rPr>
      </w:pPr>
      <w:r>
        <w:rPr>
          <w:rFonts w:hint="eastAsia" w:ascii="宋体" w:hAnsi="宋体" w:eastAsia="宋体" w:cs="Times New Roman"/>
          <w:b/>
          <w:bCs/>
          <w:snapToGrid w:val="0"/>
          <w:color w:val="000000"/>
          <w:kern w:val="0"/>
          <w:sz w:val="24"/>
        </w:rPr>
        <w:t>2.2.4.2 利唐</w:t>
      </w:r>
      <w:commentRangeStart w:id="5"/>
      <w:r>
        <w:rPr>
          <w:rFonts w:hint="eastAsia" w:ascii="宋体" w:hAnsi="宋体" w:eastAsia="宋体" w:cs="Times New Roman"/>
          <w:b/>
          <w:bCs/>
          <w:snapToGrid w:val="0"/>
          <w:color w:val="000000"/>
          <w:kern w:val="0"/>
          <w:sz w:val="24"/>
        </w:rPr>
        <w:t>i</w:t>
      </w:r>
      <w:commentRangeEnd w:id="5"/>
      <w:r>
        <w:rPr>
          <w:rStyle w:val="15"/>
        </w:rPr>
        <w:commentReference w:id="5"/>
      </w:r>
      <w:r>
        <w:rPr>
          <w:rFonts w:hint="eastAsia" w:ascii="宋体" w:hAnsi="宋体" w:eastAsia="宋体" w:cs="Times New Roman"/>
          <w:b/>
          <w:bCs/>
          <w:snapToGrid w:val="0"/>
          <w:color w:val="000000"/>
          <w:kern w:val="0"/>
          <w:sz w:val="24"/>
        </w:rPr>
        <w:t>人事（上海利唐信息科技有限公司）  https://www.ihr360.com/services_cs/</w:t>
      </w:r>
    </w:p>
    <w:p w14:paraId="69329DFE">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（1）战略定位</w:t>
      </w:r>
    </w:p>
    <w:p w14:paraId="55E41368">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以 “一体化 HR 管理” 为核心，覆盖招聘、考勤、薪酬、绩效、培训等全模块，强调合规性与本地化服务。</w:t>
      </w:r>
    </w:p>
    <w:p w14:paraId="29C95978">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（2）市场布局：</w:t>
      </w:r>
    </w:p>
    <w:p w14:paraId="2C7A1E85">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国内主导</w:t>
      </w:r>
      <w:r>
        <w:rPr>
          <w:rFonts w:hint="eastAsia" w:ascii="Times New Roman" w:hAnsi="Times New Roman" w:eastAsia="宋体" w:cs="宋体"/>
          <w:snapToGrid w:val="0"/>
          <w:color w:val="000000"/>
          <w:kern w:val="0"/>
          <w:sz w:val="24"/>
        </w:rPr>
        <w:t>：服务中粮、新浪、华为等超千家企业，国内市场占有率达 30%，尤其在华北地区通过二次开发满足复杂用工需求。</w:t>
      </w:r>
    </w:p>
    <w:p w14:paraId="63F1AA8F">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b/>
          <w:bCs/>
          <w:snapToGrid w:val="0"/>
          <w:color w:val="000000"/>
          <w:kern w:val="0"/>
          <w:sz w:val="24"/>
        </w:rPr>
        <w:t>行业适配</w:t>
      </w:r>
      <w:r>
        <w:rPr>
          <w:rFonts w:hint="eastAsia" w:ascii="Times New Roman" w:hAnsi="Times New Roman" w:eastAsia="宋体" w:cs="宋体"/>
          <w:snapToGrid w:val="0"/>
          <w:color w:val="000000"/>
          <w:kern w:val="0"/>
          <w:sz w:val="24"/>
        </w:rPr>
        <w:t>：制造业（某能源集团）、零售业（连锁品牌）、跨国企业（华为海外项目），支持多币种结算与全球政策适配。</w:t>
      </w:r>
    </w:p>
    <w:p w14:paraId="49290C69">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（3）生态整合</w:t>
      </w:r>
    </w:p>
    <w:p w14:paraId="46CDF787">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与钉钉、微信深度对接，实现 “HR + 协同办公” 场景融合，同时提供线下人力资源服务（如薪酬外包），形成 “技术 + 服务” 双轮驱动。</w:t>
      </w:r>
    </w:p>
    <w:p w14:paraId="669DD8A6">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（4）核心能力</w:t>
      </w:r>
    </w:p>
    <w:p w14:paraId="508D33A4">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政策敏捷响应：</w:t>
      </w:r>
    </w:p>
    <w:p w14:paraId="54030487">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自动同步 2025 年《国有企业工资总额管理办法》等新政。</w:t>
      </w:r>
    </w:p>
    <w:p w14:paraId="12D182BE">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b/>
          <w:bCs/>
          <w:snapToGrid w:val="0"/>
          <w:color w:val="000000"/>
          <w:kern w:val="0"/>
          <w:sz w:val="24"/>
        </w:rPr>
        <w:t>绩效与员工体验：</w:t>
      </w:r>
    </w:p>
    <w:p w14:paraId="0A916262">
      <w:pPr>
        <w:widowControl/>
        <w:topLinePunct/>
        <w:autoSpaceDE w:val="0"/>
        <w:autoSpaceDN w:val="0"/>
        <w:adjustRightInd w:val="0"/>
        <w:snapToGrid w:val="0"/>
        <w:spacing w:line="360" w:lineRule="auto"/>
        <w:ind w:firstLine="720" w:firstLineChars="3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- 360 度评估系统：支持 KPI、OKR、360 环评等多方法论，通过 AI 校准提醒确保评估公平性。</w:t>
      </w:r>
    </w:p>
    <w:p w14:paraId="0677F54A">
      <w:pPr>
        <w:widowControl/>
        <w:topLinePunct/>
        <w:autoSpaceDE w:val="0"/>
        <w:autoSpaceDN w:val="0"/>
        <w:adjustRightInd w:val="0"/>
        <w:snapToGrid w:val="0"/>
        <w:spacing w:line="360" w:lineRule="auto"/>
        <w:ind w:firstLine="720" w:firstLineChars="3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 移动端交互：员工自助 APP 提供工资条查询、申诉、培训报名等功能。</w:t>
      </w:r>
    </w:p>
    <w:p w14:paraId="4309C763">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集团化管控：</w:t>
      </w:r>
    </w:p>
    <w:p w14:paraId="693300F2">
      <w:pPr>
        <w:widowControl/>
        <w:topLinePunct/>
        <w:autoSpaceDE w:val="0"/>
        <w:autoSpaceDN w:val="0"/>
        <w:adjustRightInd w:val="0"/>
        <w:snapToGrid w:val="0"/>
        <w:spacing w:line="360" w:lineRule="auto"/>
        <w:ind w:firstLine="720" w:firstLineChars="3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 多层级权限设计：支持总部监控与分子公司独立核算并行，某建筑央企通过系统实现跨地域薪资数据实时同步。</w:t>
      </w:r>
    </w:p>
    <w:p w14:paraId="64B837E7">
      <w:pPr>
        <w:widowControl/>
        <w:topLinePunct/>
        <w:autoSpaceDE w:val="0"/>
        <w:autoSpaceDN w:val="0"/>
        <w:adjustRightInd w:val="0"/>
        <w:snapToGrid w:val="0"/>
        <w:spacing w:line="360" w:lineRule="auto"/>
        <w:ind w:firstLine="720" w:firstLineChars="3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 数据安全保障：采用阿里云加密存储，获得 ISO27001 认证，满足国资委 “三重一大” 审计要求。</w:t>
      </w:r>
    </w:p>
    <w:p w14:paraId="0A4579A7">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p>
    <w:p w14:paraId="2658C241">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p>
    <w:p w14:paraId="3620EF23">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p>
    <w:p w14:paraId="2882DC0C">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p>
    <w:p w14:paraId="3F407307">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p>
    <w:p w14:paraId="2689B600">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（5）AI能力</w:t>
      </w:r>
    </w:p>
    <w:p w14:paraId="0C17EB68">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招聘智能体：</w:t>
      </w:r>
    </w:p>
    <w:p w14:paraId="0CAE9A40">
      <w:pPr>
        <w:widowControl/>
        <w:numPr>
          <w:ilvl w:val="0"/>
          <w:numId w:val="3"/>
        </w:numPr>
        <w:topLinePunct/>
        <w:autoSpaceDE w:val="0"/>
        <w:autoSpaceDN w:val="0"/>
        <w:adjustRightInd w:val="0"/>
        <w:snapToGrid w:val="0"/>
        <w:spacing w:line="360" w:lineRule="auto"/>
        <w:ind w:firstLine="482"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b/>
          <w:bCs/>
          <w:snapToGrid w:val="0"/>
          <w:color w:val="000000"/>
          <w:kern w:val="0"/>
          <w:sz w:val="24"/>
        </w:rPr>
        <w:t>精准灵活需求分析</w:t>
      </w:r>
      <w:r>
        <w:rPr>
          <w:rFonts w:hint="eastAsia" w:ascii="Times New Roman" w:hAnsi="Times New Roman" w:eastAsia="宋体" w:cs="宋体"/>
          <w:snapToGrid w:val="0"/>
          <w:color w:val="000000"/>
          <w:kern w:val="0"/>
          <w:sz w:val="24"/>
        </w:rPr>
        <w:t>（多维度参考行业、竞对和历史案例，构建精准招聘框架，按关键词生成话术）；</w:t>
      </w:r>
    </w:p>
    <w:p w14:paraId="216035D6">
      <w:pPr>
        <w:widowControl/>
        <w:numPr>
          <w:ilvl w:val="0"/>
          <w:numId w:val="3"/>
        </w:numPr>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人才搜索挖掘（AI生成匹配度结论），深挖员工潜力以实现合理调配;</w:t>
      </w:r>
    </w:p>
    <w:p w14:paraId="02FE0925">
      <w:pPr>
        <w:widowControl/>
        <w:numPr>
          <w:ilvl w:val="0"/>
          <w:numId w:val="3"/>
        </w:numPr>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高效实用人才评估(凭借高效算法判定人才与岗位匹配度，精准标注候选人优势亮点，节省招聘时间与人力成本)。</w:t>
      </w:r>
    </w:p>
    <w:p w14:paraId="66B17EF8">
      <w:pPr>
        <w:widowControl/>
        <w:topLinePunct/>
        <w:autoSpaceDE w:val="0"/>
        <w:autoSpaceDN w:val="0"/>
        <w:adjustRightInd w:val="0"/>
        <w:snapToGrid w:val="0"/>
        <w:spacing w:line="360" w:lineRule="auto"/>
        <w:ind w:firstLine="420" w:firstLineChars="200"/>
        <w:textAlignment w:val="baseline"/>
        <w:rPr>
          <w:rFonts w:ascii="Times New Roman" w:hAnsi="Times New Roman" w:eastAsia="宋体" w:cs="宋体"/>
          <w:b/>
          <w:bCs/>
          <w:snapToGrid w:val="0"/>
          <w:color w:val="000000"/>
          <w:kern w:val="0"/>
          <w:sz w:val="24"/>
        </w:rPr>
      </w:pPr>
      <w:r>
        <w:drawing>
          <wp:anchor distT="0" distB="0" distL="114300" distR="114300" simplePos="0" relativeHeight="251669504" behindDoc="0" locked="0" layoutInCell="1" allowOverlap="1">
            <wp:simplePos x="0" y="0"/>
            <wp:positionH relativeFrom="column">
              <wp:posOffset>1619885</wp:posOffset>
            </wp:positionH>
            <wp:positionV relativeFrom="page">
              <wp:posOffset>3009900</wp:posOffset>
            </wp:positionV>
            <wp:extent cx="1726565" cy="1329055"/>
            <wp:effectExtent l="0" t="0" r="635" b="4445"/>
            <wp:wrapTopAndBottom/>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6"/>
                    <a:stretch>
                      <a:fillRect/>
                    </a:stretch>
                  </pic:blipFill>
                  <pic:spPr>
                    <a:xfrm>
                      <a:off x="0" y="0"/>
                      <a:ext cx="1726565" cy="1329055"/>
                    </a:xfrm>
                    <a:prstGeom prst="rect">
                      <a:avLst/>
                    </a:prstGeom>
                    <a:noFill/>
                    <a:ln>
                      <a:noFill/>
                    </a:ln>
                  </pic:spPr>
                </pic:pic>
              </a:graphicData>
            </a:graphic>
          </wp:anchor>
        </w:drawing>
      </w:r>
      <w:r>
        <w:drawing>
          <wp:anchor distT="0" distB="0" distL="114300" distR="114300" simplePos="0" relativeHeight="251668480" behindDoc="0" locked="0" layoutInCell="1" allowOverlap="1">
            <wp:simplePos x="0" y="0"/>
            <wp:positionH relativeFrom="column">
              <wp:posOffset>-86995</wp:posOffset>
            </wp:positionH>
            <wp:positionV relativeFrom="page">
              <wp:posOffset>3012440</wp:posOffset>
            </wp:positionV>
            <wp:extent cx="1682115" cy="1308100"/>
            <wp:effectExtent l="0" t="0" r="6985" b="0"/>
            <wp:wrapTopAndBottom/>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7"/>
                    <a:stretch>
                      <a:fillRect/>
                    </a:stretch>
                  </pic:blipFill>
                  <pic:spPr>
                    <a:xfrm>
                      <a:off x="0" y="0"/>
                      <a:ext cx="1682115" cy="1308100"/>
                    </a:xfrm>
                    <a:prstGeom prst="rect">
                      <a:avLst/>
                    </a:prstGeom>
                    <a:noFill/>
                    <a:ln>
                      <a:noFill/>
                    </a:ln>
                  </pic:spPr>
                </pic:pic>
              </a:graphicData>
            </a:graphic>
          </wp:anchor>
        </w:drawing>
      </w:r>
      <w:r>
        <w:drawing>
          <wp:anchor distT="0" distB="0" distL="114300" distR="114300" simplePos="0" relativeHeight="251670528" behindDoc="0" locked="0" layoutInCell="1" allowOverlap="1">
            <wp:simplePos x="0" y="0"/>
            <wp:positionH relativeFrom="column">
              <wp:posOffset>3371850</wp:posOffset>
            </wp:positionH>
            <wp:positionV relativeFrom="page">
              <wp:posOffset>3004820</wp:posOffset>
            </wp:positionV>
            <wp:extent cx="2118995" cy="1290320"/>
            <wp:effectExtent l="0" t="0" r="1905" b="5080"/>
            <wp:wrapTopAndBottom/>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8"/>
                    <a:stretch>
                      <a:fillRect/>
                    </a:stretch>
                  </pic:blipFill>
                  <pic:spPr>
                    <a:xfrm>
                      <a:off x="0" y="0"/>
                      <a:ext cx="2118995" cy="1290320"/>
                    </a:xfrm>
                    <a:prstGeom prst="rect">
                      <a:avLst/>
                    </a:prstGeom>
                    <a:noFill/>
                    <a:ln>
                      <a:noFill/>
                    </a:ln>
                  </pic:spPr>
                </pic:pic>
              </a:graphicData>
            </a:graphic>
          </wp:anchor>
        </w:drawing>
      </w:r>
      <w:r>
        <w:rPr>
          <w:rFonts w:hint="eastAsia" w:ascii="Times New Roman" w:hAnsi="Times New Roman" w:eastAsia="宋体" w:cs="宋体"/>
          <w:b/>
          <w:bCs/>
          <w:snapToGrid w:val="0"/>
          <w:color w:val="000000"/>
          <w:kern w:val="0"/>
          <w:sz w:val="24"/>
        </w:rPr>
        <w:t>绩效智能体：</w:t>
      </w:r>
    </w:p>
    <w:p w14:paraId="4260E895">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b/>
          <w:bCs/>
          <w:snapToGrid w:val="0"/>
          <w:color w:val="000000"/>
          <w:kern w:val="0"/>
          <w:sz w:val="24"/>
        </w:rPr>
        <w:t>（1）考核系统快速配置</w:t>
      </w:r>
    </w:p>
    <w:p w14:paraId="1AC7699B">
      <w:pPr>
        <w:widowControl/>
        <w:numPr>
          <w:ilvl w:val="0"/>
          <w:numId w:val="4"/>
        </w:numPr>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智能解析考核文档，自动提取核心要素（指标、权重、评分规则等）。2.动态校验模板逻辑完整性（指标关联、权重总和等），提示逻辑漏洞。3.AI转化文档内容为结构化系统配置参数（考核周期、流程节点、权限分配））4.AI 提取适合的流程及模版。</w:t>
      </w:r>
    </w:p>
    <w:p w14:paraId="6F2B321A">
      <w:pPr>
        <w:widowControl/>
        <w:topLinePunct/>
        <w:autoSpaceDE w:val="0"/>
        <w:autoSpaceDN w:val="0"/>
        <w:adjustRightInd w:val="0"/>
        <w:snapToGrid w:val="0"/>
        <w:spacing w:line="360" w:lineRule="auto"/>
        <w:ind w:firstLine="420" w:firstLineChars="200"/>
        <w:textAlignment w:val="baseline"/>
        <w:rPr>
          <w:rFonts w:ascii="Times New Roman" w:hAnsi="Times New Roman" w:eastAsia="宋体" w:cs="宋体"/>
          <w:b/>
          <w:bCs/>
          <w:snapToGrid w:val="0"/>
          <w:color w:val="000000"/>
          <w:kern w:val="0"/>
          <w:sz w:val="24"/>
        </w:rPr>
      </w:pPr>
      <w:r>
        <w:drawing>
          <wp:anchor distT="0" distB="0" distL="114300" distR="114300" simplePos="0" relativeHeight="251671552" behindDoc="0" locked="0" layoutInCell="1" allowOverlap="1">
            <wp:simplePos x="0" y="0"/>
            <wp:positionH relativeFrom="column">
              <wp:posOffset>0</wp:posOffset>
            </wp:positionH>
            <wp:positionV relativeFrom="page">
              <wp:posOffset>4933950</wp:posOffset>
            </wp:positionV>
            <wp:extent cx="5262245" cy="1976120"/>
            <wp:effectExtent l="0" t="0" r="8255" b="5080"/>
            <wp:wrapTopAndBottom/>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9"/>
                    <a:stretch>
                      <a:fillRect/>
                    </a:stretch>
                  </pic:blipFill>
                  <pic:spPr>
                    <a:xfrm>
                      <a:off x="0" y="0"/>
                      <a:ext cx="5262245" cy="1976120"/>
                    </a:xfrm>
                    <a:prstGeom prst="rect">
                      <a:avLst/>
                    </a:prstGeom>
                    <a:noFill/>
                    <a:ln>
                      <a:noFill/>
                    </a:ln>
                  </pic:spPr>
                </pic:pic>
              </a:graphicData>
            </a:graphic>
          </wp:anchor>
        </w:drawing>
      </w:r>
      <w:r>
        <w:rPr>
          <w:rFonts w:hint="eastAsia" w:ascii="Times New Roman" w:hAnsi="Times New Roman" w:eastAsia="宋体" w:cs="宋体"/>
          <w:b/>
          <w:bCs/>
          <w:snapToGrid w:val="0"/>
          <w:color w:val="000000"/>
          <w:kern w:val="0"/>
          <w:sz w:val="24"/>
        </w:rPr>
        <w:t>（2）一键发起绩效考核</w:t>
      </w:r>
    </w:p>
    <w:p w14:paraId="672E04A2">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一键发起考核并监控，考核结束后自动生成数据报告并归档。</w:t>
      </w:r>
    </w:p>
    <w:p w14:paraId="6B7497FC">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b/>
          <w:bCs/>
          <w:snapToGrid w:val="0"/>
          <w:color w:val="000000"/>
          <w:kern w:val="0"/>
          <w:sz w:val="24"/>
        </w:rPr>
        <w:t>（3）薪酬智能核对</w:t>
      </w:r>
    </w:p>
    <w:p w14:paraId="72F79648">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p>
    <w:p w14:paraId="1F4D2C30">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p>
    <w:p w14:paraId="6EA4F3CB">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排班智能体：</w:t>
      </w:r>
    </w:p>
    <w:p w14:paraId="4929A217">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基于员工技能、工时及组织需求、规则智能排班。</w:t>
      </w:r>
    </w:p>
    <w:p w14:paraId="5D3C2332">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企业知识智能体：</w:t>
      </w:r>
    </w:p>
    <w:p w14:paraId="671F2302">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snapToGrid w:val="0"/>
          <w:color w:val="000000"/>
          <w:kern w:val="0"/>
          <w:sz w:val="24"/>
        </w:rPr>
        <w:t>智能AI对话。</w:t>
      </w:r>
    </w:p>
    <w:p w14:paraId="308EE882">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劳动合同管理智能体：</w:t>
      </w:r>
    </w:p>
    <w:p w14:paraId="757A8277">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（1）AI风险评估</w:t>
      </w:r>
    </w:p>
    <w:p w14:paraId="77EBF4C1">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 xml:space="preserve">（1.系统在岗位、薪酬等变更操作时，自动生成变更协议并检查多方面（法律、政策、财务、人力等）风险给出提示2.系统在合同履行中，针对关键条款到期（如试用期、服务期等）、合同金额超支等风险实时预警，助力提前应对）。   </w:t>
      </w:r>
    </w:p>
    <w:p w14:paraId="3219951D">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（2）智能合同管理</w:t>
      </w:r>
    </w:p>
    <w:p w14:paraId="1A7A3CE6">
      <w:pPr>
        <w:widowControl/>
        <w:topLinePunct/>
        <w:autoSpaceDE w:val="0"/>
        <w:autoSpaceDN w:val="0"/>
        <w:adjustRightInd w:val="0"/>
        <w:snapToGrid w:val="0"/>
        <w:spacing w:line="360" w:lineRule="auto"/>
        <w:ind w:firstLine="480" w:firstLineChars="200"/>
        <w:textAlignment w:val="baseline"/>
        <w:rPr>
          <w:rFonts w:hint="eastAsia"/>
        </w:rPr>
        <w:sectPr>
          <w:pgSz w:w="11906" w:h="16838"/>
          <w:pgMar w:top="1440" w:right="1800" w:bottom="1440" w:left="1800" w:header="851" w:footer="992" w:gutter="0"/>
          <w:cols w:space="425" w:num="1"/>
          <w:docGrid w:type="lines" w:linePitch="312" w:charSpace="0"/>
        </w:sectPr>
      </w:pPr>
      <w:r>
        <w:rPr>
          <w:rFonts w:hint="eastAsia" w:ascii="Times New Roman" w:hAnsi="Times New Roman" w:eastAsia="宋体" w:cs="宋体"/>
          <w:snapToGrid w:val="0"/>
          <w:color w:val="000000"/>
          <w:kern w:val="0"/>
          <w:sz w:val="24"/>
        </w:rPr>
        <w:t>新员工入职自动生成并发送电子合同，合同各阶段（签、变、续、终）完成电子签后自动归档。</w:t>
      </w:r>
    </w:p>
    <w:p w14:paraId="5E7F0258">
      <w:pPr>
        <w:widowControl/>
        <w:topLinePunct/>
        <w:autoSpaceDE w:val="0"/>
        <w:autoSpaceDN w:val="0"/>
        <w:adjustRightInd w:val="0"/>
        <w:snapToGrid w:val="0"/>
        <w:spacing w:before="240" w:after="240" w:line="360" w:lineRule="auto"/>
        <w:jc w:val="center"/>
        <w:textAlignment w:val="baseline"/>
        <w:outlineLvl w:val="0"/>
        <w:rPr>
          <w:rFonts w:ascii="Arial"/>
        </w:rPr>
      </w:pPr>
      <w:bookmarkStart w:id="30" w:name="_Toc10825"/>
      <w:r>
        <w:rPr>
          <w:rStyle w:val="16"/>
          <w:rFonts w:hint="eastAsia" w:ascii="黑体" w:hAnsi="黑体" w:eastAsia="黑体" w:cs="黑体"/>
          <w:sz w:val="32"/>
          <w:szCs w:val="32"/>
        </w:rPr>
        <w:t>第三章</w:t>
      </w:r>
      <w:r>
        <w:rPr>
          <w:rFonts w:hint="eastAsia" w:ascii="黑体" w:hAnsi="黑体" w:eastAsia="黑体" w:cs="黑体"/>
          <w:b/>
          <w:color w:val="171717"/>
          <w:sz w:val="32"/>
          <w:szCs w:val="32"/>
        </w:rPr>
        <w:t xml:space="preserve"> 商业模式</w:t>
      </w:r>
      <w:bookmarkEnd w:id="28"/>
      <w:bookmarkEnd w:id="30"/>
    </w:p>
    <w:p w14:paraId="4989CC0D">
      <w:pPr>
        <w:widowControl/>
        <w:topLinePunct/>
        <w:autoSpaceDE w:val="0"/>
        <w:autoSpaceDN w:val="0"/>
        <w:adjustRightInd w:val="0"/>
        <w:snapToGrid w:val="0"/>
        <w:spacing w:before="120" w:after="120" w:line="360" w:lineRule="auto"/>
        <w:textAlignment w:val="baseline"/>
        <w:outlineLvl w:val="1"/>
        <w:rPr>
          <w:rFonts w:hint="eastAsia" w:ascii="黑体" w:hAnsi="黑体" w:eastAsia="黑体" w:cs="黑体"/>
          <w:b/>
          <w:bCs/>
          <w:spacing w:val="-7"/>
          <w:sz w:val="28"/>
          <w:szCs w:val="28"/>
        </w:rPr>
      </w:pPr>
      <w:bookmarkStart w:id="31" w:name="_Toc31129"/>
      <w:bookmarkStart w:id="32" w:name="_Toc24925"/>
      <w:r>
        <w:rPr>
          <w:rFonts w:hint="eastAsia" w:ascii="黑体" w:hAnsi="黑体" w:eastAsia="黑体" w:cs="黑体"/>
          <w:b/>
          <w:bCs/>
          <w:spacing w:val="-7"/>
          <w:sz w:val="28"/>
          <w:szCs w:val="28"/>
        </w:rPr>
        <w:t>3.1 商业模式核心机制</w:t>
      </w:r>
      <w:bookmarkEnd w:id="31"/>
      <w:bookmarkEnd w:id="32"/>
    </w:p>
    <w:p w14:paraId="4665DFA5">
      <w:pPr>
        <w:widowControl/>
        <w:topLinePunct/>
        <w:autoSpaceDE w:val="0"/>
        <w:autoSpaceDN w:val="0"/>
        <w:adjustRightInd w:val="0"/>
        <w:snapToGrid w:val="0"/>
        <w:spacing w:before="120" w:after="120" w:line="360" w:lineRule="auto"/>
        <w:ind w:firstLine="227" w:firstLineChars="100"/>
        <w:textAlignment w:val="baseline"/>
        <w:outlineLvl w:val="2"/>
        <w:rPr>
          <w:rFonts w:hint="eastAsia" w:ascii="黑体" w:hAnsi="黑体" w:eastAsia="黑体" w:cs="黑体"/>
          <w:b/>
          <w:bCs/>
          <w:spacing w:val="-7"/>
          <w:sz w:val="24"/>
        </w:rPr>
      </w:pPr>
      <w:bookmarkStart w:id="33" w:name="_Toc9291"/>
      <w:bookmarkStart w:id="34" w:name="_Toc901"/>
      <w:r>
        <w:rPr>
          <w:rFonts w:hint="eastAsia" w:ascii="黑体" w:hAnsi="黑体" w:eastAsia="黑体" w:cs="黑体"/>
          <w:b/>
          <w:bCs/>
          <w:spacing w:val="-7"/>
          <w:sz w:val="24"/>
        </w:rPr>
        <w:t>3.1.1 客户使用路径</w:t>
      </w:r>
      <w:bookmarkEnd w:id="33"/>
      <w:bookmarkEnd w:id="34"/>
    </w:p>
    <w:p w14:paraId="4D419D60">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（1）养老机构部署工牌设备 + 接入AIRaaS平台；</w:t>
      </w:r>
    </w:p>
    <w:p w14:paraId="693F3CF2">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（2）管理者与员工在日常运营中向AI发出“提问”（如：某病人突发状况怎么办？交接班流程如何补录？）；</w:t>
      </w:r>
    </w:p>
    <w:p w14:paraId="3A11FE49">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（3）AI根据后台知识库作出响应；同时，系统自动监听与分析护工行为，触发智能提醒；</w:t>
      </w:r>
    </w:p>
    <w:p w14:paraId="5F54FF59">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（4）每一次提问或提醒行为，自动计为一定量的Token；</w:t>
      </w:r>
    </w:p>
    <w:p w14:paraId="5AD4E873">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（5）客户按月结算所使用的Token数量。</w:t>
      </w:r>
    </w:p>
    <w:p w14:paraId="34E66BEE">
      <w:pPr>
        <w:widowControl/>
        <w:topLinePunct/>
        <w:autoSpaceDE w:val="0"/>
        <w:autoSpaceDN w:val="0"/>
        <w:adjustRightInd w:val="0"/>
        <w:snapToGrid w:val="0"/>
        <w:spacing w:before="120" w:after="120" w:line="360" w:lineRule="auto"/>
        <w:ind w:firstLine="210" w:firstLineChars="100"/>
        <w:textAlignment w:val="baseline"/>
        <w:outlineLvl w:val="2"/>
        <w:rPr>
          <w:rFonts w:hint="eastAsia" w:ascii="黑体" w:hAnsi="黑体" w:eastAsia="黑体" w:cs="黑体"/>
          <w:b/>
          <w:bCs/>
          <w:spacing w:val="-7"/>
          <w:sz w:val="24"/>
        </w:rPr>
      </w:pPr>
      <w:bookmarkStart w:id="35" w:name="_Toc26736"/>
      <w:bookmarkStart w:id="36" w:name="_Toc32220"/>
      <w:r>
        <w:drawing>
          <wp:anchor distT="0" distB="0" distL="114300" distR="114300" simplePos="0" relativeHeight="251660288" behindDoc="0" locked="0" layoutInCell="1" allowOverlap="1">
            <wp:simplePos x="0" y="0"/>
            <wp:positionH relativeFrom="column">
              <wp:posOffset>1270</wp:posOffset>
            </wp:positionH>
            <wp:positionV relativeFrom="page">
              <wp:posOffset>6915785</wp:posOffset>
            </wp:positionV>
            <wp:extent cx="4969510" cy="1117600"/>
            <wp:effectExtent l="0" t="0" r="889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stretch>
                      <a:fillRect/>
                    </a:stretch>
                  </pic:blipFill>
                  <pic:spPr>
                    <a:xfrm>
                      <a:off x="0" y="0"/>
                      <a:ext cx="4969510" cy="1117600"/>
                    </a:xfrm>
                    <a:prstGeom prst="rect">
                      <a:avLst/>
                    </a:prstGeom>
                    <a:noFill/>
                    <a:ln>
                      <a:noFill/>
                    </a:ln>
                  </pic:spPr>
                </pic:pic>
              </a:graphicData>
            </a:graphic>
          </wp:anchor>
        </w:drawing>
      </w:r>
      <w:r>
        <w:rPr>
          <w:rFonts w:hint="eastAsia" w:ascii="黑体" w:hAnsi="黑体" w:eastAsia="黑体" w:cs="黑体"/>
          <w:b/>
          <w:bCs/>
          <w:spacing w:val="-7"/>
          <w:sz w:val="24"/>
        </w:rPr>
        <w:t>3.1.2 收入模式：Token 计价 + RaaS 订阅费</w:t>
      </w:r>
      <w:bookmarkEnd w:id="35"/>
      <w:bookmarkEnd w:id="36"/>
    </w:p>
    <w:p w14:paraId="06C74F5F">
      <w:pPr>
        <w:widowControl/>
        <w:topLinePunct/>
        <w:autoSpaceDE w:val="0"/>
        <w:autoSpaceDN w:val="0"/>
        <w:adjustRightInd w:val="0"/>
        <w:snapToGrid w:val="0"/>
        <w:spacing w:before="120" w:line="360" w:lineRule="auto"/>
        <w:ind w:firstLine="210" w:firstLineChars="100"/>
        <w:jc w:val="center"/>
        <w:textAlignment w:val="baseline"/>
      </w:pPr>
      <w:r>
        <w:rPr>
          <w:rFonts w:hint="eastAsia"/>
        </w:rPr>
        <w:t>图 3-1 收入模式</w:t>
      </w:r>
    </w:p>
    <w:p w14:paraId="273CB50C">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为加速市场拓展与用户教育，前期采用“硬件有偿、系统服务免费”</w:t>
      </w:r>
      <w:r>
        <w:rPr>
          <w:rFonts w:hint="eastAsia" w:ascii="Times New Roman" w:hAnsi="Times New Roman" w:eastAsia="宋体" w:cs="宋体"/>
          <w:b/>
          <w:bCs/>
          <w:snapToGrid w:val="0"/>
          <w:color w:val="000000"/>
          <w:kern w:val="0"/>
          <w:sz w:val="24"/>
        </w:rPr>
        <w:t>的策略引导首批试用客户</w:t>
      </w:r>
      <w:r>
        <w:rPr>
          <w:rFonts w:hint="eastAsia" w:ascii="Times New Roman" w:hAnsi="Times New Roman" w:eastAsia="宋体" w:cs="宋体"/>
          <w:snapToGrid w:val="0"/>
          <w:color w:val="000000"/>
          <w:kern w:val="0"/>
          <w:sz w:val="24"/>
        </w:rPr>
        <w:t>。</w:t>
      </w:r>
      <w:r>
        <w:rPr>
          <w:rFonts w:hint="eastAsia" w:ascii="Times New Roman" w:hAnsi="Times New Roman" w:eastAsia="宋体" w:cs="宋体"/>
          <w:b/>
          <w:bCs/>
          <w:snapToGrid w:val="0"/>
          <w:color w:val="000000"/>
          <w:kern w:val="0"/>
          <w:sz w:val="24"/>
        </w:rPr>
        <w:t>养老机构仅需支付</w:t>
      </w:r>
      <w:r>
        <w:rPr>
          <w:rFonts w:hint="eastAsia" w:ascii="Times New Roman" w:hAnsi="Times New Roman" w:eastAsia="宋体" w:cs="宋体"/>
          <w:snapToGrid w:val="0"/>
          <w:color w:val="000000"/>
          <w:kern w:val="0"/>
          <w:sz w:val="24"/>
        </w:rPr>
        <w:t>电子工牌设备费用，即可免费获得AI系统服务权限。在客户实际使用过程中，系统将以高频次的“问答交互”与“行为提醒”建立工作依赖与服务价值认知。</w:t>
      </w:r>
    </w:p>
    <w:p w14:paraId="5EFA566A">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待客户形成明显的使用习惯和管理依赖后，逐步引导进入</w:t>
      </w:r>
      <w:r>
        <w:rPr>
          <w:rFonts w:hint="eastAsia" w:ascii="Times New Roman" w:hAnsi="Times New Roman" w:eastAsia="宋体" w:cs="宋体"/>
          <w:b/>
          <w:bCs/>
          <w:snapToGrid w:val="0"/>
          <w:color w:val="000000"/>
          <w:kern w:val="0"/>
          <w:sz w:val="24"/>
        </w:rPr>
        <w:t>按Token计价的系统服务付费模式</w:t>
      </w:r>
      <w:r>
        <w:rPr>
          <w:rFonts w:hint="eastAsia" w:ascii="Times New Roman" w:hAnsi="Times New Roman" w:eastAsia="宋体" w:cs="宋体"/>
          <w:snapToGrid w:val="0"/>
          <w:color w:val="000000"/>
          <w:kern w:val="0"/>
          <w:sz w:val="24"/>
        </w:rPr>
        <w:t>，实现从设备驱动向AI服务驱动的商业转换。</w:t>
      </w:r>
    </w:p>
    <w:p w14:paraId="44D1FE2B">
      <w:pPr>
        <w:widowControl/>
        <w:topLinePunct/>
        <w:autoSpaceDE w:val="0"/>
        <w:autoSpaceDN w:val="0"/>
        <w:adjustRightInd w:val="0"/>
        <w:snapToGrid w:val="0"/>
        <w:spacing w:before="120" w:after="120" w:line="360" w:lineRule="auto"/>
        <w:ind w:firstLine="210" w:firstLineChars="100"/>
        <w:textAlignment w:val="baseline"/>
        <w:outlineLvl w:val="2"/>
      </w:pPr>
      <w:bookmarkStart w:id="37" w:name="_Toc1907"/>
      <w:bookmarkStart w:id="38" w:name="_Toc24992"/>
      <w:r>
        <w:rPr>
          <w:rFonts w:hint="eastAsia"/>
        </w:rPr>
        <w:drawing>
          <wp:anchor distT="0" distB="0" distL="114300" distR="114300" simplePos="0" relativeHeight="251663360" behindDoc="0" locked="0" layoutInCell="1" allowOverlap="1">
            <wp:simplePos x="0" y="0"/>
            <wp:positionH relativeFrom="column">
              <wp:posOffset>118745</wp:posOffset>
            </wp:positionH>
            <wp:positionV relativeFrom="paragraph">
              <wp:posOffset>452755</wp:posOffset>
            </wp:positionV>
            <wp:extent cx="4625975" cy="7105015"/>
            <wp:effectExtent l="0" t="0" r="9525" b="6985"/>
            <wp:wrapTopAndBottom/>
            <wp:docPr id="35" name="图片 35" descr="deepseek_mermaid_20250603_a7ec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deepseek_mermaid_20250603_a7ec4e"/>
                    <pic:cNvPicPr>
                      <a:picLocks noChangeAspect="1"/>
                    </pic:cNvPicPr>
                  </pic:nvPicPr>
                  <pic:blipFill>
                    <a:blip r:embed="rId21"/>
                    <a:stretch>
                      <a:fillRect/>
                    </a:stretch>
                  </pic:blipFill>
                  <pic:spPr>
                    <a:xfrm>
                      <a:off x="0" y="0"/>
                      <a:ext cx="4625975" cy="7105015"/>
                    </a:xfrm>
                    <a:prstGeom prst="rect">
                      <a:avLst/>
                    </a:prstGeom>
                  </pic:spPr>
                </pic:pic>
              </a:graphicData>
            </a:graphic>
          </wp:anchor>
        </w:drawing>
      </w:r>
      <w:r>
        <w:rPr>
          <w:rFonts w:hint="eastAsia" w:ascii="黑体" w:hAnsi="黑体" w:eastAsia="黑体" w:cs="黑体"/>
          <w:b/>
          <w:bCs/>
          <w:spacing w:val="-7"/>
          <w:sz w:val="24"/>
        </w:rPr>
        <w:t>3.1.3 商业模式全景图：对标DeepSeek的“三层漏斗”策略</w:t>
      </w:r>
      <w:bookmarkEnd w:id="37"/>
      <w:bookmarkEnd w:id="38"/>
    </w:p>
    <w:p w14:paraId="47109368">
      <w:pPr>
        <w:keepNext/>
        <w:keepLines/>
        <w:spacing w:line="360" w:lineRule="auto"/>
        <w:jc w:val="center"/>
        <w:sectPr>
          <w:pgSz w:w="11906" w:h="16838"/>
          <w:pgMar w:top="1440" w:right="1800" w:bottom="1440" w:left="1800" w:header="851" w:footer="992" w:gutter="0"/>
          <w:cols w:space="425" w:num="1"/>
          <w:docGrid w:type="lines" w:linePitch="312" w:charSpace="0"/>
        </w:sectPr>
      </w:pPr>
      <w:r>
        <w:rPr>
          <w:rFonts w:hint="eastAsia"/>
        </w:rPr>
        <w:t>图 3-2 商业模式全景图</w:t>
      </w:r>
    </w:p>
    <w:p w14:paraId="61F3EA2D">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b/>
          <w:bCs/>
          <w:snapToGrid w:val="0"/>
          <w:color w:val="000000"/>
          <w:kern w:val="0"/>
          <w:sz w:val="24"/>
        </w:rPr>
        <w:t>（1）</w:t>
      </w:r>
      <w:r>
        <w:rPr>
          <w:rFonts w:ascii="Times New Roman" w:hAnsi="Times New Roman" w:eastAsia="宋体" w:cs="宋体"/>
          <w:b/>
          <w:bCs/>
          <w:snapToGrid w:val="0"/>
          <w:color w:val="000000"/>
          <w:kern w:val="0"/>
          <w:sz w:val="24"/>
        </w:rPr>
        <w:t>开源层——技术信任与生态构建</w:t>
      </w:r>
    </w:p>
    <w:p w14:paraId="656BA1AD">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ascii="Times New Roman" w:hAnsi="Times New Roman" w:eastAsia="宋体" w:cs="宋体"/>
          <w:b/>
          <w:bCs/>
          <w:snapToGrid w:val="0"/>
          <w:color w:val="000000"/>
          <w:kern w:val="0"/>
          <w:sz w:val="24"/>
        </w:rPr>
        <w:t>策略：</w:t>
      </w:r>
    </w:p>
    <w:p w14:paraId="6D26682D">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ascii="Times New Roman" w:hAnsi="Times New Roman" w:eastAsia="宋体" w:cs="宋体"/>
          <w:snapToGrid w:val="0"/>
          <w:color w:val="000000"/>
          <w:kern w:val="0"/>
          <w:sz w:val="24"/>
        </w:rPr>
        <w:t>将基础行为识别模型（如跌倒检测、语音活动检测）开源，采用MIT协议</w:t>
      </w:r>
      <w:r>
        <w:rPr>
          <w:rFonts w:hint="eastAsia" w:ascii="Times New Roman" w:hAnsi="Times New Roman" w:eastAsia="宋体" w:cs="宋体"/>
          <w:snapToGrid w:val="0"/>
          <w:color w:val="000000"/>
          <w:kern w:val="0"/>
          <w:sz w:val="24"/>
        </w:rPr>
        <w:t>。</w:t>
      </w:r>
      <w:r>
        <w:rPr>
          <w:rFonts w:ascii="Times New Roman" w:hAnsi="Times New Roman" w:eastAsia="宋体" w:cs="宋体"/>
          <w:snapToGrid w:val="0"/>
          <w:color w:val="000000"/>
          <w:kern w:val="0"/>
          <w:sz w:val="24"/>
        </w:rPr>
        <w:t xml:space="preserve">  </w:t>
      </w:r>
    </w:p>
    <w:p w14:paraId="757769A0">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snapToGrid w:val="0"/>
          <w:color w:val="000000"/>
          <w:kern w:val="0"/>
          <w:sz w:val="24"/>
        </w:rPr>
      </w:pPr>
      <w:r>
        <w:rPr>
          <w:rFonts w:ascii="Times New Roman" w:hAnsi="Times New Roman" w:eastAsia="宋体" w:cs="宋体"/>
          <w:b/>
          <w:bCs/>
          <w:snapToGrid w:val="0"/>
          <w:color w:val="000000"/>
          <w:kern w:val="0"/>
          <w:sz w:val="24"/>
        </w:rPr>
        <w:t>案例参考：</w:t>
      </w:r>
      <w:r>
        <w:rPr>
          <w:rFonts w:ascii="Times New Roman" w:hAnsi="Times New Roman" w:eastAsia="宋体" w:cs="宋体"/>
          <w:snapToGrid w:val="0"/>
          <w:color w:val="000000"/>
          <w:kern w:val="0"/>
          <w:sz w:val="24"/>
        </w:rPr>
        <w:t xml:space="preserve">  </w:t>
      </w:r>
    </w:p>
    <w:p w14:paraId="011C12E5">
      <w:pPr>
        <w:widowControl/>
        <w:numPr>
          <w:ilvl w:val="0"/>
          <w:numId w:val="5"/>
        </w:numPr>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ascii="Times New Roman" w:hAnsi="Times New Roman" w:eastAsia="宋体" w:cs="宋体"/>
          <w:snapToGrid w:val="0"/>
          <w:color w:val="000000"/>
          <w:kern w:val="0"/>
          <w:sz w:val="24"/>
        </w:rPr>
        <w:t>DeepSeek开源R1模型后，7天用户破亿，吸引大量开发者基于其开发垂直应用</w:t>
      </w:r>
      <w:r>
        <w:rPr>
          <w:rFonts w:hint="eastAsia" w:ascii="Times New Roman" w:hAnsi="Times New Roman" w:eastAsia="宋体" w:cs="宋体"/>
          <w:snapToGrid w:val="0"/>
          <w:color w:val="000000"/>
          <w:kern w:val="0"/>
          <w:sz w:val="24"/>
        </w:rPr>
        <w:t>；</w:t>
      </w:r>
    </w:p>
    <w:p w14:paraId="2D0D80BB">
      <w:pPr>
        <w:widowControl/>
        <w:numPr>
          <w:ilvl w:val="0"/>
          <w:numId w:val="5"/>
        </w:numPr>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ascii="Times New Roman" w:hAnsi="Times New Roman" w:eastAsia="宋体" w:cs="宋体"/>
          <w:snapToGrid w:val="0"/>
          <w:color w:val="000000"/>
          <w:kern w:val="0"/>
          <w:sz w:val="24"/>
        </w:rPr>
        <w:t xml:space="preserve">硬件厂商（如AI鼠标）通过接入开源模型，20天销售额破亿。  </w:t>
      </w:r>
    </w:p>
    <w:p w14:paraId="7A105FD8">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ascii="Times New Roman" w:hAnsi="Times New Roman" w:eastAsia="宋体" w:cs="宋体"/>
          <w:b/>
          <w:bCs/>
          <w:snapToGrid w:val="0"/>
          <w:color w:val="000000"/>
          <w:kern w:val="0"/>
          <w:sz w:val="24"/>
        </w:rPr>
        <w:t>你的应用：</w:t>
      </w:r>
    </w:p>
    <w:p w14:paraId="6139EBF9">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ascii="Times New Roman" w:hAnsi="Times New Roman" w:eastAsia="宋体" w:cs="宋体"/>
          <w:snapToGrid w:val="0"/>
          <w:color w:val="000000"/>
          <w:kern w:val="0"/>
          <w:sz w:val="24"/>
        </w:rPr>
        <w:t>养老设备商可免费集成你的开源模型，但需调用闭源API实现高级功能（如服务合规分析），形成“硬件搭台，服务收费”的生态。</w:t>
      </w:r>
    </w:p>
    <w:p w14:paraId="061E937D">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（2）</w:t>
      </w:r>
      <w:r>
        <w:rPr>
          <w:rFonts w:ascii="Times New Roman" w:hAnsi="Times New Roman" w:eastAsia="宋体" w:cs="宋体"/>
          <w:b/>
          <w:bCs/>
          <w:snapToGrid w:val="0"/>
          <w:color w:val="000000"/>
          <w:kern w:val="0"/>
          <w:sz w:val="24"/>
        </w:rPr>
        <w:t>闭源层——核心壁垒与高价值服务</w:t>
      </w:r>
    </w:p>
    <w:p w14:paraId="5E0CE8B1">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b/>
          <w:bCs/>
          <w:snapToGrid w:val="0"/>
          <w:color w:val="000000"/>
          <w:kern w:val="0"/>
          <w:sz w:val="24"/>
        </w:rPr>
        <w:t>1.</w:t>
      </w:r>
      <w:r>
        <w:rPr>
          <w:rFonts w:ascii="Times New Roman" w:hAnsi="Times New Roman" w:eastAsia="宋体" w:cs="宋体"/>
          <w:b/>
          <w:bCs/>
          <w:snapToGrid w:val="0"/>
          <w:color w:val="000000"/>
          <w:kern w:val="0"/>
          <w:sz w:val="24"/>
        </w:rPr>
        <w:t>护城河组件</w:t>
      </w:r>
      <w:r>
        <w:rPr>
          <w:rFonts w:ascii="Times New Roman" w:hAnsi="Times New Roman" w:eastAsia="宋体" w:cs="宋体"/>
          <w:snapToGrid w:val="0"/>
          <w:color w:val="000000"/>
          <w:kern w:val="0"/>
          <w:sz w:val="24"/>
        </w:rPr>
        <w:t xml:space="preserve">  </w:t>
      </w:r>
    </w:p>
    <w:p w14:paraId="3047B6AD">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ascii="Times New Roman" w:hAnsi="Times New Roman" w:eastAsia="宋体" w:cs="宋体"/>
          <w:b/>
          <w:bCs/>
          <w:snapToGrid w:val="0"/>
          <w:color w:val="000000"/>
          <w:kern w:val="0"/>
          <w:sz w:val="24"/>
        </w:rPr>
        <w:t>工作流引擎：</w:t>
      </w:r>
    </w:p>
    <w:p w14:paraId="4A37E5A9">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ascii="Times New Roman" w:hAnsi="Times New Roman" w:eastAsia="宋体" w:cs="宋体"/>
          <w:snapToGrid w:val="0"/>
          <w:color w:val="000000"/>
          <w:kern w:val="0"/>
          <w:sz w:val="24"/>
        </w:rPr>
        <w:t xml:space="preserve">将护理SOP转化为可执行的AI指令链（如“更换尿布→消毒→记录”自动触发提醒）；  </w:t>
      </w:r>
    </w:p>
    <w:p w14:paraId="5D7263ED">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ascii="Times New Roman" w:hAnsi="Times New Roman" w:eastAsia="宋体" w:cs="宋体"/>
          <w:b/>
          <w:bCs/>
          <w:snapToGrid w:val="0"/>
          <w:color w:val="000000"/>
          <w:kern w:val="0"/>
          <w:sz w:val="24"/>
        </w:rPr>
        <w:t>管理驾驶舱：</w:t>
      </w:r>
    </w:p>
    <w:p w14:paraId="08706BA5">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ascii="Times New Roman" w:hAnsi="Times New Roman" w:eastAsia="宋体" w:cs="宋体"/>
          <w:snapToGrid w:val="0"/>
          <w:color w:val="000000"/>
          <w:kern w:val="0"/>
          <w:sz w:val="24"/>
        </w:rPr>
        <w:t xml:space="preserve">融合声纹识别+行为分析，生成护工效率热力图、风险老人画像。  </w:t>
      </w:r>
    </w:p>
    <w:p w14:paraId="5BDE45AC">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b/>
          <w:bCs/>
          <w:snapToGrid w:val="0"/>
          <w:color w:val="000000"/>
          <w:kern w:val="0"/>
          <w:sz w:val="24"/>
        </w:rPr>
        <w:t>2.</w:t>
      </w:r>
      <w:r>
        <w:rPr>
          <w:rFonts w:ascii="Times New Roman" w:hAnsi="Times New Roman" w:eastAsia="宋体" w:cs="宋体"/>
          <w:b/>
          <w:bCs/>
          <w:snapToGrid w:val="0"/>
          <w:color w:val="000000"/>
          <w:kern w:val="0"/>
          <w:sz w:val="24"/>
        </w:rPr>
        <w:t>收费点设计：</w:t>
      </w:r>
      <w:r>
        <w:rPr>
          <w:rFonts w:ascii="Times New Roman" w:hAnsi="Times New Roman" w:eastAsia="宋体" w:cs="宋体"/>
          <w:snapToGrid w:val="0"/>
          <w:color w:val="000000"/>
          <w:kern w:val="0"/>
          <w:sz w:val="24"/>
        </w:rPr>
        <w:t xml:space="preserve">  </w:t>
      </w:r>
    </w:p>
    <w:p w14:paraId="7923C22E">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ascii="Times New Roman" w:hAnsi="Times New Roman" w:eastAsia="宋体" w:cs="宋体"/>
          <w:snapToGrid w:val="0"/>
          <w:color w:val="000000"/>
          <w:kern w:val="0"/>
          <w:sz w:val="24"/>
        </w:rPr>
        <w:t xml:space="preserve">基础Token：1元/千Token（如1次语音提问=10 Token）；  </w:t>
      </w:r>
    </w:p>
    <w:p w14:paraId="6BDD51B9">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ascii="Times New Roman" w:hAnsi="Times New Roman" w:eastAsia="宋体" w:cs="宋体"/>
          <w:snapToGrid w:val="0"/>
          <w:color w:val="000000"/>
          <w:kern w:val="0"/>
          <w:sz w:val="24"/>
        </w:rPr>
        <w:t>高价值Token：</w:t>
      </w:r>
    </w:p>
    <w:p w14:paraId="24951F85">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ascii="Times New Roman" w:hAnsi="Times New Roman" w:eastAsia="宋体" w:cs="宋体"/>
          <w:snapToGrid w:val="0"/>
          <w:color w:val="000000"/>
          <w:kern w:val="0"/>
          <w:sz w:val="24"/>
        </w:rPr>
        <w:t xml:space="preserve">SOP自动生成（200 Token/次）、紧急事件分析（500 Token/次）。  </w:t>
      </w:r>
    </w:p>
    <w:p w14:paraId="07E6E7CB">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（3）</w:t>
      </w:r>
      <w:r>
        <w:rPr>
          <w:rFonts w:ascii="Times New Roman" w:hAnsi="Times New Roman" w:eastAsia="宋体" w:cs="宋体"/>
          <w:b/>
          <w:bCs/>
          <w:snapToGrid w:val="0"/>
          <w:color w:val="000000"/>
          <w:kern w:val="0"/>
          <w:sz w:val="24"/>
        </w:rPr>
        <w:t>变现层——轻量部署与重度消耗</w:t>
      </w:r>
    </w:p>
    <w:p w14:paraId="40570C3F">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snapToGrid w:val="0"/>
          <w:color w:val="000000"/>
          <w:kern w:val="0"/>
          <w:sz w:val="24"/>
        </w:rPr>
      </w:pPr>
      <w:r>
        <w:rPr>
          <w:rFonts w:ascii="Times New Roman" w:hAnsi="Times New Roman" w:eastAsia="宋体" w:cs="宋体"/>
          <w:b/>
          <w:bCs/>
          <w:snapToGrid w:val="0"/>
          <w:color w:val="000000"/>
          <w:kern w:val="0"/>
          <w:sz w:val="24"/>
        </w:rPr>
        <w:t>模式：</w:t>
      </w:r>
      <w:r>
        <w:rPr>
          <w:rFonts w:ascii="Times New Roman" w:hAnsi="Times New Roman" w:eastAsia="宋体" w:cs="宋体"/>
          <w:snapToGrid w:val="0"/>
          <w:color w:val="000000"/>
          <w:kern w:val="0"/>
          <w:sz w:val="24"/>
        </w:rPr>
        <w:t xml:space="preserve">  </w:t>
      </w:r>
    </w:p>
    <w:p w14:paraId="667D9AE3">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ascii="Times New Roman" w:hAnsi="Times New Roman" w:eastAsia="宋体" w:cs="宋体"/>
          <w:snapToGrid w:val="0"/>
          <w:color w:val="000000"/>
          <w:kern w:val="0"/>
          <w:sz w:val="24"/>
        </w:rPr>
        <w:t xml:space="preserve">中小机构：公有云API按Token付费（低门槛启动）；  </w:t>
      </w:r>
    </w:p>
    <w:p w14:paraId="7BABD3AC">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ascii="Times New Roman" w:hAnsi="Times New Roman" w:eastAsia="宋体" w:cs="宋体"/>
          <w:snapToGrid w:val="0"/>
          <w:color w:val="000000"/>
          <w:kern w:val="0"/>
          <w:sz w:val="24"/>
        </w:rPr>
        <w:t xml:space="preserve">大型连锁：私有化部署+年度服务费（含Token包）。  </w:t>
      </w:r>
    </w:p>
    <w:p w14:paraId="09E46C31">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ascii="Times New Roman" w:hAnsi="Times New Roman" w:eastAsia="宋体" w:cs="宋体"/>
          <w:b/>
          <w:bCs/>
          <w:snapToGrid w:val="0"/>
          <w:color w:val="000000"/>
          <w:kern w:val="0"/>
          <w:sz w:val="24"/>
        </w:rPr>
        <w:t>案例参考：</w:t>
      </w:r>
    </w:p>
    <w:p w14:paraId="1B174D46">
      <w:pPr>
        <w:widowControl/>
        <w:topLinePunct/>
        <w:autoSpaceDE w:val="0"/>
        <w:autoSpaceDN w:val="0"/>
        <w:adjustRightInd w:val="0"/>
        <w:snapToGrid w:val="0"/>
        <w:spacing w:line="360" w:lineRule="auto"/>
        <w:ind w:firstLine="480" w:firstLineChars="200"/>
        <w:textAlignment w:val="baseline"/>
      </w:pPr>
      <w:r>
        <w:rPr>
          <w:rFonts w:ascii="Times New Roman" w:hAnsi="Times New Roman" w:eastAsia="宋体" w:cs="宋体"/>
          <w:snapToGrid w:val="0"/>
          <w:color w:val="000000"/>
          <w:kern w:val="0"/>
          <w:sz w:val="24"/>
        </w:rPr>
        <w:t>华为云联合DeepSeek为三甲医院提供私有化AI中台，年服务费超千万。</w:t>
      </w:r>
    </w:p>
    <w:p w14:paraId="67FC361E">
      <w:pPr>
        <w:rPr>
          <w:rFonts w:ascii="Times New Roman" w:hAnsi="Times New Roman" w:eastAsia="宋体" w:cs="宋体"/>
          <w:snapToGrid w:val="0"/>
          <w:color w:val="000000"/>
          <w:kern w:val="0"/>
          <w:sz w:val="24"/>
        </w:rPr>
      </w:pPr>
    </w:p>
    <w:p w14:paraId="51B505DF">
      <w:pPr>
        <w:widowControl/>
        <w:topLinePunct/>
        <w:autoSpaceDE w:val="0"/>
        <w:autoSpaceDN w:val="0"/>
        <w:adjustRightInd w:val="0"/>
        <w:snapToGrid w:val="0"/>
        <w:spacing w:before="120" w:after="120" w:line="360" w:lineRule="auto"/>
        <w:textAlignment w:val="baseline"/>
        <w:rPr>
          <w:rFonts w:hint="eastAsia" w:ascii="黑体" w:hAnsi="黑体" w:eastAsia="黑体" w:cs="黑体"/>
          <w:b/>
          <w:bCs/>
          <w:spacing w:val="-7"/>
          <w:sz w:val="28"/>
          <w:szCs w:val="28"/>
        </w:rPr>
      </w:pPr>
    </w:p>
    <w:p w14:paraId="28AF2836">
      <w:pPr>
        <w:widowControl/>
        <w:topLinePunct/>
        <w:autoSpaceDE w:val="0"/>
        <w:autoSpaceDN w:val="0"/>
        <w:adjustRightInd w:val="0"/>
        <w:snapToGrid w:val="0"/>
        <w:spacing w:before="120" w:after="120" w:line="360" w:lineRule="auto"/>
        <w:textAlignment w:val="baseline"/>
        <w:outlineLvl w:val="1"/>
        <w:rPr>
          <w:rFonts w:hint="eastAsia" w:ascii="黑体" w:hAnsi="黑体" w:eastAsia="黑体" w:cs="黑体"/>
          <w:b/>
          <w:bCs/>
          <w:spacing w:val="-7"/>
          <w:sz w:val="28"/>
          <w:szCs w:val="28"/>
        </w:rPr>
      </w:pPr>
      <w:bookmarkStart w:id="39" w:name="_Toc32262"/>
      <w:bookmarkStart w:id="40" w:name="_Toc8165"/>
      <w:r>
        <w:rPr>
          <w:rFonts w:hint="eastAsia" w:ascii="黑体" w:hAnsi="黑体" w:eastAsia="黑体" w:cs="黑体"/>
          <w:b/>
          <w:bCs/>
          <w:spacing w:val="-7"/>
          <w:sz w:val="28"/>
          <w:szCs w:val="28"/>
        </w:rPr>
        <w:t>3.2 DeepSeek商业化案例精选</w:t>
      </w:r>
      <w:bookmarkEnd w:id="39"/>
      <w:bookmarkEnd w:id="40"/>
    </w:p>
    <w:p w14:paraId="62A65E2E">
      <w:pPr>
        <w:widowControl/>
        <w:topLinePunct/>
        <w:autoSpaceDE w:val="0"/>
        <w:autoSpaceDN w:val="0"/>
        <w:adjustRightInd w:val="0"/>
        <w:snapToGrid w:val="0"/>
        <w:spacing w:before="120" w:after="120" w:line="360" w:lineRule="auto"/>
        <w:ind w:firstLine="227" w:firstLineChars="100"/>
        <w:textAlignment w:val="baseline"/>
        <w:outlineLvl w:val="2"/>
        <w:rPr>
          <w:rFonts w:hint="eastAsia" w:ascii="黑体" w:hAnsi="黑体" w:eastAsia="黑体" w:cs="黑体"/>
          <w:b/>
          <w:bCs/>
          <w:spacing w:val="-7"/>
          <w:sz w:val="24"/>
        </w:rPr>
      </w:pPr>
      <w:bookmarkStart w:id="41" w:name="_Toc10423"/>
      <w:bookmarkStart w:id="42" w:name="_Toc14221"/>
      <w:r>
        <w:rPr>
          <w:rFonts w:hint="eastAsia" w:ascii="黑体" w:hAnsi="黑体" w:eastAsia="黑体" w:cs="黑体"/>
          <w:b/>
          <w:bCs/>
          <w:spacing w:val="-7"/>
          <w:sz w:val="24"/>
        </w:rPr>
        <w:t>3.2.1 AI鼠标——硬件引流 + API变现</w:t>
      </w:r>
      <w:bookmarkEnd w:id="41"/>
      <w:bookmarkEnd w:id="42"/>
    </w:p>
    <w:p w14:paraId="2377FE41">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snapToGrid w:val="0"/>
          <w:color w:val="000000"/>
          <w:kern w:val="0"/>
          <w:sz w:val="24"/>
        </w:rPr>
        <w:t>某厂商推出“DeepSeek内置版鼠标”，用户点击按钮即可唤出AI助手；</w:t>
      </w:r>
      <w:r>
        <w:rPr>
          <w:rFonts w:hint="eastAsia" w:ascii="Times New Roman" w:hAnsi="Times New Roman" w:eastAsia="宋体" w:cs="宋体"/>
          <w:b/>
          <w:bCs/>
          <w:snapToGrid w:val="0"/>
          <w:color w:val="000000"/>
          <w:kern w:val="0"/>
          <w:sz w:val="24"/>
        </w:rPr>
        <w:t xml:space="preserve">  </w:t>
      </w:r>
    </w:p>
    <w:p w14:paraId="4D61BA89">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 xml:space="preserve">盈利模式：  </w:t>
      </w:r>
    </w:p>
    <w:p w14:paraId="393DF914">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 xml:space="preserve">硬件售价369元（利润30%）；  </w:t>
      </w:r>
    </w:p>
    <w:p w14:paraId="19894FE8">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snapToGrid w:val="0"/>
          <w:color w:val="000000"/>
          <w:kern w:val="0"/>
          <w:sz w:val="24"/>
        </w:rPr>
        <w:t>用户每提问10次需充值1元（API调用费），复购率62%。</w:t>
      </w:r>
      <w:r>
        <w:rPr>
          <w:rFonts w:hint="eastAsia" w:ascii="Times New Roman" w:hAnsi="Times New Roman" w:eastAsia="宋体" w:cs="宋体"/>
          <w:b/>
          <w:bCs/>
          <w:snapToGrid w:val="0"/>
          <w:color w:val="000000"/>
          <w:kern w:val="0"/>
          <w:sz w:val="24"/>
        </w:rPr>
        <w:t xml:space="preserve">  </w:t>
      </w:r>
    </w:p>
    <w:p w14:paraId="43CB3060">
      <w:pPr>
        <w:widowControl/>
        <w:topLinePunct/>
        <w:autoSpaceDE w:val="0"/>
        <w:autoSpaceDN w:val="0"/>
        <w:adjustRightInd w:val="0"/>
        <w:snapToGrid w:val="0"/>
        <w:spacing w:line="360" w:lineRule="auto"/>
        <w:ind w:left="479" w:leftChars="228"/>
        <w:textAlignment w:val="baseline"/>
        <w:rPr>
          <w:rFonts w:ascii="Times New Roman" w:hAnsi="Times New Roman" w:eastAsia="宋体" w:cs="宋体"/>
          <w:b/>
          <w:bCs/>
          <w:snapToGrid w:val="0"/>
          <w:color w:val="000000"/>
          <w:kern w:val="0"/>
          <w:sz w:val="24"/>
        </w:rPr>
      </w:pPr>
      <w:r>
        <w:rPr>
          <w:rFonts w:hint="eastAsia" w:ascii="Times New Roman" w:hAnsi="Times New Roman" w:eastAsia="宋体" w:cs="宋体"/>
          <w:b/>
          <w:bCs/>
          <w:snapToGrid w:val="0"/>
          <w:color w:val="000000"/>
          <w:kern w:val="0"/>
          <w:sz w:val="24"/>
        </w:rPr>
        <w:t>对我们的启示：</w:t>
      </w:r>
      <w:r>
        <w:rPr>
          <w:rFonts w:hint="eastAsia" w:ascii="Times New Roman" w:hAnsi="Times New Roman" w:eastAsia="宋体" w:cs="宋体"/>
          <w:snapToGrid w:val="0"/>
          <w:color w:val="000000"/>
          <w:kern w:val="0"/>
          <w:sz w:val="24"/>
        </w:rPr>
        <w:t>工牌可作为“硬件入口”，免费送设备但锁住Token消耗。https://www.huxiu.com/article/4000391.html</w:t>
      </w:r>
    </w:p>
    <w:p w14:paraId="650BBC72">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这款产品2月6日的销售额已达75万-100万元，日销售额比1月份上涨了近100倍。春节至今20多天时间内，按照券后价369元算，这款鼠标的收入达8118万元，算上线下渠道，收入超过上亿元。</w:t>
      </w:r>
    </w:p>
    <w:p w14:paraId="0E495EFF">
      <w:pPr>
        <w:widowControl/>
        <w:topLinePunct/>
        <w:autoSpaceDE w:val="0"/>
        <w:autoSpaceDN w:val="0"/>
        <w:adjustRightInd w:val="0"/>
        <w:snapToGrid w:val="0"/>
        <w:spacing w:before="120" w:after="120" w:line="360" w:lineRule="auto"/>
        <w:ind w:firstLine="227" w:firstLineChars="100"/>
        <w:textAlignment w:val="baseline"/>
        <w:outlineLvl w:val="2"/>
        <w:rPr>
          <w:rFonts w:hint="eastAsia" w:ascii="黑体" w:hAnsi="黑体" w:eastAsia="黑体" w:cs="黑体"/>
          <w:b/>
          <w:bCs/>
          <w:spacing w:val="-7"/>
          <w:sz w:val="24"/>
        </w:rPr>
      </w:pPr>
      <w:bookmarkStart w:id="43" w:name="_Toc25621"/>
      <w:bookmarkStart w:id="44" w:name="_Toc18785"/>
      <w:r>
        <w:rPr>
          <w:rFonts w:hint="eastAsia" w:ascii="黑体" w:hAnsi="黑体" w:eastAsia="黑体" w:cs="黑体"/>
          <w:b/>
          <w:bCs/>
          <w:spacing w:val="-7"/>
          <w:sz w:val="24"/>
        </w:rPr>
        <w:t>3.2.2 制药巨头——动态工作流即服务</w:t>
      </w:r>
      <w:bookmarkEnd w:id="43"/>
      <w:bookmarkEnd w:id="44"/>
    </w:p>
    <w:p w14:paraId="2FCE2099">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 xml:space="preserve">- 上药集团引入DeepSeek工作流引擎，实现：  </w:t>
      </w:r>
    </w:p>
    <w:p w14:paraId="11C55DC2">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 xml:space="preserve">  - 药品采购单自动合规审查（200 Token/单）；  </w:t>
      </w:r>
    </w:p>
    <w:p w14:paraId="5BAA9C96">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 xml:space="preserve">  - 供应商风险实时预警（1000 Token/事件）；  </w:t>
      </w:r>
    </w:p>
    <w:p w14:paraId="3B4620C7">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 xml:space="preserve">  - 年节省人力成本千万级，Token支出反超软件许可费。</w:t>
      </w:r>
    </w:p>
    <w:p w14:paraId="0C64368E">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sectPr>
          <w:pgSz w:w="11906" w:h="16838"/>
          <w:pgMar w:top="1440" w:right="1800" w:bottom="1440" w:left="1800" w:header="851" w:footer="992" w:gutter="0"/>
          <w:cols w:space="425" w:num="1"/>
          <w:docGrid w:type="lines" w:linePitch="312" w:charSpace="0"/>
        </w:sectPr>
      </w:pPr>
      <w:r>
        <w:rPr>
          <w:rFonts w:ascii="Times New Roman" w:hAnsi="Times New Roman" w:eastAsia="宋体" w:cs="宋体"/>
          <w:snapToGrid w:val="0"/>
          <w:color w:val="000000"/>
          <w:kern w:val="0"/>
          <w:sz w:val="24"/>
        </w:rPr>
        <w:t xml:space="preserve">  </w:t>
      </w:r>
    </w:p>
    <w:p w14:paraId="7B8DAB44">
      <w:pPr>
        <w:widowControl/>
        <w:topLinePunct/>
        <w:autoSpaceDE w:val="0"/>
        <w:autoSpaceDN w:val="0"/>
        <w:adjustRightInd w:val="0"/>
        <w:snapToGrid w:val="0"/>
        <w:spacing w:before="240" w:after="240" w:line="360" w:lineRule="auto"/>
        <w:jc w:val="center"/>
        <w:textAlignment w:val="baseline"/>
        <w:outlineLvl w:val="0"/>
        <w:rPr>
          <w:rFonts w:ascii="Arial"/>
        </w:rPr>
      </w:pPr>
      <w:bookmarkStart w:id="45" w:name="_Toc2964"/>
      <w:bookmarkStart w:id="46" w:name="_Toc22098"/>
      <w:r>
        <w:rPr>
          <w:rStyle w:val="16"/>
          <w:rFonts w:hint="eastAsia" w:ascii="黑体" w:hAnsi="黑体" w:eastAsia="黑体" w:cs="黑体"/>
          <w:sz w:val="32"/>
          <w:szCs w:val="32"/>
        </w:rPr>
        <w:t>第四章</w:t>
      </w:r>
      <w:r>
        <w:rPr>
          <w:rFonts w:hint="eastAsia" w:ascii="黑体" w:hAnsi="黑体" w:eastAsia="黑体" w:cs="黑体"/>
          <w:b/>
          <w:color w:val="171717"/>
          <w:sz w:val="32"/>
          <w:szCs w:val="32"/>
        </w:rPr>
        <w:t xml:space="preserve"> 运营计划</w:t>
      </w:r>
      <w:bookmarkEnd w:id="45"/>
      <w:bookmarkEnd w:id="46"/>
    </w:p>
    <w:p w14:paraId="04F04D10">
      <w:pPr>
        <w:widowControl/>
        <w:topLinePunct/>
        <w:autoSpaceDE w:val="0"/>
        <w:autoSpaceDN w:val="0"/>
        <w:adjustRightInd w:val="0"/>
        <w:snapToGrid w:val="0"/>
        <w:spacing w:before="120" w:after="120" w:line="360" w:lineRule="auto"/>
        <w:textAlignment w:val="baseline"/>
        <w:outlineLvl w:val="1"/>
        <w:rPr>
          <w:rFonts w:hint="eastAsia" w:ascii="黑体" w:hAnsi="黑体" w:eastAsia="黑体" w:cs="黑体"/>
          <w:b/>
          <w:bCs/>
          <w:spacing w:val="-7"/>
          <w:sz w:val="28"/>
          <w:szCs w:val="28"/>
        </w:rPr>
      </w:pPr>
      <w:bookmarkStart w:id="47" w:name="_Toc9016"/>
      <w:bookmarkStart w:id="48" w:name="_Toc9340"/>
      <w:r>
        <w:rPr>
          <w:rFonts w:hint="eastAsia" w:ascii="黑体" w:hAnsi="黑体" w:eastAsia="黑体" w:cs="黑体"/>
          <w:b/>
          <w:bCs/>
          <w:spacing w:val="-7"/>
          <w:sz w:val="28"/>
          <w:szCs w:val="28"/>
        </w:rPr>
        <w:t>4.1 阶段化交付物说明</w:t>
      </w:r>
      <w:bookmarkEnd w:id="47"/>
      <w:bookmarkEnd w:id="48"/>
    </w:p>
    <w:p w14:paraId="11C90DF2">
      <w:pPr>
        <w:widowControl/>
        <w:topLinePunct/>
        <w:autoSpaceDE w:val="0"/>
        <w:autoSpaceDN w:val="0"/>
        <w:adjustRightInd w:val="0"/>
        <w:snapToGrid w:val="0"/>
        <w:spacing w:line="360" w:lineRule="auto"/>
        <w:jc w:val="center"/>
        <w:textAlignment w:val="baseline"/>
        <w:rPr>
          <w:rFonts w:ascii="Times New Roman" w:hAnsi="Times New Roman" w:eastAsia="宋体" w:cs="宋体"/>
          <w:snapToGrid w:val="0"/>
          <w:color w:val="000000"/>
          <w:kern w:val="0"/>
          <w:sz w:val="24"/>
        </w:rPr>
      </w:pPr>
      <w:r>
        <w:drawing>
          <wp:anchor distT="0" distB="0" distL="114300" distR="114300" simplePos="0" relativeHeight="251661312" behindDoc="0" locked="0" layoutInCell="1" allowOverlap="1">
            <wp:simplePos x="0" y="0"/>
            <wp:positionH relativeFrom="column">
              <wp:posOffset>391795</wp:posOffset>
            </wp:positionH>
            <wp:positionV relativeFrom="page">
              <wp:posOffset>2037715</wp:posOffset>
            </wp:positionV>
            <wp:extent cx="4327525" cy="3980180"/>
            <wp:effectExtent l="0" t="0" r="3175" b="7620"/>
            <wp:wrapTopAndBottom/>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2"/>
                    <a:stretch>
                      <a:fillRect/>
                    </a:stretch>
                  </pic:blipFill>
                  <pic:spPr>
                    <a:xfrm>
                      <a:off x="0" y="0"/>
                      <a:ext cx="4327525" cy="3980180"/>
                    </a:xfrm>
                    <a:prstGeom prst="rect">
                      <a:avLst/>
                    </a:prstGeom>
                    <a:noFill/>
                    <a:ln>
                      <a:noFill/>
                    </a:ln>
                  </pic:spPr>
                </pic:pic>
              </a:graphicData>
            </a:graphic>
          </wp:anchor>
        </w:drawing>
      </w:r>
      <w:r>
        <w:rPr>
          <w:rFonts w:hint="eastAsia"/>
        </w:rPr>
        <w:t>图 4-1 阶段交付物说明</w:t>
      </w:r>
    </w:p>
    <w:p w14:paraId="6928BA0E">
      <w:pPr>
        <w:widowControl/>
        <w:topLinePunct/>
        <w:autoSpaceDE w:val="0"/>
        <w:autoSpaceDN w:val="0"/>
        <w:adjustRightInd w:val="0"/>
        <w:snapToGrid w:val="0"/>
        <w:spacing w:before="120" w:after="120" w:line="360" w:lineRule="auto"/>
        <w:textAlignment w:val="baseline"/>
        <w:outlineLvl w:val="1"/>
        <w:rPr>
          <w:rFonts w:hint="eastAsia" w:ascii="黑体" w:hAnsi="黑体" w:eastAsia="黑体" w:cs="黑体"/>
          <w:b/>
          <w:bCs/>
          <w:spacing w:val="-7"/>
          <w:sz w:val="28"/>
          <w:szCs w:val="28"/>
        </w:rPr>
      </w:pPr>
      <w:bookmarkStart w:id="49" w:name="_Toc5898"/>
      <w:bookmarkStart w:id="50" w:name="_Toc21976"/>
      <w:r>
        <w:rPr>
          <w:rFonts w:hint="eastAsia" w:ascii="黑体" w:hAnsi="黑体" w:eastAsia="黑体" w:cs="黑体"/>
          <w:b/>
          <w:bCs/>
          <w:spacing w:val="-7"/>
          <w:sz w:val="28"/>
          <w:szCs w:val="28"/>
        </w:rPr>
        <w:t>4.2 风险熔断机制</w:t>
      </w:r>
      <w:bookmarkEnd w:id="49"/>
      <w:bookmarkEnd w:id="50"/>
    </w:p>
    <w:p w14:paraId="5A768D51">
      <w:pPr>
        <w:jc w:val="center"/>
      </w:pPr>
      <w:r>
        <w:drawing>
          <wp:anchor distT="0" distB="0" distL="114300" distR="114300" simplePos="0" relativeHeight="251662336" behindDoc="0" locked="0" layoutInCell="1" allowOverlap="1">
            <wp:simplePos x="0" y="0"/>
            <wp:positionH relativeFrom="column">
              <wp:posOffset>365125</wp:posOffset>
            </wp:positionH>
            <wp:positionV relativeFrom="paragraph">
              <wp:posOffset>3175</wp:posOffset>
            </wp:positionV>
            <wp:extent cx="4472940" cy="1784350"/>
            <wp:effectExtent l="0" t="0" r="10160" b="6350"/>
            <wp:wrapTopAndBottom/>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23"/>
                    <a:stretch>
                      <a:fillRect/>
                    </a:stretch>
                  </pic:blipFill>
                  <pic:spPr>
                    <a:xfrm>
                      <a:off x="0" y="0"/>
                      <a:ext cx="4472940" cy="1784350"/>
                    </a:xfrm>
                    <a:prstGeom prst="rect">
                      <a:avLst/>
                    </a:prstGeom>
                    <a:noFill/>
                    <a:ln>
                      <a:noFill/>
                    </a:ln>
                  </pic:spPr>
                </pic:pic>
              </a:graphicData>
            </a:graphic>
          </wp:anchor>
        </w:drawing>
      </w:r>
      <w:r>
        <w:rPr>
          <w:rFonts w:hint="eastAsia"/>
        </w:rPr>
        <w:t>图 4-2 风险熔断机制</w:t>
      </w:r>
    </w:p>
    <w:p w14:paraId="11183B4A">
      <w:pPr>
        <w:widowControl/>
        <w:topLinePunct/>
        <w:autoSpaceDE w:val="0"/>
        <w:autoSpaceDN w:val="0"/>
        <w:adjustRightInd w:val="0"/>
        <w:snapToGrid w:val="0"/>
        <w:spacing w:line="360" w:lineRule="auto"/>
        <w:ind w:firstLine="482"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b/>
          <w:bCs/>
          <w:snapToGrid w:val="0"/>
          <w:color w:val="000000"/>
          <w:kern w:val="0"/>
          <w:sz w:val="24"/>
        </w:rPr>
        <w:t>执行要点：</w:t>
      </w:r>
      <w:r>
        <w:rPr>
          <w:rFonts w:hint="eastAsia" w:ascii="Times New Roman" w:hAnsi="Times New Roman" w:eastAsia="宋体" w:cs="宋体"/>
          <w:snapToGrid w:val="0"/>
          <w:color w:val="000000"/>
          <w:kern w:val="0"/>
          <w:sz w:val="24"/>
        </w:rPr>
        <w:t xml:space="preserve">  </w:t>
      </w:r>
    </w:p>
    <w:p w14:paraId="69A737B5">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 xml:space="preserve">1. 每个双周周期最后1天交付成果评审  </w:t>
      </w:r>
    </w:p>
    <w:p w14:paraId="4F1112F0">
      <w:pPr>
        <w:widowControl/>
        <w:topLinePunct/>
        <w:autoSpaceDE w:val="0"/>
        <w:autoSpaceDN w:val="0"/>
        <w:adjustRightInd w:val="0"/>
        <w:snapToGrid w:val="0"/>
        <w:spacing w:line="360" w:lineRule="auto"/>
        <w:ind w:firstLine="480" w:firstLineChars="200"/>
        <w:textAlignment w:val="baseline"/>
        <w:rPr>
          <w:rFonts w:ascii="Times New Roman" w:hAnsi="Times New Roman" w:eastAsia="宋体" w:cs="宋体"/>
          <w:snapToGrid w:val="0"/>
          <w:color w:val="000000"/>
          <w:kern w:val="0"/>
          <w:sz w:val="24"/>
        </w:rPr>
      </w:pPr>
      <w:r>
        <w:rPr>
          <w:rFonts w:hint="eastAsia" w:ascii="Times New Roman" w:hAnsi="Times New Roman" w:eastAsia="宋体" w:cs="宋体"/>
          <w:snapToGrid w:val="0"/>
          <w:color w:val="000000"/>
          <w:kern w:val="0"/>
          <w:sz w:val="24"/>
        </w:rPr>
        <w:t>2. 硬件/软件/决策审核负责人必须联合签署</w:t>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TQ 包" w:date="2025-06-12T14:29:00Z" w:initials="T包">
    <w:p w14:paraId="4965EE35">
      <w:pPr>
        <w:pStyle w:val="4"/>
      </w:pPr>
      <w:r>
        <w:rPr>
          <w:rFonts w:hint="eastAsia"/>
        </w:rPr>
        <w:t>VENDER是干什么的，需要一句话介绍</w:t>
      </w:r>
    </w:p>
  </w:comment>
  <w:comment w:id="1" w:author="TQ 包" w:date="2025-06-12T14:30:00Z" w:initials="T包">
    <w:p w14:paraId="1335B9D1">
      <w:pPr>
        <w:pStyle w:val="4"/>
      </w:pPr>
      <w:r>
        <w:rPr>
          <w:rFonts w:hint="eastAsia"/>
        </w:rPr>
        <w:t>问题同上</w:t>
      </w:r>
    </w:p>
  </w:comment>
  <w:comment w:id="2" w:author="TQ 包" w:date="2025-06-12T14:31:00Z" w:initials="T包">
    <w:p w14:paraId="543C654A">
      <w:pPr>
        <w:pStyle w:val="4"/>
      </w:pPr>
      <w:r>
        <w:rPr>
          <w:rFonts w:hint="eastAsia"/>
        </w:rPr>
        <w:t>上面几个案例就需要这样一句话概括</w:t>
      </w:r>
    </w:p>
  </w:comment>
  <w:comment w:id="3" w:author="TQ 包" w:date="2025-06-12T14:33:00Z" w:initials="T包">
    <w:p w14:paraId="42A380B3">
      <w:pPr>
        <w:pStyle w:val="4"/>
      </w:pPr>
      <w:r>
        <w:rPr>
          <w:rFonts w:hint="eastAsia"/>
        </w:rPr>
        <w:t>一句话概括公司业务，做什么的</w:t>
      </w:r>
    </w:p>
  </w:comment>
  <w:comment w:id="4" w:author="TQ 包" w:date="2025-06-12T14:50:00Z" w:initials="T包">
    <w:p w14:paraId="41900533">
      <w:pPr>
        <w:pStyle w:val="4"/>
      </w:pPr>
      <w:r>
        <w:rPr>
          <w:rFonts w:hint="eastAsia"/>
        </w:rPr>
        <w:t>？？？？</w:t>
      </w:r>
    </w:p>
  </w:comment>
  <w:comment w:id="5" w:author="TQ 包" w:date="2025-06-12T14:40:00Z" w:initials="T包">
    <w:p w14:paraId="31FF41F8">
      <w:pPr>
        <w:pStyle w:val="4"/>
      </w:pPr>
      <w:r>
        <w:rPr>
          <w:rFonts w:hint="eastAsia"/>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965EE35" w15:done="0"/>
  <w15:commentEx w15:paraId="1335B9D1" w15:done="0"/>
  <w15:commentEx w15:paraId="543C654A" w15:done="0"/>
  <w15:commentEx w15:paraId="42A380B3" w15:done="0"/>
  <w15:commentEx w15:paraId="41900533" w15:done="0"/>
  <w15:commentEx w15:paraId="31FF41F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MS PGothic">
    <w:panose1 w:val="020B0600070205080204"/>
    <w:charset w:val="80"/>
    <w:family w:val="auto"/>
    <w:pitch w:val="default"/>
    <w:sig w:usb0="E00002FF" w:usb1="6AC7FDFB" w:usb2="08000012" w:usb3="00000000" w:csb0="4002009F" w:csb1="DFD7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B64111">
    <w:pPr>
      <w:pStyle w:val="6"/>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FDAEA0B">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NiTWUtAgAAVwQAAA4AAABkcnMvZTJvRG9jLnhtbK1UzY7TMBC+I/EO&#10;lu80aYFV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NNiTWUtAgAAVwQAAA4AAAAAAAAAAQAgAAAAHwEAAGRycy9lMm9Eb2MueG1sUEsFBgAAAAAG&#10;AAYAWQEAAL4FAAAAAA==&#10;">
              <v:fill on="f" focussize="0,0"/>
              <v:stroke on="f" weight="0.5pt"/>
              <v:imagedata o:title=""/>
              <o:lock v:ext="edit" aspectratio="f"/>
              <v:textbox inset="0mm,0mm,0mm,0mm" style="mso-fit-shape-to-text:t;">
                <w:txbxContent>
                  <w:p w14:paraId="0FDAEA0B">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6C3047">
    <w:pPr>
      <w:pStyle w:val="6"/>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9F52E32">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svHiUtAgAAVwQAAA4AAABkcnMvZTJvRG9jLnhtbK1UzY7TMBC+I/EO&#10;lu80bdGu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HsvHiUtAgAAVwQAAA4AAAAAAAAAAQAgAAAAHwEAAGRycy9lMm9Eb2MueG1sUEsFBgAAAAAG&#10;AAYAWQEAAL4FAAAAAA==&#10;">
              <v:fill on="f" focussize="0,0"/>
              <v:stroke on="f" weight="0.5pt"/>
              <v:imagedata o:title=""/>
              <o:lock v:ext="edit" aspectratio="f"/>
              <v:textbox inset="0mm,0mm,0mm,0mm" style="mso-fit-shape-to-text:t;">
                <w:txbxContent>
                  <w:p w14:paraId="39F52E32">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643B72E"/>
    <w:multiLevelType w:val="singleLevel"/>
    <w:tmpl w:val="E643B72E"/>
    <w:lvl w:ilvl="0" w:tentative="0">
      <w:start w:val="1"/>
      <w:numFmt w:val="decimal"/>
      <w:lvlText w:val="%1."/>
      <w:lvlJc w:val="left"/>
      <w:pPr>
        <w:tabs>
          <w:tab w:val="left" w:pos="312"/>
        </w:tabs>
      </w:pPr>
    </w:lvl>
  </w:abstractNum>
  <w:abstractNum w:abstractNumId="1">
    <w:nsid w:val="F54B9B0F"/>
    <w:multiLevelType w:val="multilevel"/>
    <w:tmpl w:val="F54B9B0F"/>
    <w:lvl w:ilvl="0" w:tentative="0">
      <w:start w:val="1"/>
      <w:numFmt w:val="chineseCounting"/>
      <w:suff w:val="nothing"/>
      <w:lvlText w:val="第%1章 "/>
      <w:lvlJc w:val="left"/>
      <w:pPr>
        <w:ind w:left="432" w:hanging="432"/>
      </w:pPr>
      <w:rPr>
        <w:rFonts w:hint="eastAsia"/>
      </w:rPr>
    </w:lvl>
    <w:lvl w:ilvl="1" w:tentative="0">
      <w:start w:val="1"/>
      <w:numFmt w:val="decimal"/>
      <w:isLgl/>
      <w:lvlText w:val="%1.%2."/>
      <w:lvlJc w:val="left"/>
      <w:pPr>
        <w:ind w:left="575" w:hanging="575"/>
      </w:pPr>
      <w:rPr>
        <w:rFonts w:hint="eastAsia"/>
      </w:rPr>
    </w:lvl>
    <w:lvl w:ilvl="2" w:tentative="0">
      <w:start w:val="1"/>
      <w:numFmt w:val="decimal"/>
      <w:pStyle w:val="2"/>
      <w:isLgl/>
      <w:lvlText w:val="%1.%2.%3."/>
      <w:lvlJc w:val="left"/>
      <w:pPr>
        <w:ind w:left="720" w:hanging="720"/>
      </w:pPr>
      <w:rPr>
        <w:rFonts w:hint="eastAsia"/>
      </w:rPr>
    </w:lvl>
    <w:lvl w:ilvl="3" w:tentative="0">
      <w:start w:val="1"/>
      <w:numFmt w:val="decimal"/>
      <w:isLgl/>
      <w:lvlText w:val="%1.%2.%3.%4."/>
      <w:lvlJc w:val="left"/>
      <w:pPr>
        <w:ind w:left="864" w:hanging="864"/>
      </w:pPr>
      <w:rPr>
        <w:rFonts w:hint="eastAsia"/>
      </w:rPr>
    </w:lvl>
    <w:lvl w:ilvl="4" w:tentative="0">
      <w:start w:val="1"/>
      <w:numFmt w:val="decimal"/>
      <w:isLgl/>
      <w:lvlText w:val="%1.%2.%3.%4.%5."/>
      <w:lvlJc w:val="left"/>
      <w:pPr>
        <w:ind w:left="1008" w:hanging="1008"/>
      </w:pPr>
      <w:rPr>
        <w:rFonts w:hint="eastAsia"/>
      </w:rPr>
    </w:lvl>
    <w:lvl w:ilvl="5" w:tentative="0">
      <w:start w:val="1"/>
      <w:numFmt w:val="decimal"/>
      <w:isLgl/>
      <w:lvlText w:val="%1.%2.%3.%4.%5.%6."/>
      <w:lvlJc w:val="left"/>
      <w:pPr>
        <w:ind w:left="1151" w:hanging="1151"/>
      </w:pPr>
      <w:rPr>
        <w:rFonts w:hint="eastAsia"/>
      </w:rPr>
    </w:lvl>
    <w:lvl w:ilvl="6" w:tentative="0">
      <w:start w:val="1"/>
      <w:numFmt w:val="decimal"/>
      <w:isLgl/>
      <w:lvlText w:val="%1.%2.%3.%4.%5.%6.%7."/>
      <w:lvlJc w:val="left"/>
      <w:pPr>
        <w:ind w:left="1296" w:hanging="1296"/>
      </w:pPr>
      <w:rPr>
        <w:rFonts w:hint="eastAsia"/>
      </w:rPr>
    </w:lvl>
    <w:lvl w:ilvl="7" w:tentative="0">
      <w:start w:val="1"/>
      <w:numFmt w:val="decimal"/>
      <w:isLgl/>
      <w:lvlText w:val="%1.%2.%3.%4.%5.%6.%7.%8."/>
      <w:lvlJc w:val="left"/>
      <w:pPr>
        <w:ind w:left="1440" w:hanging="1440"/>
      </w:pPr>
      <w:rPr>
        <w:rFonts w:hint="eastAsia"/>
      </w:rPr>
    </w:lvl>
    <w:lvl w:ilvl="8" w:tentative="0">
      <w:start w:val="1"/>
      <w:numFmt w:val="decimal"/>
      <w:isLgl/>
      <w:lvlText w:val="%1.%2.%3.%4.%5.%6.%7.%8.%9."/>
      <w:lvlJc w:val="left"/>
      <w:pPr>
        <w:ind w:left="1583" w:hanging="1583"/>
      </w:pPr>
      <w:rPr>
        <w:rFonts w:hint="eastAsia"/>
      </w:rPr>
    </w:lvl>
  </w:abstractNum>
  <w:abstractNum w:abstractNumId="2">
    <w:nsid w:val="299E0976"/>
    <w:multiLevelType w:val="singleLevel"/>
    <w:tmpl w:val="299E0976"/>
    <w:lvl w:ilvl="0" w:tentative="0">
      <w:start w:val="1"/>
      <w:numFmt w:val="decimal"/>
      <w:lvlText w:val="（%1."/>
      <w:lvlJc w:val="left"/>
      <w:pPr>
        <w:tabs>
          <w:tab w:val="left" w:pos="312"/>
        </w:tabs>
      </w:pPr>
    </w:lvl>
  </w:abstractNum>
  <w:abstractNum w:abstractNumId="3">
    <w:nsid w:val="59CDFF85"/>
    <w:multiLevelType w:val="singleLevel"/>
    <w:tmpl w:val="59CDFF85"/>
    <w:lvl w:ilvl="0" w:tentative="0">
      <w:start w:val="1"/>
      <w:numFmt w:val="decimal"/>
      <w:lvlText w:val="%1."/>
      <w:lvlJc w:val="left"/>
      <w:pPr>
        <w:tabs>
          <w:tab w:val="left" w:pos="312"/>
        </w:tabs>
      </w:pPr>
    </w:lvl>
  </w:abstractNum>
  <w:abstractNum w:abstractNumId="4">
    <w:nsid w:val="6CA8F887"/>
    <w:multiLevelType w:val="singleLevel"/>
    <w:tmpl w:val="6CA8F887"/>
    <w:lvl w:ilvl="0" w:tentative="0">
      <w:start w:val="1"/>
      <w:numFmt w:val="decimal"/>
      <w:lvlText w:val="%1)"/>
      <w:lvlJc w:val="left"/>
      <w:pPr>
        <w:ind w:left="440" w:hanging="440"/>
      </w:pPr>
    </w:lvl>
  </w:abstractNum>
  <w:num w:numId="1">
    <w:abstractNumId w:val="1"/>
  </w:num>
  <w:num w:numId="2">
    <w:abstractNumId w:val="3"/>
  </w:num>
  <w:num w:numId="3">
    <w:abstractNumId w:val="4"/>
  </w:num>
  <w:num w:numId="4">
    <w:abstractNumId w:val="2"/>
  </w:num>
  <w:num w:numId="5">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TQ 包">
    <w15:presenceInfo w15:providerId="Windows Live" w15:userId="b26875f6db5ab2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41C320E"/>
    <w:rsid w:val="001740D4"/>
    <w:rsid w:val="001C4819"/>
    <w:rsid w:val="002845BD"/>
    <w:rsid w:val="00523565"/>
    <w:rsid w:val="00751DBC"/>
    <w:rsid w:val="00757CF7"/>
    <w:rsid w:val="00937D94"/>
    <w:rsid w:val="0094748D"/>
    <w:rsid w:val="00DA4A52"/>
    <w:rsid w:val="00F07648"/>
    <w:rsid w:val="00FB7A72"/>
    <w:rsid w:val="07EC0D16"/>
    <w:rsid w:val="09082B98"/>
    <w:rsid w:val="0D4E445A"/>
    <w:rsid w:val="0D625663"/>
    <w:rsid w:val="0E0C4313"/>
    <w:rsid w:val="24CB052C"/>
    <w:rsid w:val="25F27417"/>
    <w:rsid w:val="29313E5B"/>
    <w:rsid w:val="3683187C"/>
    <w:rsid w:val="380E14AE"/>
    <w:rsid w:val="3ABC3C36"/>
    <w:rsid w:val="4E7C16C5"/>
    <w:rsid w:val="57FE63ED"/>
    <w:rsid w:val="5B0850FF"/>
    <w:rsid w:val="5CFE5B33"/>
    <w:rsid w:val="741C320E"/>
    <w:rsid w:val="783109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3">
    <w:name w:val="heading 1"/>
    <w:basedOn w:val="1"/>
    <w:next w:val="1"/>
    <w:link w:val="16"/>
    <w:qFormat/>
    <w:uiPriority w:val="0"/>
    <w:pPr>
      <w:keepNext/>
      <w:keepLines/>
      <w:spacing w:before="340" w:after="330" w:line="576" w:lineRule="auto"/>
      <w:outlineLvl w:val="0"/>
    </w:pPr>
    <w:rPr>
      <w:b/>
      <w:kern w:val="44"/>
      <w:sz w:val="44"/>
    </w:rPr>
  </w:style>
  <w:style w:type="paragraph" w:styleId="2">
    <w:name w:val="heading 3"/>
    <w:basedOn w:val="1"/>
    <w:next w:val="1"/>
    <w:unhideWhenUsed/>
    <w:qFormat/>
    <w:uiPriority w:val="9"/>
    <w:pPr>
      <w:keepNext/>
      <w:keepLines/>
      <w:numPr>
        <w:ilvl w:val="2"/>
        <w:numId w:val="1"/>
      </w:numPr>
      <w:spacing w:before="260" w:after="260" w:line="416" w:lineRule="auto"/>
      <w:outlineLvl w:val="2"/>
    </w:pPr>
    <w:rPr>
      <w:b/>
      <w:bCs/>
      <w:sz w:val="32"/>
      <w:szCs w:val="32"/>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4">
    <w:name w:val="annotation text"/>
    <w:basedOn w:val="1"/>
    <w:link w:val="17"/>
    <w:qFormat/>
    <w:uiPriority w:val="0"/>
    <w:pPr>
      <w:jc w:val="left"/>
    </w:pPr>
  </w:style>
  <w:style w:type="paragraph" w:styleId="5">
    <w:name w:val="toc 3"/>
    <w:basedOn w:val="1"/>
    <w:next w:val="1"/>
    <w:qFormat/>
    <w:uiPriority w:val="0"/>
    <w:pPr>
      <w:ind w:left="840" w:leftChars="40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paragraph" w:styleId="10">
    <w:name w:val="annotation subject"/>
    <w:basedOn w:val="4"/>
    <w:next w:val="4"/>
    <w:link w:val="18"/>
    <w:qFormat/>
    <w:uiPriority w:val="0"/>
    <w:rPr>
      <w:b/>
      <w:bCs/>
    </w:rPr>
  </w:style>
  <w:style w:type="character" w:styleId="13">
    <w:name w:val="Strong"/>
    <w:basedOn w:val="12"/>
    <w:qFormat/>
    <w:uiPriority w:val="0"/>
    <w:rPr>
      <w:b/>
    </w:rPr>
  </w:style>
  <w:style w:type="character" w:styleId="14">
    <w:name w:val="Hyperlink"/>
    <w:basedOn w:val="12"/>
    <w:qFormat/>
    <w:uiPriority w:val="0"/>
    <w:rPr>
      <w:color w:val="0000FF"/>
      <w:u w:val="single"/>
    </w:rPr>
  </w:style>
  <w:style w:type="character" w:styleId="15">
    <w:name w:val="annotation reference"/>
    <w:basedOn w:val="12"/>
    <w:qFormat/>
    <w:uiPriority w:val="0"/>
    <w:rPr>
      <w:sz w:val="21"/>
      <w:szCs w:val="21"/>
    </w:rPr>
  </w:style>
  <w:style w:type="character" w:customStyle="1" w:styleId="16">
    <w:name w:val="标题 1 字符"/>
    <w:link w:val="3"/>
    <w:autoRedefine/>
    <w:qFormat/>
    <w:uiPriority w:val="0"/>
    <w:rPr>
      <w:b/>
      <w:kern w:val="44"/>
      <w:sz w:val="44"/>
    </w:rPr>
  </w:style>
  <w:style w:type="character" w:customStyle="1" w:styleId="17">
    <w:name w:val="批注文字 字符"/>
    <w:basedOn w:val="12"/>
    <w:link w:val="4"/>
    <w:qFormat/>
    <w:uiPriority w:val="0"/>
    <w:rPr>
      <w:rFonts w:asciiTheme="minorHAnsi" w:hAnsiTheme="minorHAnsi" w:eastAsiaTheme="minorEastAsia" w:cstheme="minorBidi"/>
      <w:kern w:val="2"/>
      <w:sz w:val="21"/>
      <w:szCs w:val="24"/>
    </w:rPr>
  </w:style>
  <w:style w:type="character" w:customStyle="1" w:styleId="18">
    <w:name w:val="批注主题 字符"/>
    <w:basedOn w:val="17"/>
    <w:link w:val="10"/>
    <w:qFormat/>
    <w:uiPriority w:val="0"/>
    <w:rPr>
      <w:rFonts w:asciiTheme="minorHAnsi" w:hAnsiTheme="minorHAnsi" w:eastAsiaTheme="minorEastAsia" w:cstheme="minorBidi"/>
      <w:b/>
      <w:bCs/>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microsoft.com/office/2011/relationships/commentsExtended" Target="commentsExtended.xml"/><Relationship Id="rId3" Type="http://schemas.openxmlformats.org/officeDocument/2006/relationships/comments" Target="comments.xml"/><Relationship Id="rId27" Type="http://schemas.microsoft.com/office/2011/relationships/people" Target="people.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32</Pages>
  <Words>11817</Words>
  <Characters>13677</Characters>
  <Lines>465</Lines>
  <Paragraphs>532</Paragraphs>
  <TotalTime>173</TotalTime>
  <ScaleCrop>false</ScaleCrop>
  <LinksUpToDate>false</LinksUpToDate>
  <CharactersWithSpaces>14503</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2025-06-03T05:05:00Z</dcterms:created>
  <dc:creator>ザоζãㄆ€</dc:creator>
  <cp:lastModifiedBy>ザоζãㄆ€</cp:lastModifiedBy>
  <dcterms:modified xsi:type="dcterms:W3CDTF">2025-06-12T07:44:21Z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ICV">
    <vt:lpwstr>2E8FDA10A2A94955B5B262C8294CEDFB_13</vt:lpwstr>
  </property>
  <property fmtid="{D5CDD505-2E9C-101B-9397-08002B2CF9AE}" pid="4" name="KSOTemplateDocerSaveRecord">
    <vt:lpwstr>eyJoZGlkIjoiYjg0OGNhNjZhYjBmZjFhYmU5NGFmYmYwYzYwZjJlZTAiLCJ1c2VySWQiOiIyNjM0NzEyNjAifQ==</vt:lpwstr>
  </property>
</Properties>
</file>