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9F5E9"/>
  <w:body>
    <w:p w14:paraId="3E38FF46">
      <w:p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Sam3DualViTDetNeck</w:t>
      </w:r>
    </w:p>
    <w:p w14:paraId="6618ECEB">
      <w:pPr>
        <w:ind w:left="0" w:leftChars="0"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module</w:t>
      </w:r>
      <w:r>
        <w:rPr>
          <w:rFonts w:hint="default"/>
          <w:sz w:val="24"/>
          <w:szCs w:val="24"/>
          <w:lang w:val="en-US" w:eastAsia="zh-CN"/>
        </w:rPr>
        <w:t>List(</w:t>
      </w:r>
    </w:p>
    <w:p w14:paraId="7F9F1930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32 * Block(</w:t>
      </w:r>
    </w:p>
    <w:p w14:paraId="30D4B291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(norm1): LayerNorm((1024,), eps=1e-05, elementwise_affine=True)</w:t>
      </w:r>
    </w:p>
    <w:p w14:paraId="64F9C036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(attn): Attention(</w:t>
      </w:r>
    </w:p>
    <w:p w14:paraId="28CEFF39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(qkv): Linear(in_features=1024, out_features=3072, bias=True)</w:t>
      </w:r>
    </w:p>
    <w:p w14:paraId="30E01BB7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(proj): Linear(in_features=1024, out_features=1024, bias=True)</w:t>
      </w:r>
    </w:p>
    <w:p w14:paraId="14C6108B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)</w:t>
      </w:r>
    </w:p>
    <w:p w14:paraId="179BC1F6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(ls1): Identity()</w:t>
      </w:r>
    </w:p>
    <w:p w14:paraId="3D9C379C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(drop_path): Identity()</w:t>
      </w:r>
    </w:p>
    <w:p w14:paraId="2A738140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(norm2): LayerNorm((1024,), eps=1e-05, elementwise_affine=True)</w:t>
      </w:r>
    </w:p>
    <w:p w14:paraId="59CD7935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(mlp): Mlp(</w:t>
      </w:r>
    </w:p>
    <w:p w14:paraId="434C2D70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(fc1): Linear(in_features=1024, out_features=4736, bias=True)</w:t>
      </w:r>
    </w:p>
    <w:p w14:paraId="632EE682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(act): GELU(approximate='none')</w:t>
      </w:r>
    </w:p>
    <w:p w14:paraId="6B2CB78F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(drop1): Dropout(p=0.0, inplace=False)</w:t>
      </w:r>
    </w:p>
    <w:p w14:paraId="0385E7CD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(norm): Identity()</w:t>
      </w:r>
    </w:p>
    <w:p w14:paraId="209DC143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(fc2): Linear(in_features=4736, out_features=1024, bias=True)</w:t>
      </w:r>
    </w:p>
    <w:p w14:paraId="56D21070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(drop2): Dropout(p=0.0, inplace=False)</w:t>
      </w:r>
    </w:p>
    <w:p w14:paraId="1E494CD4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)</w:t>
      </w:r>
    </w:p>
    <w:p w14:paraId="339B8BCA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(ls2): Identity()</w:t>
      </w:r>
    </w:p>
    <w:p w14:paraId="77BD7178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(dropout): Dropout(p=0.0, inplace=False)</w:t>
      </w:r>
    </w:p>
    <w:p w14:paraId="6F746062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)</w:t>
      </w:r>
    </w:p>
    <w:p w14:paraId="0CE329CE">
      <w:pPr>
        <w:ind w:left="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)</w:t>
      </w:r>
    </w:p>
    <w:p w14:paraId="70D11ECC">
      <w:p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 tran</w:t>
      </w:r>
      <w:r>
        <w:rPr>
          <w:rFonts w:hint="default"/>
          <w:sz w:val="24"/>
          <w:szCs w:val="24"/>
          <w:lang w:val="en-US" w:eastAsia="zh-CN"/>
        </w:rPr>
        <w:t>sformer</w:t>
      </w:r>
      <w:r>
        <w:rPr>
          <w:rFonts w:hint="eastAsia"/>
          <w:sz w:val="24"/>
          <w:szCs w:val="24"/>
          <w:lang w:val="en-US" w:eastAsia="zh-CN"/>
        </w:rPr>
        <w:t xml:space="preserve">的 </w:t>
      </w:r>
      <w:r>
        <w:rPr>
          <w:rFonts w:hint="default"/>
          <w:sz w:val="24"/>
          <w:szCs w:val="24"/>
          <w:lang w:val="en-US" w:eastAsia="zh-CN"/>
        </w:rPr>
        <w:t>en</w:t>
      </w:r>
      <w:r>
        <w:rPr>
          <w:rFonts w:hint="eastAsia"/>
          <w:sz w:val="24"/>
          <w:szCs w:val="24"/>
          <w:lang w:val="en-US" w:eastAsia="zh-CN"/>
        </w:rPr>
        <w:t>coder 部分对图片进行理解</w:t>
      </w:r>
    </w:p>
    <w:p w14:paraId="384D8B2B">
      <w:p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71BF2EEC">
      <w:p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2A85F5E5">
      <w:pPr>
        <w:ind w:left="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LayerNorm()</w:t>
      </w:r>
    </w:p>
    <w:p w14:paraId="35BE4A90">
      <w:p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归一化</w:t>
      </w:r>
    </w:p>
    <w:p w14:paraId="14CF8739">
      <w:p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5B5AEE19">
      <w:pPr>
        <w:ind w:left="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PositionEmbeddingSine()</w:t>
      </w:r>
    </w:p>
    <w:p w14:paraId="7FB4E845">
      <w:p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位置编码使用 sin</w:t>
      </w:r>
      <w:r>
        <w:rPr>
          <w:rFonts w:hint="default"/>
          <w:sz w:val="24"/>
          <w:szCs w:val="24"/>
          <w:lang w:val="en-US" w:eastAsia="zh-CN"/>
        </w:rPr>
        <w:t>()</w:t>
      </w:r>
      <w:r>
        <w:rPr>
          <w:rFonts w:hint="eastAsia"/>
          <w:sz w:val="24"/>
          <w:szCs w:val="24"/>
          <w:lang w:val="en-US" w:eastAsia="zh-CN"/>
        </w:rPr>
        <w:t>曲线</w:t>
      </w:r>
    </w:p>
    <w:p w14:paraId="3146CBB1">
      <w:p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3D0DBD5A">
      <w:pPr>
        <w:ind w:left="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(convs)ModuleList()</w:t>
      </w:r>
    </w:p>
    <w:p w14:paraId="7E529D29">
      <w:pPr>
        <w:ind w:left="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进行变换到二维空间特征图“from [B, 1024, H, W] to [B, 1024, 73, 73]”</w:t>
      </w:r>
    </w:p>
    <w:p w14:paraId="561FBA38">
      <w:pPr>
        <w:pBdr>
          <w:bottom w:val="single" w:color="auto" w:sz="4" w:space="0"/>
        </w:pBd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 w14:paraId="4625FEE5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(language_backbone): VETextEncoder(</w:t>
      </w:r>
    </w:p>
    <w:p w14:paraId="44719D8C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(encoder): TextTransformer(</w:t>
      </w:r>
    </w:p>
    <w:p w14:paraId="57C6D265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(token_embedding): Embedding(49408, 1024)</w:t>
      </w:r>
    </w:p>
    <w:p w14:paraId="25A7FE2B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(transformer): Transformer(</w:t>
      </w:r>
    </w:p>
    <w:p w14:paraId="7113D435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(resblocks): 24 x ResidualAttentionBlock</w:t>
      </w:r>
    </w:p>
    <w:p w14:paraId="7CA3CAEC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)</w:t>
      </w:r>
    </w:p>
    <w:p w14:paraId="4833ACF1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(ln_final): LayerNorm(1024)</w:t>
      </w:r>
    </w:p>
    <w:p w14:paraId="77B6631B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)</w:t>
      </w:r>
    </w:p>
    <w:p w14:paraId="00417515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(resizer): Linear(1024 → 256)</w:t>
      </w:r>
    </w:p>
    <w:p w14:paraId="3F501972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)</w:t>
      </w:r>
    </w:p>
    <w:p w14:paraId="17942A32">
      <w:pPr>
        <w:pBdr>
          <w:bottom w:val="single" w:color="auto" w:sz="4" w:space="0"/>
        </w:pBd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把自然语言（文字 prompt）编码成向量</w:t>
      </w:r>
    </w:p>
    <w:p w14:paraId="656A74EE">
      <w:pPr>
        <w:pBdr>
          <w:bottom w:val="single" w:color="auto" w:sz="4" w:space="0"/>
        </w:pBd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 w14:paraId="55105F41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TransformerWrapper</w:t>
      </w:r>
    </w:p>
    <w:p w14:paraId="21F2FDFB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把「点 / 框 / 正负点击」这些几何提示，编码成 Transformer 能理解的一串 token。</w:t>
      </w:r>
    </w:p>
    <w:p w14:paraId="6E4C58FF">
      <w:pPr>
        <w:pBdr>
          <w:bottom w:val="single" w:color="auto" w:sz="4" w:space="0"/>
        </w:pBd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 w14:paraId="64685FA3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TransformerWrapper(</w:t>
      </w:r>
    </w:p>
    <w:p w14:paraId="15999C17">
      <w:pPr>
        <w:ind w:left="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TransformerEncoderFusion</w:t>
      </w:r>
    </w:p>
    <w:p w14:paraId="1030F7CC">
      <w:pPr>
        <w:ind w:left="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TransformerDecoder</w:t>
      </w:r>
    </w:p>
    <w:p w14:paraId="4C19BD91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)</w:t>
      </w:r>
    </w:p>
    <w:p w14:paraId="4E9EDA99">
      <w:p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将“图像特征 + 几何提示 + 文本提示”融合决定，得出输出</w:t>
      </w:r>
    </w:p>
    <w:p w14:paraId="45ED5353">
      <w:pPr>
        <w:pBdr>
          <w:bottom w:val="single" w:color="auto" w:sz="4" w:space="0"/>
        </w:pBd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</w:p>
    <w:p w14:paraId="5252B50A">
      <w:p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UniversalSegmentationHead</w:t>
      </w:r>
    </w:p>
    <w:p w14:paraId="3B2198EC">
      <w:pPr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解码成真正的像素级分割结果</w:t>
      </w:r>
      <w:bookmarkStart w:id="0" w:name="_GoBack"/>
      <w:bookmarkEnd w:id="0"/>
    </w:p>
    <w:sectPr>
      <w:pgSz w:w="11906" w:h="16838"/>
      <w:pgMar w:top="142" w:right="142" w:bottom="142" w:left="1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EC110"/>
    <w:rsid w:val="7DFF3FE2"/>
    <w:rsid w:val="FE7A5867"/>
    <w:rsid w:val="FEFF9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204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2022-11-09T06:01:00Z</dcterms:created>
  <dc:creator>Data</dc:creator>
  <cp:lastModifiedBy>charlotte</cp:lastModifiedBy>
  <dcterms:modified xsi:type="dcterms:W3CDTF">2025-12-16T18:23:25Z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23F05AE89E46568CFEF06963313F3C0D</vt:lpwstr>
  </property>
</Properties>
</file>