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>2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608"/>
        <w:gridCol w:w="284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物联网应用开发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2025-09-11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2232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723CA"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第一章 鸿蒙应用开发准备</w:t>
            </w:r>
          </w:p>
          <w:p w14:paraId="67E5FAC1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 xml:space="preserve">  任务3 创建应用项目工程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0C4AD15">
            <w:pPr>
              <w:pStyle w:val="19"/>
              <w:numPr>
                <w:ilvl w:val="0"/>
                <w:numId w:val="2"/>
              </w:numPr>
            </w:pPr>
            <w:r>
              <w:rPr>
                <w:rFonts w:hint="eastAsia"/>
              </w:rPr>
              <w:t>熟悉鸿蒙应用开发的基本概念</w:t>
            </w:r>
          </w:p>
          <w:p w14:paraId="1D234277">
            <w:pPr>
              <w:pStyle w:val="19"/>
              <w:numPr>
                <w:ilvl w:val="0"/>
                <w:numId w:val="2"/>
              </w:numPr>
            </w:pPr>
            <w:r>
              <w:rPr>
                <w:rFonts w:hint="eastAsia"/>
              </w:rPr>
              <w:t>熟悉Ar</w:t>
            </w:r>
            <w:r>
              <w:t>kTS</w:t>
            </w:r>
            <w:r>
              <w:rPr>
                <w:rFonts w:hint="eastAsia"/>
              </w:rPr>
              <w:t>工程目录结构</w:t>
            </w:r>
          </w:p>
          <w:p w14:paraId="66BBF2BC">
            <w:pPr>
              <w:pStyle w:val="19"/>
              <w:numPr>
                <w:ilvl w:val="0"/>
                <w:numId w:val="2"/>
              </w:num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熟悉Stage模型的应用配置文件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en-US"/>
              </w:rPr>
              <w:t>学生已掌握基本的物联网概论知识、物联网安装调试知识与物联网云平台知识，具有面向对象编程基础。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4BD0F3">
            <w:pPr>
              <w:spacing w:line="400" w:lineRule="exact"/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重点：ArkTS工程目录结构</w:t>
            </w:r>
          </w:p>
          <w:p w14:paraId="25BFD5D2">
            <w:pPr>
              <w:spacing w:line="400" w:lineRule="exac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难点：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ArkTS工程目录结构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网络教学平台、视频、课件等在校内鸿蒙应用开发实训室开展现场教学，通过项目任务驱动进行混合式教学；</w:t>
            </w:r>
          </w:p>
        </w:tc>
      </w:tr>
      <w:tr w14:paraId="791D5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B29D88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思政元素</w:t>
            </w:r>
          </w:p>
          <w:p w14:paraId="09A583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融合设计</w:t>
            </w:r>
          </w:p>
        </w:tc>
        <w:tc>
          <w:tcPr>
            <w:tcW w:w="2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/>
              </w:rPr>
              <w:t>思政元素</w:t>
            </w:r>
          </w:p>
        </w:tc>
        <w:tc>
          <w:tcPr>
            <w:tcW w:w="483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57D0AAA">
            <w:pPr>
              <w:ind w:firstLine="440" w:firstLineChars="200"/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</w:rPr>
              <w:t>融入方式</w:t>
            </w:r>
          </w:p>
        </w:tc>
      </w:tr>
      <w:tr w14:paraId="6D631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E9FE6A3">
            <w:pPr>
              <w:ind w:firstLine="440" w:firstLineChars="200"/>
            </w:pPr>
          </w:p>
        </w:tc>
        <w:tc>
          <w:tcPr>
            <w:tcW w:w="2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5A0BAC2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民族自豪感、</w:t>
            </w:r>
          </w:p>
          <w:p w14:paraId="5C0F7097">
            <w:pPr>
              <w:jc w:val="center"/>
            </w:pPr>
            <w:r>
              <w:rPr>
                <w:rFonts w:hint="eastAsia" w:ascii="宋体" w:hAnsi="宋体"/>
              </w:rPr>
              <w:t>科技报国情怀</w:t>
            </w:r>
          </w:p>
        </w:tc>
        <w:tc>
          <w:tcPr>
            <w:tcW w:w="483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25939F">
            <w:pP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在教学过程中培育学生的面向对象编程思维、操作规范严谨。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 xml:space="preserve"> 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AD5B60">
            <w:pPr>
              <w:spacing w:line="400" w:lineRule="exact"/>
              <w:ind w:firstLine="420" w:firstLineChars="2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工单0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 xml:space="preserve">2 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创建应用项目工程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1、《移动端应用开发（OpenHarmony）》课件、微课与工单视频；</w:t>
            </w:r>
          </w:p>
          <w:p w14:paraId="38388785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2、OpenHarmony官方指导手册与教程</w:t>
            </w:r>
          </w:p>
        </w:tc>
      </w:tr>
    </w:tbl>
    <w:p w14:paraId="50926CF8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6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6"/>
        <w:gridCol w:w="1946"/>
        <w:gridCol w:w="4303"/>
        <w:gridCol w:w="1608"/>
        <w:gridCol w:w="2194"/>
      </w:tblGrid>
      <w:tr w14:paraId="263EE7B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65" w:type="dxa"/>
            <w:shd w:val="clear" w:color="auto" w:fill="auto"/>
            <w:vAlign w:val="center"/>
          </w:tcPr>
          <w:p w14:paraId="719FF65D">
            <w:pPr>
              <w:pStyle w:val="13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3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742D3F2F">
            <w:pPr>
              <w:pStyle w:val="13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3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4295" w:type="dxa"/>
            <w:shd w:val="clear" w:color="auto" w:fill="auto"/>
            <w:vAlign w:val="center"/>
          </w:tcPr>
          <w:p w14:paraId="6E42946E">
            <w:pPr>
              <w:pStyle w:val="13"/>
              <w:ind w:left="1118" w:right="1114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4830DF18">
            <w:pPr>
              <w:pStyle w:val="13"/>
              <w:ind w:firstLine="240" w:firstLineChars="100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C6F4456">
            <w:pPr>
              <w:pStyle w:val="13"/>
              <w:jc w:val="center"/>
              <w:rPr>
                <w:rFonts w:hint="default" w:eastAsia="黑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20ABB4F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5" w:type="dxa"/>
            <w:vMerge w:val="restart"/>
            <w:shd w:val="clear" w:color="auto" w:fill="auto"/>
            <w:vAlign w:val="center"/>
          </w:tcPr>
          <w:p w14:paraId="51F2F01A">
            <w:pPr>
              <w:pStyle w:val="13"/>
              <w:spacing w:line="400" w:lineRule="exact"/>
              <w:ind w:left="129" w:leftChars="0" w:right="106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1943" w:type="dxa"/>
            <w:vMerge w:val="restart"/>
            <w:shd w:val="clear" w:color="auto" w:fill="auto"/>
            <w:vAlign w:val="center"/>
          </w:tcPr>
          <w:p w14:paraId="119EED25">
            <w:pPr>
              <w:pStyle w:val="13"/>
              <w:spacing w:line="320" w:lineRule="exact"/>
              <w:ind w:left="240"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</w:p>
          <w:p w14:paraId="082EDBC7">
            <w:pPr>
              <w:pStyle w:val="13"/>
              <w:spacing w:line="320" w:lineRule="exact"/>
              <w:ind w:left="240" w:leftChars="0" w:right="223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30min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295" w:type="dxa"/>
            <w:shd w:val="clear" w:color="auto" w:fill="auto"/>
            <w:vAlign w:val="center"/>
          </w:tcPr>
          <w:p w14:paraId="00484930">
            <w:pPr>
              <w:pStyle w:val="13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分解“人工气候舱A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PP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”包名结构。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3810BA41">
            <w:pPr>
              <w:pStyle w:val="13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了解应用程序分包的作用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  <w:tc>
          <w:tcPr>
            <w:tcW w:w="2190" w:type="dxa"/>
            <w:vMerge w:val="restart"/>
            <w:shd w:val="clear" w:color="auto" w:fill="auto"/>
            <w:vAlign w:val="center"/>
          </w:tcPr>
          <w:p w14:paraId="3FB42C8C">
            <w:pPr>
              <w:pStyle w:val="13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733B66B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7" w:hRule="atLeast"/>
          <w:jc w:val="center"/>
        </w:trPr>
        <w:tc>
          <w:tcPr>
            <w:tcW w:w="665" w:type="dxa"/>
            <w:vMerge w:val="continue"/>
            <w:shd w:val="clear" w:color="auto" w:fill="auto"/>
            <w:vAlign w:val="center"/>
          </w:tcPr>
          <w:p w14:paraId="38F77EF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3" w:type="dxa"/>
            <w:vMerge w:val="continue"/>
            <w:shd w:val="clear" w:color="auto" w:fill="auto"/>
            <w:vAlign w:val="center"/>
          </w:tcPr>
          <w:p w14:paraId="2FAFF4D3">
            <w:pPr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95" w:type="dxa"/>
            <w:shd w:val="clear" w:color="auto" w:fill="auto"/>
            <w:vAlign w:val="center"/>
          </w:tcPr>
          <w:p w14:paraId="2340028E">
            <w:pPr>
              <w:pStyle w:val="13"/>
              <w:spacing w:line="340" w:lineRule="exact"/>
              <w:ind w:left="106" w:leftChars="0" w:right="97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提炼Type</w:t>
            </w:r>
            <w:r>
              <w:rPr>
                <w:rFonts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Script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语法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7A92AE44">
            <w:pPr>
              <w:pStyle w:val="13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从Type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Script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官方查看Type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Script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的基本用法。</w:t>
            </w:r>
          </w:p>
        </w:tc>
        <w:tc>
          <w:tcPr>
            <w:tcW w:w="2190" w:type="dxa"/>
            <w:vMerge w:val="continue"/>
            <w:shd w:val="clear" w:color="auto" w:fill="auto"/>
            <w:vAlign w:val="center"/>
          </w:tcPr>
          <w:p w14:paraId="2C7D6ADF">
            <w:pPr>
              <w:pStyle w:val="13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7D5C9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7" w:hRule="atLeast"/>
          <w:jc w:val="center"/>
        </w:trPr>
        <w:tc>
          <w:tcPr>
            <w:tcW w:w="665" w:type="dxa"/>
            <w:vMerge w:val="restart"/>
            <w:shd w:val="clear" w:color="auto" w:fill="auto"/>
            <w:vAlign w:val="center"/>
          </w:tcPr>
          <w:p w14:paraId="04EA8CC6">
            <w:pPr>
              <w:pStyle w:val="13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643E160E">
            <w:pPr>
              <w:pStyle w:val="13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引入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295" w:type="dxa"/>
            <w:shd w:val="clear" w:color="auto" w:fill="auto"/>
            <w:vAlign w:val="center"/>
          </w:tcPr>
          <w:p w14:paraId="06807850">
            <w:pPr>
              <w:pStyle w:val="13"/>
              <w:spacing w:line="340" w:lineRule="exact"/>
              <w:ind w:left="106" w:right="9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回顾上次课的内容，提问学生；</w:t>
            </w:r>
          </w:p>
          <w:p w14:paraId="2959E569">
            <w:pPr>
              <w:pStyle w:val="13"/>
              <w:spacing w:line="340" w:lineRule="exact"/>
              <w:ind w:left="106" w:right="9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开源鸿蒙Open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Harmony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与华为Harmony的区别。</w:t>
            </w:r>
          </w:p>
          <w:p w14:paraId="1F6B84D0">
            <w:pPr>
              <w:pStyle w:val="13"/>
              <w:spacing w:line="340" w:lineRule="exact"/>
              <w:ind w:left="106" w:leftChars="0"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简述鸿蒙系统的架构。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5790854C">
            <w:pPr>
              <w:pStyle w:val="13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互动并回答问题。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E9A47F7">
            <w:pPr>
              <w:pStyle w:val="13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复习上节课的知识</w:t>
            </w:r>
          </w:p>
        </w:tc>
      </w:tr>
      <w:tr w14:paraId="22A8230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5" w:type="dxa"/>
            <w:vMerge w:val="continue"/>
            <w:shd w:val="clear" w:color="auto" w:fill="auto"/>
            <w:vAlign w:val="center"/>
          </w:tcPr>
          <w:p w14:paraId="01BC2BAA">
            <w:pPr>
              <w:pStyle w:val="13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3" w:type="dxa"/>
            <w:shd w:val="clear" w:color="auto" w:fill="auto"/>
            <w:vAlign w:val="center"/>
          </w:tcPr>
          <w:p w14:paraId="3679BE64">
            <w:pPr>
              <w:pStyle w:val="13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32895ABB">
            <w:pPr>
              <w:pStyle w:val="13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295" w:type="dxa"/>
            <w:shd w:val="clear" w:color="auto" w:fill="auto"/>
            <w:vAlign w:val="center"/>
          </w:tcPr>
          <w:p w14:paraId="46A2724C">
            <w:pPr>
              <w:pStyle w:val="13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本次课程的任务目标与任务描述</w:t>
            </w:r>
          </w:p>
          <w:p w14:paraId="0D87FFF3">
            <w:pPr>
              <w:pStyle w:val="13"/>
              <w:spacing w:line="340" w:lineRule="exact"/>
              <w:ind w:left="106" w:right="-8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个应用程序往往包含多项功能，每一项功能可能都有一大段的代码来实现，如果这些代码都放在一个源文件中，那么维护是非常困难的。在实际的开发中，程序员会将这些代码分门别类地放到多个源文件中。除此之外应用程序可能还用到图片、视频、组件、库等资源，为了有效的使用资源和管理源文件，我们会将这些源文件和资源放在一个专门的目录下，这个目录就是应用的项目工程。本任务要求熟悉鸿蒙应用开发的基本概念、ArkTS 工程目录结构以及配置文件的作用。并创建人工气候舱应用的项目工程，了解工程内各包结构的作用。后续的应用项目任务基于该工程来完成。</w:t>
            </w:r>
          </w:p>
          <w:p w14:paraId="695AF4D4">
            <w:pPr>
              <w:pStyle w:val="13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05" w:type="dxa"/>
            <w:shd w:val="clear" w:color="auto" w:fill="auto"/>
            <w:vAlign w:val="center"/>
          </w:tcPr>
          <w:p w14:paraId="4D50944E">
            <w:pPr>
              <w:pStyle w:val="13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明确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任务目标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9CC63E2">
            <w:pPr>
              <w:pStyle w:val="13"/>
              <w:spacing w:line="32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5633EDF">
            <w:pPr>
              <w:pStyle w:val="13"/>
              <w:spacing w:line="32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理解项目工程的组织结构和资源管理的重要性。 </w:t>
            </w:r>
          </w:p>
          <w:p w14:paraId="3FD34D72">
            <w:pPr>
              <w:pStyle w:val="13"/>
              <w:spacing w:line="32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82D62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5" w:type="dxa"/>
            <w:vMerge w:val="continue"/>
            <w:shd w:val="clear" w:color="auto" w:fill="auto"/>
            <w:vAlign w:val="center"/>
          </w:tcPr>
          <w:p w14:paraId="19537484">
            <w:pPr>
              <w:pStyle w:val="13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3" w:type="dxa"/>
            <w:shd w:val="clear" w:color="auto" w:fill="auto"/>
            <w:vAlign w:val="center"/>
          </w:tcPr>
          <w:p w14:paraId="186B9DF5">
            <w:pPr>
              <w:pStyle w:val="13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9B1864C">
            <w:pPr>
              <w:pStyle w:val="13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295" w:type="dxa"/>
            <w:shd w:val="clear" w:color="auto" w:fill="auto"/>
            <w:vAlign w:val="center"/>
          </w:tcPr>
          <w:p w14:paraId="2D52E32F">
            <w:pPr>
              <w:pStyle w:val="13"/>
              <w:spacing w:line="340" w:lineRule="exact"/>
              <w:ind w:left="106" w:right="98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1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.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方舟开发框架概述</w:t>
            </w:r>
          </w:p>
          <w:p w14:paraId="49F5B041">
            <w:pPr>
              <w:pStyle w:val="18"/>
              <w:numPr>
                <w:ilvl w:val="0"/>
                <w:numId w:val="3"/>
              </w:numPr>
              <w:tabs>
                <w:tab w:val="left" w:pos="550"/>
              </w:tabs>
              <w:spacing w:line="340" w:lineRule="exact"/>
              <w:ind w:firstLine="42" w:firstLineChars="0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基本概念</w:t>
            </w:r>
          </w:p>
          <w:p w14:paraId="3F735B58">
            <w:pPr>
              <w:pStyle w:val="13"/>
              <w:spacing w:line="340" w:lineRule="exact"/>
              <w:ind w:left="106" w:right="-8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方舟开发框架（简称 ArkUI）为 OpenHarmony 应用的 UI 开发提供了完整的基础设施，包括简洁的 UI 语法、丰富的 UI 功能（组件、布局、动画以及交互事件），以及实时界面预览工具等，可以支持开发者进行可视化界面开发。</w:t>
            </w:r>
          </w:p>
          <w:p w14:paraId="3D7B8126">
            <w:pPr>
              <w:pStyle w:val="13"/>
              <w:spacing w:line="340" w:lineRule="exact"/>
              <w:ind w:left="106" w:right="-8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UI： 即用户界面。开发者可以将应用的用户界面设计为多个功能页面，每个页面进行单独的文件管理，并通过页面路由 API 完成页面间的调度管理如跳转、回退等操作，以实现应用内的功能解耦。</w:t>
            </w:r>
          </w:p>
          <w:p w14:paraId="3F53BBBE">
            <w:pPr>
              <w:pStyle w:val="13"/>
              <w:spacing w:line="340" w:lineRule="exact"/>
              <w:ind w:left="106" w:right="-8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组件： UI 构建与显示的最小单位，如列表、网格、按钮、单选框、进度条、文本等。开发者通过多种组件的组合，构建出满足自身应用诉求的完整界面。</w:t>
            </w:r>
          </w:p>
          <w:p w14:paraId="4E04A962">
            <w:pPr>
              <w:pStyle w:val="18"/>
              <w:numPr>
                <w:ilvl w:val="0"/>
                <w:numId w:val="3"/>
              </w:numPr>
              <w:tabs>
                <w:tab w:val="left" w:pos="550"/>
              </w:tabs>
              <w:spacing w:line="340" w:lineRule="exact"/>
              <w:ind w:firstLine="42" w:firstLineChars="0"/>
              <w:rPr>
                <w:rFonts w:ascii="微软雅黑" w:hAnsi="微软雅黑" w:eastAsia="微软雅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强调声明式开发范式的优点</w:t>
            </w:r>
          </w:p>
          <w:p w14:paraId="66DC4C36">
            <w:pPr>
              <w:pStyle w:val="13"/>
              <w:spacing w:line="340" w:lineRule="exact"/>
              <w:ind w:left="106" w:right="-8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1）开发效率： 声明式开发范式更接近自然语义的编程方式，开发者可以直观地描述 UI，无需关心如何实现 UI 绘制和渲染，开发高效简洁。</w:t>
            </w:r>
          </w:p>
          <w:p w14:paraId="7DBA2A6E">
            <w:pPr>
              <w:pStyle w:val="13"/>
              <w:spacing w:line="340" w:lineRule="exact"/>
              <w:ind w:left="106" w:right="-8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2）应用性能： 如图 1- 36 所示，两种开发范式的 UI 后端引擎和语言运行时是共用的，但是相比类 Web 开发范式，声明式开发范式无需 JS 框架进行页面DOM 管理，渲染更新链路更为精简，占用内存更少，应用性能更佳。</w:t>
            </w:r>
          </w:p>
          <w:p w14:paraId="55883C6A">
            <w:pPr>
              <w:pStyle w:val="13"/>
              <w:spacing w:line="340" w:lineRule="exact"/>
              <w:ind w:left="106" w:right="-8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1674495</wp:posOffset>
                  </wp:positionV>
                  <wp:extent cx="2722880" cy="1659890"/>
                  <wp:effectExtent l="0" t="0" r="1270" b="16510"/>
                  <wp:wrapTopAndBottom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880" cy="1659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3）发展趋势：声明式开发范式后续会作为主推的开发范式持续演进，为开发者提供更丰富、更强大的能力。</w:t>
            </w:r>
          </w:p>
          <w:p w14:paraId="039C547F">
            <w:pPr>
              <w:pStyle w:val="18"/>
              <w:numPr>
                <w:ilvl w:val="0"/>
                <w:numId w:val="3"/>
              </w:numPr>
              <w:tabs>
                <w:tab w:val="left" w:pos="550"/>
              </w:tabs>
              <w:spacing w:line="340" w:lineRule="exact"/>
              <w:ind w:firstLine="42" w:firstLineChars="0"/>
              <w:rPr>
                <w:rFonts w:ascii="微软雅黑" w:hAnsi="微软雅黑" w:eastAsia="微软雅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本教材使用的式基于</w:t>
            </w:r>
            <w:r>
              <w:rPr>
                <w:rFonts w:ascii="微软雅黑" w:hAnsi="微软雅黑" w:eastAsia="微软雅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Stage</w:t>
            </w:r>
            <w:r>
              <w:rPr>
                <w:rFonts w:hint="eastAsia" w:ascii="微软雅黑" w:hAnsi="微软雅黑" w:eastAsia="微软雅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模型的Ark</w:t>
            </w:r>
            <w:r>
              <w:rPr>
                <w:rFonts w:ascii="微软雅黑" w:hAnsi="微软雅黑" w:eastAsia="微软雅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TS</w:t>
            </w:r>
            <w:r>
              <w:rPr>
                <w:rFonts w:hint="eastAsia" w:ascii="微软雅黑" w:hAnsi="微软雅黑" w:eastAsia="微软雅黑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声明式开发</w:t>
            </w:r>
          </w:p>
          <w:p w14:paraId="769EBA1B">
            <w:pPr>
              <w:tabs>
                <w:tab w:val="left" w:pos="550"/>
              </w:tabs>
              <w:spacing w:line="340" w:lineRule="exact"/>
              <w:rPr>
                <w:rFonts w:hint="eastAsia" w:ascii="微软雅黑" w:hAnsi="微软雅黑" w:eastAsia="微软雅黑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微软雅黑" w:hAnsi="微软雅黑" w:eastAsia="微软雅黑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.A</w:t>
            </w:r>
            <w:r>
              <w:rPr>
                <w:rFonts w:hint="eastAsia" w:ascii="微软雅黑" w:hAnsi="微软雅黑" w:eastAsia="微软雅黑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rk</w:t>
            </w:r>
            <w:r>
              <w:rPr>
                <w:rFonts w:ascii="微软雅黑" w:hAnsi="微软雅黑" w:eastAsia="微软雅黑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TS</w:t>
            </w:r>
            <w:r>
              <w:rPr>
                <w:rFonts w:hint="eastAsia" w:ascii="微软雅黑" w:hAnsi="微软雅黑" w:eastAsia="微软雅黑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工程目录结构</w:t>
            </w:r>
          </w:p>
          <w:p w14:paraId="5B298A66">
            <w:pPr>
              <w:tabs>
                <w:tab w:val="left" w:pos="550"/>
              </w:tabs>
              <w:spacing w:line="340" w:lineRule="exact"/>
              <w:rPr>
                <w:rFonts w:hint="eastAsia" w:ascii="微软雅黑" w:hAnsi="微软雅黑" w:eastAsia="微软雅黑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介绍常见的目录以及文件。</w:t>
            </w:r>
          </w:p>
          <w:p w14:paraId="16505C2A">
            <w:pPr>
              <w:tabs>
                <w:tab w:val="left" w:pos="550"/>
              </w:tabs>
              <w:spacing w:line="340" w:lineRule="exac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AppScope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中存放应用全局所需要的资源文件。 </w:t>
            </w:r>
          </w:p>
          <w:p w14:paraId="5F8B7E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entry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是应用的主模块，存放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OpenHarmony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应用的代码、资源等。 </w:t>
            </w:r>
          </w:p>
          <w:p w14:paraId="2659D7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node_modules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是工程的依赖包，存放工程依赖的源文件。 </w:t>
            </w:r>
          </w:p>
          <w:p w14:paraId="45D614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build-profile.json5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是工程级配置信息，包括签名、产品配置等。</w:t>
            </w:r>
          </w:p>
          <w:p w14:paraId="7AA3A2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hvigorfile.ts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是工程级编译构建任务脚本，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hvigor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是基于任务管理机制实现的一款全 新的自动化构建工具，主要提供任务注册编排，工程模型管理、配置管理等核心能力。 </w:t>
            </w:r>
          </w:p>
          <w:p w14:paraId="531657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package.json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是工程级依赖配置文件，用于记录引入包的配置信息。</w:t>
            </w:r>
          </w:p>
          <w:p w14:paraId="7365E028">
            <w:pPr>
              <w:keepNext w:val="0"/>
              <w:keepLines w:val="0"/>
              <w:widowControl/>
              <w:suppressLineNumbers w:val="0"/>
              <w:jc w:val="left"/>
            </w:pPr>
            <w:r>
              <w:drawing>
                <wp:inline distT="0" distB="0" distL="114300" distR="114300">
                  <wp:extent cx="2719070" cy="668655"/>
                  <wp:effectExtent l="0" t="0" r="5080" b="1714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07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D7897F">
            <w:pPr>
              <w:keepNext w:val="0"/>
              <w:keepLines w:val="0"/>
              <w:widowControl/>
              <w:suppressLineNumbers w:val="0"/>
              <w:jc w:val="left"/>
            </w:pPr>
            <w:r>
              <w:drawing>
                <wp:inline distT="0" distB="0" distL="114300" distR="114300">
                  <wp:extent cx="2717800" cy="740410"/>
                  <wp:effectExtent l="0" t="0" r="6350" b="254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7800" cy="740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7BF66C">
            <w:pPr>
              <w:keepNext w:val="0"/>
              <w:keepLines w:val="0"/>
              <w:widowControl/>
              <w:suppressLineNumbers w:val="0"/>
              <w:jc w:val="left"/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24765</wp:posOffset>
                  </wp:positionV>
                  <wp:extent cx="2717800" cy="1220470"/>
                  <wp:effectExtent l="0" t="0" r="6350" b="17780"/>
                  <wp:wrapTopAndBottom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7800" cy="122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7BB6F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2722245" cy="487680"/>
                  <wp:effectExtent l="0" t="0" r="1905" b="762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245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721610" cy="1523365"/>
                  <wp:effectExtent l="0" t="0" r="2540" b="635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610" cy="152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111866">
            <w:pPr>
              <w:tabs>
                <w:tab w:val="left" w:pos="550"/>
              </w:tabs>
              <w:spacing w:line="340" w:lineRule="exact"/>
              <w:rPr>
                <w:rFonts w:hint="eastAsia" w:ascii="微软雅黑" w:hAnsi="微软雅黑" w:eastAsia="微软雅黑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7DA7522">
            <w:pPr>
              <w:tabs>
                <w:tab w:val="left" w:pos="550"/>
              </w:tabs>
              <w:spacing w:line="340" w:lineRule="exact"/>
              <w:rPr>
                <w:rFonts w:hint="eastAsia" w:ascii="微软雅黑" w:hAnsi="微软雅黑" w:eastAsia="微软雅黑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微软雅黑" w:hAnsi="微软雅黑" w:eastAsia="微软雅黑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微软雅黑" w:hAnsi="微软雅黑" w:eastAsia="微软雅黑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介绍常见的应用配置文件与配置说明</w:t>
            </w:r>
          </w:p>
          <w:p w14:paraId="61B84E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每个应用项目必须在项目的代码目录下加入配置文件，这些配置文件会向编译工具、操作系统和应用市场提供应用的基本信息。</w:t>
            </w:r>
          </w:p>
          <w:p w14:paraId="6A756D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在基于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Stage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模型开发的应用项目代码下，都存在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app.json5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AppScope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目 </w:t>
            </w:r>
          </w:p>
          <w:p w14:paraId="055535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录下）及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module.json5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两个配置文件。 </w:t>
            </w:r>
          </w:p>
          <w:p w14:paraId="562B90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app.json5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主要包含以下内容： </w:t>
            </w:r>
          </w:p>
          <w:p w14:paraId="7E14C2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应用的全局配置信息，包含应用的包名、开发厂商、版本号等基本信息。 </w:t>
            </w:r>
          </w:p>
          <w:p w14:paraId="1A720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特定设备类型的配置信息。 </w:t>
            </w:r>
          </w:p>
          <w:p w14:paraId="194ED3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module.json5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主要包含以下内容： </w:t>
            </w:r>
          </w:p>
          <w:p w14:paraId="280FC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Module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的基本配置信息，例如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Module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名称、类型、描述、支持的设备类型等基本信息。 </w:t>
            </w:r>
          </w:p>
          <w:p w14:paraId="7A6354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应用组件信息，包含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Ability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组件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ExtensionAbility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组件的描述信息。 </w:t>
            </w:r>
          </w:p>
          <w:p w14:paraId="7BE404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应用访问系统或其他应用受保护部分所需的权限信息。 </w:t>
            </w:r>
          </w:p>
          <w:p w14:paraId="7020E7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打开项目工程目录下 AppScope 目录下的 app.json5 配置文件。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6D497223">
            <w:pPr>
              <w:pStyle w:val="13"/>
              <w:spacing w:line="400" w:lineRule="exact"/>
              <w:ind w:right="79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总结两种开发范式的区别。</w:t>
            </w:r>
          </w:p>
          <w:p w14:paraId="3102F8B3">
            <w:pPr>
              <w:pStyle w:val="13"/>
              <w:spacing w:line="40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记录常见的目录及文件（做笔记）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6D701E7">
            <w:pPr>
              <w:pStyle w:val="13"/>
              <w:spacing w:line="32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5193E6F">
            <w:pPr>
              <w:pStyle w:val="13"/>
              <w:spacing w:line="32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 通过对比类Web开发范式，理解声明式开发范式在UI绘制和渲染方面的优势。</w:t>
            </w:r>
          </w:p>
          <w:p w14:paraId="26A4190F">
            <w:pPr>
              <w:pStyle w:val="13"/>
              <w:spacing w:line="32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 掌握如何在ArkTS中使用声明式开发范式来构建用户界面。</w:t>
            </w:r>
          </w:p>
          <w:p w14:paraId="4F070695">
            <w:pPr>
              <w:pStyle w:val="13"/>
              <w:spacing w:line="32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 学习如何通过页面路由API管理页面间的跳转和回退，实现应用内功能的解耦。</w:t>
            </w:r>
          </w:p>
          <w:p w14:paraId="61AE42FD">
            <w:pPr>
              <w:pStyle w:val="13"/>
              <w:spacing w:line="32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 掌握ArkTS工程目录结构，包括AppScope、entry、node_modules、build-profile.json5、hvigorfile.ts和package.json等目录和文件的作用。</w:t>
            </w:r>
          </w:p>
          <w:p w14:paraId="3CF07734">
            <w:pPr>
              <w:pStyle w:val="13"/>
              <w:spacing w:line="32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 理解app.json5和module.json5配置文件的重要性，以及它们在应用开发中的具体作用。</w:t>
            </w:r>
          </w:p>
          <w:p w14:paraId="1BF73578">
            <w:pPr>
              <w:pStyle w:val="13"/>
              <w:spacing w:line="32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6. 学习如何在ArkTS中创建和配置应用项目工程，以及如何管理项目中的资源和源文件。</w:t>
            </w:r>
          </w:p>
          <w:p w14:paraId="59B9BFCB">
            <w:pPr>
              <w:pStyle w:val="13"/>
              <w:spacing w:line="32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7. 通过实际操作，加深对鸿蒙应用开发基本概念的理解，并熟悉ArkTS工程目录结构和配置文件的作用。</w:t>
            </w:r>
          </w:p>
          <w:p w14:paraId="13B410E8">
            <w:pPr>
              <w:pStyle w:val="13"/>
              <w:spacing w:line="40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  <w:tr w14:paraId="0F59157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5" w:type="dxa"/>
            <w:vMerge w:val="continue"/>
            <w:shd w:val="clear" w:color="auto" w:fill="auto"/>
            <w:vAlign w:val="center"/>
          </w:tcPr>
          <w:p w14:paraId="5CF94D64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3" w:type="dxa"/>
            <w:shd w:val="clear" w:color="auto" w:fill="auto"/>
            <w:vAlign w:val="center"/>
          </w:tcPr>
          <w:p w14:paraId="254A491C">
            <w:pPr>
              <w:pStyle w:val="13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4A7E21B5">
            <w:pPr>
              <w:pStyle w:val="13"/>
              <w:spacing w:line="40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295" w:type="dxa"/>
            <w:shd w:val="clear" w:color="auto" w:fill="auto"/>
            <w:vAlign w:val="center"/>
          </w:tcPr>
          <w:p w14:paraId="7DDE8A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本次任务的实施分为两部分，第一部分是创建工程名为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SmartGreenHouse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，第二部分是为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SmartGreenHouse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工程创建包目录，以便后续项目任务编写代码。</w:t>
            </w:r>
          </w:p>
          <w:p w14:paraId="14005C19">
            <w:pPr>
              <w:pStyle w:val="13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05" w:type="dxa"/>
            <w:shd w:val="clear" w:color="auto" w:fill="auto"/>
            <w:vAlign w:val="center"/>
          </w:tcPr>
          <w:p w14:paraId="1C909A8D">
            <w:pPr>
              <w:pStyle w:val="13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根据任务工单要求完成“人工气候舱A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PP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”项目的创建及初始化。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9F684C1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提高学生软件应用操作能力；</w:t>
            </w:r>
          </w:p>
          <w:p w14:paraId="0254A117">
            <w:pPr>
              <w:pStyle w:val="13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提高学生分析和解决问题能力。</w:t>
            </w:r>
          </w:p>
        </w:tc>
      </w:tr>
      <w:tr w14:paraId="0B3D3CD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5" w:type="dxa"/>
            <w:vMerge w:val="continue"/>
            <w:shd w:val="clear" w:color="auto" w:fill="auto"/>
            <w:vAlign w:val="center"/>
          </w:tcPr>
          <w:p w14:paraId="727125D9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3" w:type="dxa"/>
            <w:shd w:val="clear" w:color="auto" w:fill="auto"/>
            <w:vAlign w:val="center"/>
          </w:tcPr>
          <w:p w14:paraId="1795DC4D">
            <w:pPr>
              <w:pStyle w:val="13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7504768D">
            <w:pPr>
              <w:spacing w:line="400" w:lineRule="exact"/>
              <w:jc w:val="center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295" w:type="dxa"/>
            <w:shd w:val="clear" w:color="auto" w:fill="auto"/>
            <w:vAlign w:val="center"/>
          </w:tcPr>
          <w:p w14:paraId="07DDB7E8">
            <w:pPr>
              <w:pStyle w:val="13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总结工单结果。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5565D32A">
            <w:pPr>
              <w:pStyle w:val="13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检查工单是否有提交。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7D867BF">
            <w:pPr>
              <w:pStyle w:val="13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进一步强化学生理论联系实际和解决问题的能力</w:t>
            </w:r>
          </w:p>
        </w:tc>
      </w:tr>
      <w:tr w14:paraId="3818AD7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5" w:type="dxa"/>
            <w:shd w:val="clear" w:color="auto" w:fill="auto"/>
            <w:vAlign w:val="center"/>
          </w:tcPr>
          <w:p w14:paraId="794FBB6C">
            <w:pPr>
              <w:pStyle w:val="13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59DE8293">
            <w:pPr>
              <w:pStyle w:val="13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95" w:type="dxa"/>
            <w:shd w:val="clear" w:color="auto" w:fill="auto"/>
          </w:tcPr>
          <w:p w14:paraId="6BEED639">
            <w:pPr>
              <w:pStyle w:val="13"/>
              <w:spacing w:before="1" w:line="278" w:lineRule="auto"/>
              <w:ind w:left="106" w:right="98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任务工单2</w:t>
            </w:r>
          </w:p>
        </w:tc>
        <w:tc>
          <w:tcPr>
            <w:tcW w:w="1605" w:type="dxa"/>
            <w:shd w:val="clear" w:color="auto" w:fill="auto"/>
          </w:tcPr>
          <w:p w14:paraId="54419F90">
            <w:pPr>
              <w:pStyle w:val="13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90" w:type="dxa"/>
            <w:shd w:val="clear" w:color="auto" w:fill="auto"/>
          </w:tcPr>
          <w:p w14:paraId="015E0FDF">
            <w:pPr>
              <w:pStyle w:val="13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EA974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5" w:type="dxa"/>
            <w:shd w:val="clear" w:color="auto" w:fill="auto"/>
            <w:vAlign w:val="center"/>
          </w:tcPr>
          <w:p w14:paraId="0E337C99">
            <w:pPr>
              <w:pStyle w:val="13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3573C51E">
            <w:pPr>
              <w:pStyle w:val="13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95" w:type="dxa"/>
            <w:shd w:val="clear" w:color="auto" w:fill="auto"/>
            <w:vAlign w:val="center"/>
          </w:tcPr>
          <w:p w14:paraId="01688A3A">
            <w:pPr>
              <w:pStyle w:val="13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教师将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PPT、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实验指导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等教材资源上传到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平台，汇总电子学习档案，要求及时复习巩固。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460857EE">
            <w:pPr>
              <w:pStyle w:val="13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学生登录学习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平台查看学习进度，查缺补漏。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6D8A11A5">
            <w:pPr>
              <w:pStyle w:val="13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5A50514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82A80"/>
    <w:multiLevelType w:val="multilevel"/>
    <w:tmpl w:val="E0282A80"/>
    <w:lvl w:ilvl="0" w:tentative="0">
      <w:start w:val="1"/>
      <w:numFmt w:val="bullet"/>
      <w:pStyle w:val="19"/>
      <w:suff w:val="space"/>
      <w:lvlText w:val=""/>
      <w:lvlJc w:val="left"/>
      <w:pPr>
        <w:ind w:left="840" w:hanging="420"/>
      </w:pPr>
      <w:rPr>
        <w:rFonts w:hint="default" w:ascii="Wingdings" w:hAnsi="Wingdings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6410986"/>
    <w:multiLevelType w:val="multilevel"/>
    <w:tmpl w:val="0641098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5B02AC5"/>
    <w:multiLevelType w:val="multilevel"/>
    <w:tmpl w:val="15B02AC5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DA356D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1D35129"/>
    <w:rsid w:val="02C10FD0"/>
    <w:rsid w:val="063C19E7"/>
    <w:rsid w:val="06CC603E"/>
    <w:rsid w:val="06EB1AB6"/>
    <w:rsid w:val="077611A1"/>
    <w:rsid w:val="0805367D"/>
    <w:rsid w:val="08B0518A"/>
    <w:rsid w:val="0AB3379D"/>
    <w:rsid w:val="0C005E2E"/>
    <w:rsid w:val="0C970E9C"/>
    <w:rsid w:val="109611B9"/>
    <w:rsid w:val="12411D81"/>
    <w:rsid w:val="18DC04C2"/>
    <w:rsid w:val="19BC67B1"/>
    <w:rsid w:val="1AC40CDC"/>
    <w:rsid w:val="1AF916A0"/>
    <w:rsid w:val="1B35052A"/>
    <w:rsid w:val="1B370D50"/>
    <w:rsid w:val="1B9A7FC4"/>
    <w:rsid w:val="1BEF2AA3"/>
    <w:rsid w:val="1CC96B83"/>
    <w:rsid w:val="1D7A639C"/>
    <w:rsid w:val="1EAA17B6"/>
    <w:rsid w:val="201F345A"/>
    <w:rsid w:val="23BC1F64"/>
    <w:rsid w:val="245C2558"/>
    <w:rsid w:val="265956E8"/>
    <w:rsid w:val="2A4D2476"/>
    <w:rsid w:val="2A587A65"/>
    <w:rsid w:val="2CD31625"/>
    <w:rsid w:val="2D0B7011"/>
    <w:rsid w:val="2D6016B3"/>
    <w:rsid w:val="2DF6381D"/>
    <w:rsid w:val="2F37233F"/>
    <w:rsid w:val="33922361"/>
    <w:rsid w:val="33D2483A"/>
    <w:rsid w:val="378914D8"/>
    <w:rsid w:val="37996436"/>
    <w:rsid w:val="38083305"/>
    <w:rsid w:val="382A0C93"/>
    <w:rsid w:val="41782A6F"/>
    <w:rsid w:val="427C4250"/>
    <w:rsid w:val="432A7A4D"/>
    <w:rsid w:val="477E6905"/>
    <w:rsid w:val="47A54573"/>
    <w:rsid w:val="4B477D8F"/>
    <w:rsid w:val="4BCB7B6B"/>
    <w:rsid w:val="4D247ED9"/>
    <w:rsid w:val="4FF13AF0"/>
    <w:rsid w:val="510E724A"/>
    <w:rsid w:val="54DB6EA3"/>
    <w:rsid w:val="56903F5F"/>
    <w:rsid w:val="58892FCD"/>
    <w:rsid w:val="59681A03"/>
    <w:rsid w:val="5A5F57DB"/>
    <w:rsid w:val="5CC130C4"/>
    <w:rsid w:val="5FEB6AD9"/>
    <w:rsid w:val="616F30CA"/>
    <w:rsid w:val="61CC08E4"/>
    <w:rsid w:val="62BE3C02"/>
    <w:rsid w:val="635B1FBD"/>
    <w:rsid w:val="637C7D45"/>
    <w:rsid w:val="64D744E3"/>
    <w:rsid w:val="67862220"/>
    <w:rsid w:val="6922138F"/>
    <w:rsid w:val="6CBA7A7E"/>
    <w:rsid w:val="6D510FAC"/>
    <w:rsid w:val="6D59622D"/>
    <w:rsid w:val="6FB1521A"/>
    <w:rsid w:val="70F922F6"/>
    <w:rsid w:val="761348DE"/>
    <w:rsid w:val="786857F0"/>
    <w:rsid w:val="796B468C"/>
    <w:rsid w:val="79CC1922"/>
    <w:rsid w:val="7E5F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2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4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customStyle="1" w:styleId="11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2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3">
    <w:name w:val="Table Paragraph"/>
    <w:basedOn w:val="1"/>
    <w:autoRedefine/>
    <w:qFormat/>
    <w:uiPriority w:val="1"/>
  </w:style>
  <w:style w:type="character" w:customStyle="1" w:styleId="14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5">
    <w:name w:val="无间隔 Char"/>
    <w:link w:val="16"/>
    <w:autoRedefine/>
    <w:qFormat/>
    <w:uiPriority w:val="1"/>
    <w:rPr>
      <w:sz w:val="22"/>
    </w:rPr>
  </w:style>
  <w:style w:type="paragraph" w:styleId="16">
    <w:name w:val="No Spacing"/>
    <w:link w:val="15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7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8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  <w:style w:type="paragraph" w:customStyle="1" w:styleId="19">
    <w:name w:val="a段落符号"/>
    <w:basedOn w:val="1"/>
    <w:qFormat/>
    <w:uiPriority w:val="0"/>
    <w:pPr>
      <w:widowControl/>
      <w:numPr>
        <w:ilvl w:val="0"/>
        <w:numId w:val="1"/>
      </w:numPr>
      <w:autoSpaceDE/>
      <w:autoSpaceDN/>
      <w:spacing w:line="288" w:lineRule="auto"/>
      <w:jc w:val="both"/>
    </w:pPr>
    <w:rPr>
      <w:rFonts w:ascii="Times New Roman" w:hAnsi="Times New Roman" w:eastAsia="宋体" w:cs="Arial"/>
      <w:bCs/>
      <w:kern w:val="2"/>
      <w:sz w:val="21"/>
      <w:szCs w:val="21"/>
      <w:shd w:val="clear" w:color="auto" w:fill="FFFFFF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2282</Words>
  <Characters>2758</Characters>
  <Lines>17</Lines>
  <Paragraphs>4</Paragraphs>
  <TotalTime>0</TotalTime>
  <ScaleCrop>false</ScaleCrop>
  <LinksUpToDate>false</LinksUpToDate>
  <CharactersWithSpaces>2861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2025-08-22T09:10:20Z</dcterms:modified>
  <cp:revision>188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