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A0441">
      <w:pPr>
        <w:spacing w:before="160" w:after="100" w:afterAutospacing="1" w:line="294" w:lineRule="exact"/>
        <w:jc w:val="center"/>
        <w:rPr>
          <w:sz w:val="36"/>
          <w:szCs w:val="32"/>
          <w:lang w:eastAsia="zh-CN"/>
        </w:rPr>
      </w:pPr>
      <w:r>
        <w:rPr>
          <w:rFonts w:hint="eastAsia"/>
          <w:b/>
          <w:color w:val="000000" w:themeColor="text1"/>
          <w:sz w:val="36"/>
          <w:szCs w:val="32"/>
          <w:lang w:eastAsia="zh-CN"/>
          <w14:textFill>
            <w14:solidFill>
              <w14:schemeClr w14:val="tx1"/>
            </w14:solidFill>
          </w14:textFill>
        </w:rPr>
        <w:t>福建信息职业技术学院</w:t>
      </w:r>
      <w:r>
        <w:rPr>
          <w:b/>
          <w:color w:val="000000" w:themeColor="text1"/>
          <w:sz w:val="36"/>
          <w:szCs w:val="32"/>
          <w:lang w:eastAsia="zh-CN"/>
          <w14:textFill>
            <w14:solidFill>
              <w14:schemeClr w14:val="tx1"/>
            </w14:solidFill>
          </w14:textFill>
        </w:rPr>
        <w:t>教案</w:t>
      </w:r>
    </w:p>
    <w:p w14:paraId="355E6AB3">
      <w:pPr>
        <w:ind w:right="768" w:rightChars="349"/>
        <w:jc w:val="right"/>
        <w:rPr>
          <w:rFonts w:ascii="楷体" w:hAnsi="楷体" w:eastAsia="楷体"/>
          <w:lang w:eastAsia="zh-CN"/>
        </w:rPr>
      </w:pPr>
      <w:r>
        <w:rPr>
          <w:rFonts w:hint="eastAsia" w:ascii="楷体" w:hAnsi="楷体" w:eastAsia="楷体"/>
        </w:rPr>
        <w:t xml:space="preserve">第 </w:t>
      </w:r>
      <w:r>
        <w:rPr>
          <w:rFonts w:hint="eastAsia" w:ascii="楷体" w:hAnsi="楷体" w:eastAsia="楷体"/>
          <w:lang w:val="en-US" w:eastAsia="zh-CN"/>
        </w:rPr>
        <w:t xml:space="preserve">6 </w:t>
      </w:r>
      <w:r>
        <w:rPr>
          <w:rFonts w:hint="eastAsia" w:ascii="楷体" w:hAnsi="楷体" w:eastAsia="楷体"/>
        </w:rPr>
        <w:t>号</w:t>
      </w:r>
    </w:p>
    <w:tbl>
      <w:tblPr>
        <w:tblStyle w:val="12"/>
        <w:tblpPr w:leftFromText="180" w:rightFromText="180" w:vertAnchor="page" w:horzAnchor="margin" w:tblpXSpec="center" w:tblpY="2911"/>
        <w:tblW w:w="99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2506"/>
        <w:gridCol w:w="2321"/>
        <w:gridCol w:w="571"/>
        <w:gridCol w:w="1588"/>
        <w:gridCol w:w="2964"/>
      </w:tblGrid>
      <w:tr w14:paraId="124C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0AD390B5">
            <w:pPr>
              <w:ind w:left="186" w:leftChars="1" w:hanging="184" w:hangingChars="84"/>
              <w:jc w:val="center"/>
              <w:rPr>
                <w:rFonts w:ascii="宋体" w:hAnsi="宋体"/>
              </w:rPr>
            </w:pPr>
            <w:r>
              <w:rPr>
                <w:rFonts w:hint="eastAsia" w:ascii="宋体" w:hAnsi="宋体"/>
              </w:rPr>
              <w:t>课程名称</w:t>
            </w:r>
          </w:p>
        </w:tc>
        <w:tc>
          <w:tcPr>
            <w:tcW w:w="289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33EB1A1E">
            <w:pPr>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物联网应用开发</w:t>
            </w:r>
          </w:p>
        </w:tc>
        <w:tc>
          <w:tcPr>
            <w:tcW w:w="1588" w:type="dxa"/>
            <w:tcBorders>
              <w:top w:val="single" w:color="auto" w:sz="4" w:space="0"/>
              <w:left w:val="single" w:color="auto" w:sz="4" w:space="0"/>
              <w:bottom w:val="single" w:color="auto" w:sz="4" w:space="0"/>
              <w:right w:val="single" w:color="auto" w:sz="4" w:space="0"/>
            </w:tcBorders>
            <w:shd w:val="clear" w:color="auto" w:fill="FFFFFF"/>
            <w:vAlign w:val="center"/>
          </w:tcPr>
          <w:p w14:paraId="1AB7D8ED">
            <w:pPr>
              <w:jc w:val="center"/>
              <w:rPr>
                <w:rFonts w:ascii="宋体" w:hAnsi="宋体"/>
              </w:rPr>
            </w:pPr>
            <w:r>
              <w:rPr>
                <w:rFonts w:hint="eastAsia" w:ascii="宋体" w:hAnsi="宋体"/>
              </w:rPr>
              <w:t>授课日期</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34554178">
            <w:pPr>
              <w:jc w:val="center"/>
              <w:rPr>
                <w:rFonts w:hint="default" w:ascii="宋体" w:hAnsi="宋体" w:eastAsia="宋体" w:cs="宋体"/>
                <w:sz w:val="21"/>
                <w:szCs w:val="21"/>
                <w:lang w:val="en-US" w:eastAsia="zh-CN"/>
              </w:rPr>
            </w:pPr>
            <w:r>
              <w:rPr>
                <w:rFonts w:ascii="Segoe UI" w:hAnsi="Segoe UI" w:eastAsia="Segoe UI" w:cs="Segoe UI"/>
                <w:i w:val="0"/>
                <w:iCs w:val="0"/>
                <w:caps w:val="0"/>
                <w:spacing w:val="0"/>
                <w:sz w:val="16"/>
                <w:szCs w:val="16"/>
                <w:shd w:val="clear" w:fill="FBFBFB"/>
              </w:rPr>
              <w:t>2025-10-16</w:t>
            </w:r>
            <w:bookmarkStart w:id="0" w:name="_GoBack"/>
            <w:bookmarkEnd w:id="0"/>
          </w:p>
        </w:tc>
      </w:tr>
      <w:tr w14:paraId="78F8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56E2A70F">
            <w:pPr>
              <w:jc w:val="center"/>
              <w:rPr>
                <w:rFonts w:ascii="宋体" w:hAnsi="宋体"/>
              </w:rPr>
            </w:pPr>
            <w:r>
              <w:rPr>
                <w:rFonts w:hint="eastAsia" w:ascii="宋体" w:hAnsi="宋体"/>
              </w:rPr>
              <w:t>班    级</w:t>
            </w:r>
          </w:p>
        </w:tc>
        <w:tc>
          <w:tcPr>
            <w:tcW w:w="289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37AC17EC">
            <w:pPr>
              <w:jc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物联网</w:t>
            </w:r>
            <w:r>
              <w:rPr>
                <w:rFonts w:hint="eastAsia" w:ascii="宋体" w:hAnsi="宋体" w:eastAsia="宋体" w:cs="宋体"/>
                <w:sz w:val="21"/>
                <w:szCs w:val="21"/>
                <w:lang w:val="en-US" w:eastAsia="zh-CN"/>
              </w:rPr>
              <w:t>2232</w:t>
            </w:r>
          </w:p>
        </w:tc>
        <w:tc>
          <w:tcPr>
            <w:tcW w:w="1588" w:type="dxa"/>
            <w:tcBorders>
              <w:top w:val="single" w:color="auto" w:sz="4" w:space="0"/>
              <w:left w:val="single" w:color="auto" w:sz="4" w:space="0"/>
              <w:bottom w:val="single" w:color="auto" w:sz="4" w:space="0"/>
              <w:right w:val="single" w:color="auto" w:sz="4" w:space="0"/>
            </w:tcBorders>
            <w:shd w:val="clear" w:color="auto" w:fill="FFFFFF"/>
            <w:vAlign w:val="center"/>
          </w:tcPr>
          <w:p w14:paraId="4D388577">
            <w:pPr>
              <w:jc w:val="center"/>
              <w:rPr>
                <w:rFonts w:ascii="宋体" w:hAnsi="宋体"/>
              </w:rPr>
            </w:pPr>
            <w:r>
              <w:rPr>
                <w:rFonts w:hint="eastAsia" w:ascii="宋体" w:hAnsi="宋体"/>
              </w:rPr>
              <w:t>课堂类型</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70A55166">
            <w:pPr>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一体化</w:t>
            </w:r>
          </w:p>
        </w:tc>
      </w:tr>
      <w:tr w14:paraId="3AD8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4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F670C71">
            <w:pPr>
              <w:jc w:val="center"/>
              <w:rPr>
                <w:rFonts w:ascii="宋体" w:hAnsi="宋体"/>
                <w:lang w:eastAsia="zh-CN"/>
              </w:rPr>
            </w:pPr>
            <w:r>
              <w:rPr>
                <w:rFonts w:hint="eastAsia" w:ascii="宋体" w:hAnsi="宋体"/>
                <w:lang w:eastAsia="zh-CN"/>
              </w:rPr>
              <w:t>教    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86BEEC8">
            <w:pPr>
              <w:rPr>
                <w:rFonts w:ascii="宋体" w:hAnsi="宋体"/>
                <w:lang w:eastAsia="zh-CN"/>
              </w:rPr>
            </w:pPr>
            <w:r>
              <w:rPr>
                <w:rFonts w:hint="eastAsia" w:ascii="宋体" w:hAnsi="宋体" w:eastAsia="宋体" w:cs="宋体"/>
                <w:sz w:val="21"/>
                <w:szCs w:val="21"/>
                <w:lang w:eastAsia="zh-CN"/>
              </w:rPr>
              <w:t>《开源鸿蒙（OpenHarmony）移动应用开发》</w:t>
            </w:r>
          </w:p>
        </w:tc>
      </w:tr>
      <w:tr w14:paraId="424B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81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9DCB82D">
            <w:pPr>
              <w:jc w:val="center"/>
              <w:rPr>
                <w:rFonts w:ascii="宋体" w:hAnsi="宋体"/>
              </w:rPr>
            </w:pPr>
            <w:r>
              <w:rPr>
                <w:rFonts w:hint="eastAsia" w:ascii="宋体" w:hAnsi="宋体"/>
              </w:rPr>
              <w:t>章节名称</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FCE1B44">
            <w:pPr>
              <w:rPr>
                <w:rFonts w:hint="eastAsia" w:ascii="宋体" w:hAnsi="宋体" w:eastAsia="宋体" w:cs="宋体"/>
                <w:sz w:val="21"/>
                <w:szCs w:val="21"/>
                <w:lang w:eastAsia="zh-CN"/>
              </w:rPr>
            </w:pPr>
            <w:r>
              <w:rPr>
                <w:rFonts w:hint="eastAsia" w:ascii="宋体" w:hAnsi="宋体" w:eastAsia="宋体" w:cs="宋体"/>
                <w:sz w:val="21"/>
                <w:szCs w:val="21"/>
                <w:lang w:eastAsia="zh-CN"/>
              </w:rPr>
              <w:t>第一章 鸿蒙应用开发准备</w:t>
            </w:r>
          </w:p>
          <w:p w14:paraId="3712F7CB">
            <w:pPr>
              <w:rPr>
                <w:rFonts w:ascii="宋体" w:hAnsi="宋体"/>
                <w:lang w:eastAsia="zh-CN"/>
              </w:rPr>
            </w:pPr>
            <w:r>
              <w:rPr>
                <w:rFonts w:hint="eastAsia" w:ascii="宋体" w:hAnsi="宋体" w:eastAsia="宋体" w:cs="宋体"/>
                <w:sz w:val="21"/>
                <w:szCs w:val="21"/>
                <w:lang w:eastAsia="zh-CN"/>
              </w:rPr>
              <w:t xml:space="preserve">  任务6 认识ArkTS声明式开发（</w:t>
            </w:r>
            <w:r>
              <w:rPr>
                <w:rFonts w:hint="eastAsia" w:ascii="宋体" w:hAnsi="宋体" w:eastAsia="宋体" w:cs="宋体"/>
                <w:sz w:val="21"/>
                <w:szCs w:val="21"/>
                <w:lang w:val="en-US" w:eastAsia="zh-CN"/>
              </w:rPr>
              <w:t>二</w:t>
            </w:r>
            <w:r>
              <w:rPr>
                <w:rFonts w:hint="eastAsia" w:ascii="宋体" w:hAnsi="宋体" w:eastAsia="宋体" w:cs="宋体"/>
                <w:sz w:val="21"/>
                <w:szCs w:val="21"/>
                <w:lang w:eastAsia="zh-CN"/>
              </w:rPr>
              <w:t>）</w:t>
            </w:r>
          </w:p>
        </w:tc>
      </w:tr>
      <w:tr w14:paraId="0203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58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771197A">
            <w:pPr>
              <w:jc w:val="center"/>
              <w:rPr>
                <w:rFonts w:ascii="宋体" w:hAnsi="宋体"/>
              </w:rPr>
            </w:pPr>
            <w:r>
              <w:rPr>
                <w:rFonts w:hint="eastAsia" w:ascii="宋体" w:hAnsi="宋体"/>
              </w:rPr>
              <w:t>目的要求</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5233A27">
            <w:pPr>
              <w:pStyle w:val="24"/>
              <w:numPr>
                <w:ilvl w:val="0"/>
                <w:numId w:val="4"/>
              </w:numPr>
            </w:pPr>
            <w:r>
              <w:rPr>
                <w:rFonts w:hint="eastAsia"/>
              </w:rPr>
              <w:t>了解Ark</w:t>
            </w:r>
            <w:r>
              <w:t>TS</w:t>
            </w:r>
            <w:r>
              <w:rPr>
                <w:rFonts w:hint="eastAsia"/>
              </w:rPr>
              <w:t>语言的特征</w:t>
            </w:r>
          </w:p>
          <w:p w14:paraId="416AA9E5">
            <w:pPr>
              <w:pStyle w:val="24"/>
              <w:numPr>
                <w:ilvl w:val="0"/>
                <w:numId w:val="4"/>
              </w:numPr>
              <w:rPr>
                <w:rFonts w:hint="eastAsia" w:ascii="宋体" w:hAnsi="宋体" w:eastAsia="宋体" w:cs="宋体"/>
                <w:color w:val="000000"/>
              </w:rPr>
            </w:pPr>
            <w:r>
              <w:rPr>
                <w:rFonts w:hint="eastAsia"/>
              </w:rPr>
              <w:t>熟悉Ark</w:t>
            </w:r>
            <w:r>
              <w:t>TS</w:t>
            </w:r>
            <w:r>
              <w:rPr>
                <w:rFonts w:hint="eastAsia"/>
              </w:rPr>
              <w:t>的基本语法构成</w:t>
            </w:r>
          </w:p>
        </w:tc>
      </w:tr>
      <w:tr w14:paraId="1621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075"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4E9B5A86">
            <w:pPr>
              <w:jc w:val="center"/>
              <w:rPr>
                <w:rFonts w:ascii="宋体" w:hAnsi="宋体"/>
                <w:lang w:eastAsia="zh-CN"/>
              </w:rPr>
            </w:pPr>
            <w:r>
              <w:rPr>
                <w:rFonts w:hint="eastAsia" w:ascii="宋体" w:hAnsi="宋体"/>
                <w:lang w:eastAsia="zh-CN"/>
              </w:rPr>
              <w:t>学情分析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0D0E492">
            <w:pPr>
              <w:pStyle w:val="8"/>
              <w:tabs>
                <w:tab w:val="clear" w:pos="840"/>
              </w:tabs>
              <w:ind w:left="0" w:firstLine="0"/>
              <w:rPr>
                <w:rFonts w:hint="eastAsia" w:ascii="宋体" w:hAnsi="宋体" w:eastAsia="宋体" w:cs="宋体"/>
                <w:color w:val="000000"/>
                <w:lang w:eastAsia="zh-CN"/>
              </w:rPr>
            </w:pPr>
            <w:r>
              <w:rPr>
                <w:rFonts w:hint="eastAsia" w:ascii="宋体" w:hAnsi="宋体" w:eastAsia="宋体" w:cs="宋体"/>
                <w:kern w:val="0"/>
                <w:sz w:val="21"/>
                <w:szCs w:val="21"/>
                <w:lang w:val="en-US" w:eastAsia="zh-CN" w:bidi="en-US"/>
              </w:rPr>
              <w:t>学生已掌握基本的物联网概论知识、物联网安装调试知识与物联网云平台知识，具有面向对象编程基础。</w:t>
            </w:r>
          </w:p>
        </w:tc>
      </w:tr>
      <w:tr w14:paraId="1369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954"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2A470180">
            <w:pPr>
              <w:jc w:val="center"/>
              <w:rPr>
                <w:rFonts w:ascii="宋体" w:hAnsi="宋体"/>
              </w:rPr>
            </w:pPr>
            <w:r>
              <w:rPr>
                <w:rFonts w:hint="eastAsia" w:ascii="宋体" w:hAnsi="宋体"/>
              </w:rPr>
              <w:t>重 难 点</w:t>
            </w:r>
          </w:p>
          <w:p w14:paraId="118F93DA">
            <w:pPr>
              <w:jc w:val="center"/>
              <w:rPr>
                <w:rFonts w:ascii="宋体" w:hAnsi="宋体"/>
              </w:rPr>
            </w:pPr>
            <w:r>
              <w:rPr>
                <w:rFonts w:hint="eastAsia" w:ascii="宋体" w:hAnsi="宋体"/>
              </w:rPr>
              <w:t>分    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44BD0F3">
            <w:pPr>
              <w:spacing w:line="400" w:lineRule="exact"/>
              <w:rPr>
                <w:rFonts w:hint="eastAsia" w:ascii="微软雅黑" w:hAnsi="微软雅黑" w:eastAsia="微软雅黑"/>
                <w:color w:val="000000"/>
                <w:sz w:val="21"/>
                <w:szCs w:val="21"/>
                <w:shd w:val="clear" w:color="auto" w:fill="FFFFFF"/>
                <w:lang w:eastAsia="zh-CN"/>
              </w:rPr>
            </w:pPr>
            <w:r>
              <w:rPr>
                <w:rFonts w:hint="eastAsia" w:ascii="微软雅黑" w:hAnsi="微软雅黑" w:eastAsia="微软雅黑"/>
                <w:color w:val="000000"/>
                <w:sz w:val="21"/>
                <w:szCs w:val="21"/>
                <w:shd w:val="clear" w:color="auto" w:fill="FFFFFF"/>
                <w:lang w:eastAsia="zh-CN"/>
              </w:rPr>
              <w:t>重点：Ark</w:t>
            </w:r>
            <w:r>
              <w:rPr>
                <w:rFonts w:ascii="微软雅黑" w:hAnsi="微软雅黑" w:eastAsia="微软雅黑"/>
                <w:color w:val="000000"/>
                <w:sz w:val="21"/>
                <w:szCs w:val="21"/>
                <w:shd w:val="clear" w:color="auto" w:fill="FFFFFF"/>
                <w:lang w:eastAsia="zh-CN"/>
              </w:rPr>
              <w:t>TS</w:t>
            </w:r>
            <w:r>
              <w:rPr>
                <w:rFonts w:hint="eastAsia" w:ascii="微软雅黑" w:hAnsi="微软雅黑" w:eastAsia="微软雅黑"/>
                <w:color w:val="000000"/>
                <w:sz w:val="21"/>
                <w:szCs w:val="21"/>
                <w:shd w:val="clear" w:color="auto" w:fill="FFFFFF"/>
                <w:lang w:eastAsia="zh-CN"/>
              </w:rPr>
              <w:t>的基本语法组成</w:t>
            </w:r>
          </w:p>
          <w:p w14:paraId="25BFD5D2">
            <w:pPr>
              <w:spacing w:line="400" w:lineRule="exact"/>
              <w:rPr>
                <w:rFonts w:hint="eastAsia" w:ascii="宋体" w:hAnsi="宋体" w:eastAsia="宋体" w:cs="宋体"/>
                <w:b/>
                <w:bCs/>
                <w:lang w:val="en-US" w:eastAsia="zh-CN"/>
              </w:rPr>
            </w:pPr>
            <w:r>
              <w:rPr>
                <w:rFonts w:hint="eastAsia" w:ascii="微软雅黑" w:hAnsi="微软雅黑" w:eastAsia="微软雅黑"/>
                <w:color w:val="000000"/>
                <w:sz w:val="21"/>
                <w:szCs w:val="21"/>
                <w:shd w:val="clear" w:color="auto" w:fill="FFFFFF"/>
                <w:lang w:val="en-US" w:eastAsia="zh-CN"/>
              </w:rPr>
              <w:t>难点：</w:t>
            </w:r>
            <w:r>
              <w:rPr>
                <w:rFonts w:hint="eastAsia" w:ascii="微软雅黑" w:hAnsi="微软雅黑" w:eastAsia="微软雅黑"/>
                <w:color w:val="000000"/>
                <w:sz w:val="21"/>
                <w:szCs w:val="21"/>
                <w:shd w:val="clear" w:color="auto" w:fill="FFFFFF"/>
                <w:lang w:eastAsia="zh-CN"/>
              </w:rPr>
              <w:t>Ark</w:t>
            </w:r>
            <w:r>
              <w:rPr>
                <w:rFonts w:ascii="微软雅黑" w:hAnsi="微软雅黑" w:eastAsia="微软雅黑"/>
                <w:color w:val="000000"/>
                <w:sz w:val="21"/>
                <w:szCs w:val="21"/>
                <w:shd w:val="clear" w:color="auto" w:fill="FFFFFF"/>
                <w:lang w:eastAsia="zh-CN"/>
              </w:rPr>
              <w:t>TS</w:t>
            </w:r>
            <w:r>
              <w:rPr>
                <w:rFonts w:hint="eastAsia" w:ascii="微软雅黑" w:hAnsi="微软雅黑" w:eastAsia="微软雅黑"/>
                <w:color w:val="000000"/>
                <w:sz w:val="21"/>
                <w:szCs w:val="21"/>
                <w:shd w:val="clear" w:color="auto" w:fill="FFFFFF"/>
                <w:lang w:eastAsia="zh-CN"/>
              </w:rPr>
              <w:t>的基本语法组成</w:t>
            </w:r>
          </w:p>
        </w:tc>
      </w:tr>
      <w:tr w14:paraId="6094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10"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9909015">
            <w:pPr>
              <w:jc w:val="center"/>
              <w:rPr>
                <w:rFonts w:ascii="宋体" w:hAnsi="宋体"/>
                <w:lang w:eastAsia="zh-CN"/>
              </w:rPr>
            </w:pPr>
            <w:r>
              <w:rPr>
                <w:rFonts w:hint="eastAsia" w:ascii="宋体" w:hAnsi="宋体"/>
                <w:lang w:eastAsia="zh-CN"/>
              </w:rPr>
              <w:t>信息化应用方法</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4C9234E">
            <w:pPr>
              <w:rPr>
                <w:rFonts w:hint="eastAsia" w:ascii="宋体" w:hAnsi="宋体" w:eastAsia="宋体" w:cs="宋体"/>
                <w:lang w:eastAsia="zh-CN"/>
              </w:rPr>
            </w:pPr>
            <w:r>
              <w:rPr>
                <w:rFonts w:hint="eastAsia" w:ascii="宋体" w:hAnsi="宋体" w:eastAsia="宋体" w:cs="宋体"/>
                <w:lang w:eastAsia="zh-CN"/>
              </w:rPr>
              <w:t>网络教学平台、视频、课件等在校内鸿蒙应用开发实训室开展现场教学，通过项目任务驱动进行混合式教学；</w:t>
            </w:r>
          </w:p>
        </w:tc>
      </w:tr>
      <w:tr w14:paraId="4838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restart"/>
            <w:tcBorders>
              <w:top w:val="single" w:color="auto" w:sz="4" w:space="0"/>
              <w:left w:val="single" w:color="auto" w:sz="4" w:space="0"/>
              <w:right w:val="single" w:color="auto" w:sz="4" w:space="0"/>
            </w:tcBorders>
            <w:shd w:val="clear" w:color="auto" w:fill="FFFFFF"/>
            <w:vAlign w:val="center"/>
          </w:tcPr>
          <w:p w14:paraId="51B29D88">
            <w:pPr>
              <w:jc w:val="center"/>
              <w:rPr>
                <w:rFonts w:ascii="宋体" w:hAnsi="宋体"/>
                <w:lang w:eastAsia="zh-CN"/>
              </w:rPr>
            </w:pPr>
            <w:r>
              <w:rPr>
                <w:rFonts w:hint="eastAsia" w:ascii="宋体" w:hAnsi="宋体"/>
                <w:lang w:eastAsia="zh-CN"/>
              </w:rPr>
              <w:t>思政元素</w:t>
            </w:r>
          </w:p>
          <w:p w14:paraId="09A58371">
            <w:pPr>
              <w:jc w:val="center"/>
              <w:rPr>
                <w:rFonts w:ascii="宋体" w:hAnsi="宋体"/>
                <w:lang w:eastAsia="zh-CN"/>
              </w:rPr>
            </w:pPr>
            <w:r>
              <w:rPr>
                <w:rFonts w:hint="eastAsia" w:ascii="宋体" w:hAnsi="宋体"/>
                <w:lang w:eastAsia="zh-CN"/>
              </w:rPr>
              <w:t>融合设计</w:t>
            </w:r>
          </w:p>
        </w:tc>
        <w:tc>
          <w:tcPr>
            <w:tcW w:w="2321" w:type="dxa"/>
            <w:tcBorders>
              <w:top w:val="single" w:color="auto" w:sz="4" w:space="0"/>
              <w:left w:val="single" w:color="auto" w:sz="4" w:space="0"/>
              <w:bottom w:val="single" w:color="auto" w:sz="4" w:space="0"/>
              <w:right w:val="single" w:color="auto" w:sz="4" w:space="0"/>
            </w:tcBorders>
            <w:shd w:val="clear" w:color="auto" w:fill="FFFFFF"/>
            <w:vAlign w:val="center"/>
          </w:tcPr>
          <w:p w14:paraId="4559DE64">
            <w:pPr>
              <w:jc w:val="center"/>
              <w:rPr>
                <w:rFonts w:hint="eastAsia" w:ascii="宋体" w:hAnsi="宋体" w:eastAsia="宋体" w:cs="宋体"/>
                <w:kern w:val="0"/>
                <w:sz w:val="22"/>
                <w:szCs w:val="22"/>
                <w:lang w:val="en-US" w:eastAsia="zh-CN" w:bidi="en-US"/>
              </w:rPr>
            </w:pPr>
            <w:r>
              <w:rPr>
                <w:rFonts w:hint="eastAsia" w:ascii="宋体" w:hAnsi="宋体" w:eastAsia="宋体" w:cs="宋体"/>
                <w:lang w:eastAsia="zh-CN"/>
              </w:rPr>
              <w:t>思政元素</w:t>
            </w:r>
          </w:p>
        </w:tc>
        <w:tc>
          <w:tcPr>
            <w:tcW w:w="5123"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7645BA78">
            <w:pPr>
              <w:jc w:val="center"/>
              <w:rPr>
                <w:rFonts w:hint="eastAsia" w:ascii="微软雅黑" w:hAnsi="微软雅黑" w:eastAsia="微软雅黑"/>
                <w:sz w:val="21"/>
                <w:szCs w:val="21"/>
                <w:lang w:eastAsia="zh-CN"/>
              </w:rPr>
            </w:pPr>
            <w:r>
              <w:rPr>
                <w:rFonts w:hint="eastAsia" w:ascii="宋体" w:hAnsi="宋体" w:eastAsia="宋体" w:cs="宋体"/>
                <w:lang w:eastAsia="zh-CN"/>
              </w:rPr>
              <w:t>融入方式</w:t>
            </w:r>
          </w:p>
        </w:tc>
      </w:tr>
      <w:tr w14:paraId="479D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continue"/>
            <w:tcBorders>
              <w:left w:val="single" w:color="auto" w:sz="4" w:space="0"/>
              <w:bottom w:val="single" w:color="auto" w:sz="4" w:space="0"/>
              <w:right w:val="single" w:color="auto" w:sz="4" w:space="0"/>
            </w:tcBorders>
            <w:shd w:val="clear" w:color="auto" w:fill="FFFFFF"/>
            <w:vAlign w:val="center"/>
          </w:tcPr>
          <w:p w14:paraId="0B70EEB3">
            <w:pPr>
              <w:ind w:firstLine="440" w:firstLineChars="200"/>
            </w:pPr>
          </w:p>
        </w:tc>
        <w:tc>
          <w:tcPr>
            <w:tcW w:w="2321" w:type="dxa"/>
            <w:tcBorders>
              <w:top w:val="single" w:color="auto" w:sz="4" w:space="0"/>
              <w:left w:val="single" w:color="auto" w:sz="4" w:space="0"/>
              <w:bottom w:val="single" w:color="auto" w:sz="4" w:space="0"/>
              <w:right w:val="single" w:color="auto" w:sz="4" w:space="0"/>
            </w:tcBorders>
            <w:shd w:val="clear" w:color="auto" w:fill="FFFFFF"/>
            <w:vAlign w:val="center"/>
          </w:tcPr>
          <w:p w14:paraId="4D843012">
            <w:pPr>
              <w:jc w:val="center"/>
              <w:rPr>
                <w:rFonts w:hint="default" w:ascii="宋体" w:hAnsi="宋体" w:eastAsia="宋体" w:cs="宋体"/>
                <w:kern w:val="0"/>
                <w:sz w:val="22"/>
                <w:szCs w:val="22"/>
                <w:lang w:val="en-US" w:eastAsia="zh-CN" w:bidi="en-US"/>
              </w:rPr>
            </w:pPr>
            <w:r>
              <w:rPr>
                <w:rFonts w:hint="eastAsia" w:ascii="宋体" w:hAnsi="宋体" w:eastAsia="宋体" w:cs="宋体"/>
                <w:lang w:val="en-US" w:eastAsia="zh-CN"/>
              </w:rPr>
              <w:t>工匠精神</w:t>
            </w:r>
          </w:p>
        </w:tc>
        <w:tc>
          <w:tcPr>
            <w:tcW w:w="5123"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18BDE02D">
            <w:pPr>
              <w:ind w:firstLine="420" w:firstLineChars="200"/>
              <w:rPr>
                <w:rFonts w:hint="eastAsia" w:ascii="微软雅黑" w:hAnsi="微软雅黑" w:eastAsia="微软雅黑"/>
                <w:sz w:val="21"/>
                <w:szCs w:val="21"/>
                <w:lang w:eastAsia="zh-CN"/>
              </w:rPr>
            </w:pPr>
            <w:r>
              <w:rPr>
                <w:rFonts w:hint="eastAsia" w:ascii="微软雅黑" w:hAnsi="微软雅黑" w:eastAsia="微软雅黑"/>
                <w:sz w:val="21"/>
                <w:szCs w:val="21"/>
                <w:lang w:eastAsia="zh-CN"/>
              </w:rPr>
              <w:t>在教学过程中培育学生的面向对象编程思维、操作规范严谨。</w:t>
            </w:r>
            <w:r>
              <w:rPr>
                <w:rFonts w:ascii="微软雅黑" w:hAnsi="微软雅黑" w:eastAsia="微软雅黑"/>
                <w:sz w:val="21"/>
                <w:szCs w:val="21"/>
                <w:lang w:eastAsia="zh-CN"/>
              </w:rPr>
              <w:t xml:space="preserve"> </w:t>
            </w:r>
          </w:p>
        </w:tc>
      </w:tr>
      <w:tr w14:paraId="4655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1130" w:hRule="atLeast"/>
        </w:trPr>
        <w:tc>
          <w:tcPr>
            <w:tcW w:w="2506" w:type="dxa"/>
            <w:tcBorders>
              <w:left w:val="single" w:color="auto" w:sz="4" w:space="0"/>
              <w:right w:val="single" w:color="auto" w:sz="4" w:space="0"/>
            </w:tcBorders>
            <w:shd w:val="clear" w:color="auto" w:fill="FFFFFF"/>
            <w:vAlign w:val="center"/>
          </w:tcPr>
          <w:p w14:paraId="06DEA27C">
            <w:pPr>
              <w:jc w:val="center"/>
              <w:rPr>
                <w:rFonts w:ascii="宋体" w:hAnsi="宋体"/>
              </w:rPr>
            </w:pPr>
            <w:r>
              <w:rPr>
                <w:rFonts w:hint="eastAsia" w:ascii="宋体" w:hAnsi="宋体"/>
              </w:rPr>
              <w:t>作业布置</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6AD5B60">
            <w:pPr>
              <w:spacing w:line="400" w:lineRule="exact"/>
              <w:ind w:firstLine="440" w:firstLineChars="200"/>
              <w:rPr>
                <w:rFonts w:hint="default" w:ascii="宋体" w:hAnsi="宋体" w:eastAsia="宋体" w:cs="宋体"/>
                <w:lang w:val="en-US" w:eastAsia="zh-CN"/>
              </w:rPr>
            </w:pPr>
            <w:r>
              <w:rPr>
                <w:rFonts w:hint="eastAsia" w:ascii="宋体" w:hAnsi="宋体" w:eastAsia="宋体" w:cs="宋体"/>
                <w:lang w:val="en-US" w:eastAsia="zh-CN"/>
              </w:rPr>
              <w:t>学习通练习</w:t>
            </w:r>
          </w:p>
        </w:tc>
      </w:tr>
      <w:tr w14:paraId="32A5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1809" w:hRule="atLeast"/>
        </w:trPr>
        <w:tc>
          <w:tcPr>
            <w:tcW w:w="2506" w:type="dxa"/>
            <w:tcBorders>
              <w:left w:val="single" w:color="auto" w:sz="4" w:space="0"/>
              <w:right w:val="single" w:color="auto" w:sz="4" w:space="0"/>
            </w:tcBorders>
            <w:shd w:val="clear" w:color="auto" w:fill="FFFFFF"/>
            <w:vAlign w:val="center"/>
          </w:tcPr>
          <w:p w14:paraId="478A1385">
            <w:pPr>
              <w:jc w:val="center"/>
              <w:rPr>
                <w:rFonts w:ascii="宋体" w:hAnsi="宋体"/>
              </w:rPr>
            </w:pPr>
            <w:r>
              <w:rPr>
                <w:rFonts w:hint="eastAsia" w:ascii="宋体" w:hAnsi="宋体"/>
              </w:rPr>
              <w:t>参考资料</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BFEC7F8">
            <w:pPr>
              <w:ind w:firstLine="440" w:firstLineChars="200"/>
              <w:rPr>
                <w:rFonts w:hint="eastAsia" w:ascii="宋体" w:hAnsi="宋体" w:eastAsia="宋体" w:cs="宋体"/>
                <w:lang w:eastAsia="zh-CN"/>
              </w:rPr>
            </w:pPr>
            <w:r>
              <w:rPr>
                <w:rFonts w:hint="eastAsia" w:ascii="宋体" w:hAnsi="宋体" w:eastAsia="宋体" w:cs="宋体"/>
                <w:lang w:eastAsia="zh-CN"/>
              </w:rPr>
              <w:t>1、《移动端应用开发（OpenHarmony）》课件、微课与工单视频；</w:t>
            </w:r>
          </w:p>
          <w:p w14:paraId="38388785">
            <w:pPr>
              <w:ind w:firstLine="440" w:firstLineChars="200"/>
              <w:rPr>
                <w:rFonts w:hint="eastAsia" w:ascii="宋体" w:hAnsi="宋体" w:eastAsia="宋体" w:cs="宋体"/>
                <w:lang w:eastAsia="zh-CN"/>
              </w:rPr>
            </w:pPr>
            <w:r>
              <w:rPr>
                <w:rFonts w:hint="eastAsia" w:ascii="宋体" w:hAnsi="宋体" w:eastAsia="宋体" w:cs="宋体"/>
                <w:lang w:eastAsia="zh-CN"/>
              </w:rPr>
              <w:t>2、OpenHarmony官方指导手册与教程</w:t>
            </w:r>
          </w:p>
        </w:tc>
      </w:tr>
    </w:tbl>
    <w:p w14:paraId="05497C26">
      <w:pPr>
        <w:rPr>
          <w:sz w:val="2"/>
          <w:szCs w:val="2"/>
          <w:lang w:eastAsia="zh-CN"/>
        </w:rPr>
        <w:sectPr>
          <w:pgSz w:w="11910" w:h="16840"/>
          <w:pgMar w:top="1582" w:right="697" w:bottom="879" w:left="658" w:header="447" w:footer="678" w:gutter="0"/>
          <w:pgNumType w:start="1"/>
          <w:cols w:space="720" w:num="1"/>
        </w:sectPr>
      </w:pPr>
    </w:p>
    <w:tbl>
      <w:tblPr>
        <w:tblStyle w:val="12"/>
        <w:tblW w:w="5036" w:type="pct"/>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
      <w:tblGrid>
        <w:gridCol w:w="663"/>
        <w:gridCol w:w="768"/>
        <w:gridCol w:w="3907"/>
        <w:gridCol w:w="2361"/>
        <w:gridCol w:w="2947"/>
      </w:tblGrid>
      <w:tr w14:paraId="187AA21D">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4" w:hRule="atLeast"/>
          <w:jc w:val="center"/>
        </w:trPr>
        <w:tc>
          <w:tcPr>
            <w:tcW w:w="662" w:type="dxa"/>
            <w:shd w:val="clear" w:color="auto" w:fill="auto"/>
            <w:vAlign w:val="center"/>
          </w:tcPr>
          <w:p w14:paraId="719FF65D">
            <w:pPr>
              <w:pStyle w:val="18"/>
              <w:spacing w:before="11" w:line="254" w:lineRule="auto"/>
              <w:ind w:left="107" w:right="107"/>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549AAFE6">
            <w:pPr>
              <w:pStyle w:val="18"/>
              <w:spacing w:before="11" w:line="254" w:lineRule="auto"/>
              <w:ind w:left="107" w:right="107"/>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环节</w:t>
            </w:r>
          </w:p>
        </w:tc>
        <w:tc>
          <w:tcPr>
            <w:tcW w:w="767" w:type="dxa"/>
            <w:shd w:val="clear" w:color="auto" w:fill="auto"/>
            <w:vAlign w:val="center"/>
          </w:tcPr>
          <w:p w14:paraId="742D3F2F">
            <w:pPr>
              <w:pStyle w:val="18"/>
              <w:spacing w:line="254" w:lineRule="auto"/>
              <w:ind w:left="110" w:right="94"/>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734483E3">
            <w:pPr>
              <w:pStyle w:val="18"/>
              <w:spacing w:line="254" w:lineRule="auto"/>
              <w:ind w:left="110" w:right="94"/>
              <w:jc w:val="center"/>
              <w:rPr>
                <w:color w:val="000000" w:themeColor="text1"/>
                <w:sz w:val="24"/>
                <w14:textFill>
                  <w14:solidFill>
                    <w14:schemeClr w14:val="tx1"/>
                  </w14:solidFill>
                </w14:textFill>
              </w:rPr>
            </w:pPr>
            <w:r>
              <w:rPr>
                <w:rFonts w:hint="eastAsia"/>
                <w:color w:val="000000" w:themeColor="text1"/>
                <w:sz w:val="24"/>
                <w:lang w:val="en-US" w:eastAsia="zh-CN"/>
                <w14:textFill>
                  <w14:solidFill>
                    <w14:schemeClr w14:val="tx1"/>
                  </w14:solidFill>
                </w14:textFill>
              </w:rPr>
              <w:t>内容</w:t>
            </w:r>
          </w:p>
        </w:tc>
        <w:tc>
          <w:tcPr>
            <w:tcW w:w="3900" w:type="dxa"/>
            <w:shd w:val="clear" w:color="auto" w:fill="auto"/>
            <w:vAlign w:val="center"/>
          </w:tcPr>
          <w:p w14:paraId="6E42946E">
            <w:pPr>
              <w:pStyle w:val="18"/>
              <w:ind w:left="1118" w:right="1114"/>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教师活动</w:t>
            </w:r>
          </w:p>
        </w:tc>
        <w:tc>
          <w:tcPr>
            <w:tcW w:w="2357" w:type="dxa"/>
            <w:shd w:val="clear" w:color="auto" w:fill="auto"/>
            <w:vAlign w:val="center"/>
          </w:tcPr>
          <w:p w14:paraId="4830DF18">
            <w:pPr>
              <w:pStyle w:val="18"/>
              <w:ind w:left="736"/>
              <w:jc w:val="both"/>
              <w:rPr>
                <w:color w:val="000000" w:themeColor="text1"/>
                <w:sz w:val="24"/>
                <w14:textFill>
                  <w14:solidFill>
                    <w14:schemeClr w14:val="tx1"/>
                  </w14:solidFill>
                </w14:textFill>
              </w:rPr>
            </w:pPr>
            <w:r>
              <w:rPr>
                <w:color w:val="000000" w:themeColor="text1"/>
                <w:sz w:val="24"/>
                <w14:textFill>
                  <w14:solidFill>
                    <w14:schemeClr w14:val="tx1"/>
                  </w14:solidFill>
                </w14:textFill>
              </w:rPr>
              <w:t>学生活动</w:t>
            </w:r>
          </w:p>
        </w:tc>
        <w:tc>
          <w:tcPr>
            <w:tcW w:w="2942" w:type="dxa"/>
            <w:shd w:val="clear" w:color="auto" w:fill="auto"/>
            <w:vAlign w:val="center"/>
          </w:tcPr>
          <w:p w14:paraId="4B09D699">
            <w:pPr>
              <w:pStyle w:val="18"/>
              <w:ind w:left="736"/>
              <w:jc w:val="both"/>
              <w:rPr>
                <w:rFonts w:hint="default" w:eastAsia="黑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设计意图</w:t>
            </w:r>
          </w:p>
        </w:tc>
      </w:tr>
      <w:tr w14:paraId="2A914D7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2" w:type="dxa"/>
            <w:vMerge w:val="restart"/>
            <w:shd w:val="clear" w:color="auto" w:fill="auto"/>
            <w:vAlign w:val="center"/>
          </w:tcPr>
          <w:p w14:paraId="51F2F01A">
            <w:pPr>
              <w:pStyle w:val="18"/>
              <w:spacing w:line="400" w:lineRule="exact"/>
              <w:ind w:left="129" w:leftChars="0" w:right="106"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课前</w:t>
            </w:r>
          </w:p>
        </w:tc>
        <w:tc>
          <w:tcPr>
            <w:tcW w:w="767" w:type="dxa"/>
            <w:vMerge w:val="restart"/>
            <w:shd w:val="clear" w:color="auto" w:fill="auto"/>
            <w:vAlign w:val="center"/>
          </w:tcPr>
          <w:p w14:paraId="119EED25">
            <w:pPr>
              <w:pStyle w:val="18"/>
              <w:spacing w:line="320" w:lineRule="exact"/>
              <w:ind w:left="240" w:right="223"/>
              <w:jc w:val="center"/>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预习</w:t>
            </w:r>
          </w:p>
          <w:p w14:paraId="082EDBC7">
            <w:pPr>
              <w:pStyle w:val="18"/>
              <w:spacing w:line="320" w:lineRule="exact"/>
              <w:ind w:left="240" w:leftChars="0" w:right="223"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30min</w:t>
            </w:r>
          </w:p>
        </w:tc>
        <w:tc>
          <w:tcPr>
            <w:tcW w:w="3900" w:type="dxa"/>
            <w:shd w:val="clear" w:color="auto" w:fill="auto"/>
            <w:vAlign w:val="center"/>
          </w:tcPr>
          <w:p w14:paraId="00484930">
            <w:pPr>
              <w:pStyle w:val="18"/>
              <w:spacing w:line="340" w:lineRule="exact"/>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备课：Type</w:t>
            </w:r>
            <w:r>
              <w:rPr>
                <w:rFonts w:ascii="微软雅黑" w:hAnsi="微软雅黑" w:eastAsia="微软雅黑"/>
                <w:color w:val="000000" w:themeColor="text1"/>
                <w:sz w:val="21"/>
                <w:szCs w:val="21"/>
                <w:lang w:eastAsia="zh-CN"/>
                <w14:textFill>
                  <w14:solidFill>
                    <w14:schemeClr w14:val="tx1"/>
                  </w14:solidFill>
                </w14:textFill>
              </w:rPr>
              <w:t>Script</w:t>
            </w:r>
            <w:r>
              <w:rPr>
                <w:rFonts w:hint="eastAsia" w:ascii="微软雅黑" w:hAnsi="微软雅黑" w:eastAsia="微软雅黑"/>
                <w:color w:val="000000" w:themeColor="text1"/>
                <w:sz w:val="21"/>
                <w:szCs w:val="21"/>
                <w:lang w:eastAsia="zh-CN"/>
                <w14:textFill>
                  <w14:solidFill>
                    <w14:schemeClr w14:val="tx1"/>
                  </w14:solidFill>
                </w14:textFill>
              </w:rPr>
              <w:t>函数与面向对象。</w:t>
            </w:r>
          </w:p>
        </w:tc>
        <w:tc>
          <w:tcPr>
            <w:tcW w:w="2357" w:type="dxa"/>
            <w:shd w:val="clear" w:color="auto" w:fill="auto"/>
            <w:vAlign w:val="center"/>
          </w:tcPr>
          <w:p w14:paraId="3810BA41">
            <w:pPr>
              <w:pStyle w:val="18"/>
              <w:spacing w:line="400" w:lineRule="exact"/>
              <w:ind w:left="116" w:lef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预习Type</w:t>
            </w:r>
            <w:r>
              <w:rPr>
                <w:rFonts w:ascii="微软雅黑" w:hAnsi="微软雅黑" w:eastAsia="微软雅黑"/>
                <w:color w:val="000000" w:themeColor="text1"/>
                <w:sz w:val="21"/>
                <w:szCs w:val="21"/>
                <w:lang w:eastAsia="zh-CN"/>
                <w14:textFill>
                  <w14:solidFill>
                    <w14:schemeClr w14:val="tx1"/>
                  </w14:solidFill>
                </w14:textFill>
              </w:rPr>
              <w:t>Script</w:t>
            </w:r>
            <w:r>
              <w:rPr>
                <w:rFonts w:hint="eastAsia" w:ascii="微软雅黑" w:hAnsi="微软雅黑" w:eastAsia="微软雅黑"/>
                <w:color w:val="000000" w:themeColor="text1"/>
                <w:sz w:val="21"/>
                <w:szCs w:val="21"/>
                <w:lang w:eastAsia="zh-CN"/>
                <w14:textFill>
                  <w14:solidFill>
                    <w14:schemeClr w14:val="tx1"/>
                  </w14:solidFill>
                </w14:textFill>
              </w:rPr>
              <w:t>函数与面向对象</w:t>
            </w:r>
            <w:r>
              <w:rPr>
                <w:rFonts w:hint="eastAsia" w:ascii="微软雅黑" w:hAnsi="微软雅黑" w:eastAsia="微软雅黑" w:cs="宋体"/>
                <w:color w:val="000000" w:themeColor="text1"/>
                <w:sz w:val="21"/>
                <w:szCs w:val="21"/>
                <w:lang w:eastAsia="zh-CN"/>
                <w14:textFill>
                  <w14:solidFill>
                    <w14:schemeClr w14:val="tx1"/>
                  </w14:solidFill>
                </w14:textFill>
              </w:rPr>
              <w:t>；</w:t>
            </w:r>
          </w:p>
        </w:tc>
        <w:tc>
          <w:tcPr>
            <w:tcW w:w="2942" w:type="dxa"/>
            <w:vMerge w:val="restart"/>
            <w:shd w:val="clear" w:color="auto" w:fill="auto"/>
            <w:vAlign w:val="center"/>
          </w:tcPr>
          <w:p w14:paraId="14328199">
            <w:pPr>
              <w:pStyle w:val="18"/>
              <w:spacing w:line="400" w:lineRule="exact"/>
              <w:ind w:left="116" w:lef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color w:val="000000"/>
              </w:rPr>
              <w:t>课前让学生复习相关教学内容，提高课堂教学效率，让学生更好的理解授课内容。</w:t>
            </w:r>
          </w:p>
        </w:tc>
      </w:tr>
      <w:tr w14:paraId="6D7A20A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2" w:type="dxa"/>
            <w:vMerge w:val="continue"/>
            <w:shd w:val="clear" w:color="auto" w:fill="auto"/>
            <w:vAlign w:val="center"/>
          </w:tcPr>
          <w:p w14:paraId="38F77EF8">
            <w:pPr>
              <w:spacing w:line="400" w:lineRule="exact"/>
              <w:rPr>
                <w:color w:val="000000" w:themeColor="text1"/>
                <w:lang w:eastAsia="zh-CN"/>
                <w14:textFill>
                  <w14:solidFill>
                    <w14:schemeClr w14:val="tx1"/>
                  </w14:solidFill>
                </w14:textFill>
              </w:rPr>
            </w:pPr>
          </w:p>
        </w:tc>
        <w:tc>
          <w:tcPr>
            <w:tcW w:w="767" w:type="dxa"/>
            <w:vMerge w:val="continue"/>
            <w:shd w:val="clear" w:color="auto" w:fill="auto"/>
            <w:vAlign w:val="center"/>
          </w:tcPr>
          <w:p w14:paraId="2FAFF4D3">
            <w:pPr>
              <w:spacing w:line="320" w:lineRule="exact"/>
              <w:rPr>
                <w:color w:val="000000" w:themeColor="text1"/>
                <w:lang w:eastAsia="zh-CN"/>
                <w14:textFill>
                  <w14:solidFill>
                    <w14:schemeClr w14:val="tx1"/>
                  </w14:solidFill>
                </w14:textFill>
              </w:rPr>
            </w:pPr>
          </w:p>
        </w:tc>
        <w:tc>
          <w:tcPr>
            <w:tcW w:w="3900" w:type="dxa"/>
            <w:shd w:val="clear" w:color="auto" w:fill="auto"/>
            <w:vAlign w:val="center"/>
          </w:tcPr>
          <w:p w14:paraId="2340028E">
            <w:pPr>
              <w:pStyle w:val="18"/>
              <w:spacing w:line="340" w:lineRule="exact"/>
              <w:ind w:right="97" w:rightChars="0"/>
              <w:rPr>
                <w:color w:val="000000" w:themeColor="text1"/>
                <w:lang w:eastAsia="zh-CN"/>
                <w14:textFill>
                  <w14:solidFill>
                    <w14:schemeClr w14:val="tx1"/>
                  </w14:solidFill>
                </w14:textFill>
              </w:rPr>
            </w:pPr>
            <w:r>
              <w:rPr>
                <w:rFonts w:hint="eastAsia" w:ascii="微软雅黑" w:hAnsi="微软雅黑" w:eastAsia="微软雅黑" w:cs="宋体"/>
                <w:color w:val="000000" w:themeColor="text1"/>
                <w:sz w:val="21"/>
                <w:szCs w:val="21"/>
                <w:lang w:eastAsia="zh-CN"/>
                <w14:textFill>
                  <w14:solidFill>
                    <w14:schemeClr w14:val="tx1"/>
                  </w14:solidFill>
                </w14:textFill>
              </w:rPr>
              <w:t>备课：Ark</w:t>
            </w:r>
            <w:r>
              <w:rPr>
                <w:rFonts w:ascii="微软雅黑" w:hAnsi="微软雅黑" w:eastAsia="微软雅黑" w:cs="宋体"/>
                <w:color w:val="000000" w:themeColor="text1"/>
                <w:sz w:val="21"/>
                <w:szCs w:val="21"/>
                <w:lang w:eastAsia="zh-CN"/>
                <w14:textFill>
                  <w14:solidFill>
                    <w14:schemeClr w14:val="tx1"/>
                  </w14:solidFill>
                </w14:textFill>
              </w:rPr>
              <w:t>TS</w:t>
            </w:r>
            <w:r>
              <w:rPr>
                <w:rFonts w:hint="eastAsia" w:ascii="微软雅黑" w:hAnsi="微软雅黑" w:eastAsia="微软雅黑" w:cs="宋体"/>
                <w:color w:val="000000" w:themeColor="text1"/>
                <w:sz w:val="21"/>
                <w:szCs w:val="21"/>
                <w:lang w:eastAsia="zh-CN"/>
                <w14:textFill>
                  <w14:solidFill>
                    <w14:schemeClr w14:val="tx1"/>
                  </w14:solidFill>
                </w14:textFill>
              </w:rPr>
              <w:t>声明式开发介绍</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2357" w:type="dxa"/>
            <w:shd w:val="clear" w:color="auto" w:fill="auto"/>
            <w:vAlign w:val="center"/>
          </w:tcPr>
          <w:p w14:paraId="7A92AE44">
            <w:pPr>
              <w:pStyle w:val="18"/>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了解什么式声明式开发范式。</w:t>
            </w:r>
          </w:p>
        </w:tc>
        <w:tc>
          <w:tcPr>
            <w:tcW w:w="2942" w:type="dxa"/>
            <w:vMerge w:val="continue"/>
            <w:shd w:val="clear" w:color="auto" w:fill="auto"/>
            <w:vAlign w:val="center"/>
          </w:tcPr>
          <w:p w14:paraId="6A43905D">
            <w:pPr>
              <w:pStyle w:val="18"/>
              <w:spacing w:line="40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r w14:paraId="4FDAFCA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7" w:hRule="atLeast"/>
          <w:jc w:val="center"/>
        </w:trPr>
        <w:tc>
          <w:tcPr>
            <w:tcW w:w="662" w:type="dxa"/>
            <w:vMerge w:val="restart"/>
            <w:shd w:val="clear" w:color="auto" w:fill="auto"/>
            <w:vAlign w:val="center"/>
          </w:tcPr>
          <w:p w14:paraId="04EA8CC6">
            <w:pPr>
              <w:pStyle w:val="18"/>
              <w:spacing w:line="400" w:lineRule="exact"/>
              <w:ind w:left="107" w:leftChars="0" w:right="126"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课中</w:t>
            </w:r>
          </w:p>
        </w:tc>
        <w:tc>
          <w:tcPr>
            <w:tcW w:w="767" w:type="dxa"/>
            <w:shd w:val="clear" w:color="auto" w:fill="auto"/>
            <w:vAlign w:val="center"/>
          </w:tcPr>
          <w:p w14:paraId="376B057D">
            <w:pPr>
              <w:pStyle w:val="18"/>
              <w:spacing w:line="320" w:lineRule="exact"/>
              <w:ind w:right="223"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课程介绍（5m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00" w:type="dxa"/>
            <w:shd w:val="clear" w:color="auto" w:fill="auto"/>
            <w:vAlign w:val="center"/>
          </w:tcPr>
          <w:p w14:paraId="3D1050FB">
            <w:pPr>
              <w:pStyle w:val="18"/>
              <w:spacing w:line="340" w:lineRule="exact"/>
              <w:ind w:left="106" w:right="9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回顾上次课的内容，提问学生；</w:t>
            </w:r>
          </w:p>
          <w:p w14:paraId="19201260">
            <w:pPr>
              <w:pStyle w:val="18"/>
              <w:spacing w:line="340" w:lineRule="exact"/>
              <w:ind w:left="106" w:leftChars="0" w:right="98"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1</w:t>
            </w:r>
            <w:r>
              <w:rPr>
                <w:rFonts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复习</w:t>
            </w:r>
            <w:r>
              <w:rPr>
                <w:rFonts w:ascii="微软雅黑" w:hAnsi="微软雅黑" w:eastAsia="微软雅黑"/>
                <w:color w:val="000000" w:themeColor="text1"/>
                <w:sz w:val="21"/>
                <w:szCs w:val="21"/>
                <w:lang w:eastAsia="zh-CN"/>
                <w14:textFill>
                  <w14:solidFill>
                    <w14:schemeClr w14:val="tx1"/>
                  </w14:solidFill>
                </w14:textFill>
              </w:rPr>
              <w:t>ArkTS</w:t>
            </w:r>
            <w:r>
              <w:rPr>
                <w:rFonts w:hint="eastAsia" w:ascii="微软雅黑" w:hAnsi="微软雅黑" w:eastAsia="微软雅黑"/>
                <w:color w:val="000000" w:themeColor="text1"/>
                <w:sz w:val="21"/>
                <w:szCs w:val="21"/>
                <w:lang w:eastAsia="zh-CN"/>
                <w14:textFill>
                  <w14:solidFill>
                    <w14:schemeClr w14:val="tx1"/>
                  </w14:solidFill>
                </w14:textFill>
              </w:rPr>
              <w:t>的基本语法</w:t>
            </w:r>
          </w:p>
        </w:tc>
        <w:tc>
          <w:tcPr>
            <w:tcW w:w="2357" w:type="dxa"/>
            <w:shd w:val="clear" w:color="auto" w:fill="auto"/>
            <w:vAlign w:val="center"/>
          </w:tcPr>
          <w:p w14:paraId="5790854C">
            <w:pPr>
              <w:pStyle w:val="18"/>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互动并回答问题。</w:t>
            </w:r>
          </w:p>
        </w:tc>
        <w:tc>
          <w:tcPr>
            <w:tcW w:w="2942" w:type="dxa"/>
            <w:shd w:val="clear" w:color="auto" w:fill="auto"/>
            <w:vAlign w:val="center"/>
          </w:tcPr>
          <w:p w14:paraId="7CA8E267">
            <w:pPr>
              <w:pStyle w:val="18"/>
              <w:spacing w:line="400" w:lineRule="exact"/>
              <w:ind w:left="116" w:lef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复习上节课的内容</w:t>
            </w:r>
          </w:p>
        </w:tc>
      </w:tr>
      <w:tr w14:paraId="1E517899">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2" w:type="dxa"/>
            <w:vMerge w:val="continue"/>
            <w:shd w:val="clear" w:color="auto" w:fill="auto"/>
            <w:vAlign w:val="center"/>
          </w:tcPr>
          <w:p w14:paraId="19537484">
            <w:pPr>
              <w:pStyle w:val="18"/>
              <w:spacing w:line="400" w:lineRule="exact"/>
              <w:ind w:left="107" w:leftChars="0" w:right="126" w:rightChars="0"/>
              <w:jc w:val="center"/>
              <w:rPr>
                <w:color w:val="000000" w:themeColor="text1"/>
                <w:lang w:eastAsia="zh-CN"/>
                <w14:textFill>
                  <w14:solidFill>
                    <w14:schemeClr w14:val="tx1"/>
                  </w14:solidFill>
                </w14:textFill>
              </w:rPr>
            </w:pPr>
          </w:p>
        </w:tc>
        <w:tc>
          <w:tcPr>
            <w:tcW w:w="767" w:type="dxa"/>
            <w:shd w:val="clear" w:color="auto" w:fill="auto"/>
            <w:vAlign w:val="center"/>
          </w:tcPr>
          <w:p w14:paraId="5666A4FE">
            <w:pPr>
              <w:pStyle w:val="18"/>
              <w:spacing w:line="320" w:lineRule="exact"/>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知识储备</w:t>
            </w:r>
          </w:p>
          <w:p w14:paraId="2F695D69">
            <w:pPr>
              <w:pStyle w:val="18"/>
              <w:spacing w:line="320" w:lineRule="exact"/>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00" w:type="dxa"/>
            <w:shd w:val="clear" w:color="auto" w:fill="auto"/>
            <w:vAlign w:val="center"/>
          </w:tcPr>
          <w:p w14:paraId="7BF05EE5">
            <w:pPr>
              <w:pStyle w:val="18"/>
              <w:spacing w:line="340" w:lineRule="exact"/>
              <w:ind w:left="106" w:right="-8"/>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1</w:t>
            </w:r>
            <w:r>
              <w:rPr>
                <w:rFonts w:ascii="微软雅黑" w:hAnsi="微软雅黑" w:eastAsia="微软雅黑"/>
                <w:color w:val="000000" w:themeColor="text1"/>
                <w:sz w:val="21"/>
                <w:szCs w:val="21"/>
                <w:lang w:eastAsia="zh-CN"/>
                <w14:textFill>
                  <w14:solidFill>
                    <w14:schemeClr w14:val="tx1"/>
                  </w14:solidFill>
                </w14:textFill>
              </w:rPr>
              <w:t>. A</w:t>
            </w:r>
            <w:r>
              <w:rPr>
                <w:rFonts w:hint="eastAsia" w:ascii="微软雅黑" w:hAnsi="微软雅黑" w:eastAsia="微软雅黑"/>
                <w:color w:val="000000" w:themeColor="text1"/>
                <w:sz w:val="21"/>
                <w:szCs w:val="21"/>
                <w:lang w:eastAsia="zh-CN"/>
                <w14:textFill>
                  <w14:solidFill>
                    <w14:schemeClr w14:val="tx1"/>
                  </w14:solidFill>
                </w14:textFill>
              </w:rPr>
              <w:t>rk</w:t>
            </w:r>
            <w:r>
              <w:rPr>
                <w:rFonts w:ascii="微软雅黑" w:hAnsi="微软雅黑" w:eastAsia="微软雅黑"/>
                <w:color w:val="000000" w:themeColor="text1"/>
                <w:sz w:val="21"/>
                <w:szCs w:val="21"/>
                <w:lang w:eastAsia="zh-CN"/>
                <w14:textFill>
                  <w14:solidFill>
                    <w14:schemeClr w14:val="tx1"/>
                  </w14:solidFill>
                </w14:textFill>
              </w:rPr>
              <w:t>TS</w:t>
            </w:r>
            <w:r>
              <w:rPr>
                <w:rFonts w:hint="eastAsia" w:ascii="微软雅黑" w:hAnsi="微软雅黑" w:eastAsia="微软雅黑"/>
                <w:color w:val="000000" w:themeColor="text1"/>
                <w:sz w:val="21"/>
                <w:szCs w:val="21"/>
                <w:lang w:eastAsia="zh-CN"/>
                <w14:textFill>
                  <w14:solidFill>
                    <w14:schemeClr w14:val="tx1"/>
                  </w14:solidFill>
                </w14:textFill>
              </w:rPr>
              <w:t>中的尺寸单位。</w:t>
            </w:r>
          </w:p>
          <w:p w14:paraId="16B9E4E6">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ArkTS提供了 4 种像素单位，分别是 px、vp、fp和lpx。</w:t>
            </w:r>
          </w:p>
          <w:p w14:paraId="47434BC9">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px</w:t>
            </w:r>
            <w:r>
              <w:rPr>
                <w:rFonts w:hint="eastAsia" w:ascii="宋体" w:hAnsi="宋体" w:eastAsia="宋体" w:cs="宋体"/>
                <w:color w:val="000000" w:themeColor="text1"/>
                <w:lang w:eastAsia="zh-CN"/>
                <w14:textFill>
                  <w14:solidFill>
                    <w14:schemeClr w14:val="tx1"/>
                  </w14:solidFill>
                </w14:textFill>
              </w:rPr>
              <w:tab/>
            </w:r>
            <w:r>
              <w:rPr>
                <w:rFonts w:hint="eastAsia" w:ascii="宋体" w:hAnsi="宋体" w:eastAsia="宋体" w:cs="宋体"/>
                <w:color w:val="000000" w:themeColor="text1"/>
                <w:lang w:eastAsia="zh-CN"/>
                <w14:textFill>
                  <w14:solidFill>
                    <w14:schemeClr w14:val="tx1"/>
                  </w14:solidFill>
                </w14:textFill>
              </w:rPr>
              <w:t>屏幕物理像素单位。</w:t>
            </w:r>
          </w:p>
          <w:p w14:paraId="402DD4D7">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vp</w:t>
            </w:r>
            <w:r>
              <w:rPr>
                <w:rFonts w:hint="eastAsia" w:ascii="宋体" w:hAnsi="宋体" w:eastAsia="宋体" w:cs="宋体"/>
                <w:color w:val="000000" w:themeColor="text1"/>
                <w:lang w:eastAsia="zh-CN"/>
                <w14:textFill>
                  <w14:solidFill>
                    <w14:schemeClr w14:val="tx1"/>
                  </w14:solidFill>
                </w14:textFill>
              </w:rPr>
              <w:tab/>
            </w:r>
            <w:r>
              <w:rPr>
                <w:rFonts w:hint="eastAsia" w:ascii="宋体" w:hAnsi="宋体" w:eastAsia="宋体" w:cs="宋体"/>
                <w:color w:val="000000" w:themeColor="text1"/>
                <w:lang w:eastAsia="zh-CN"/>
                <w14:textFill>
                  <w14:solidFill>
                    <w14:schemeClr w14:val="tx1"/>
                  </w14:solidFill>
                </w14:textFill>
              </w:rPr>
              <w:t>屏幕密度相关像素，根据屏幕像素密度转换为屏幕物理像素，当数值不带单位时，默认单位vp。</w:t>
            </w:r>
          </w:p>
          <w:p w14:paraId="5A1CB02C">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fp</w:t>
            </w:r>
            <w:r>
              <w:rPr>
                <w:rFonts w:hint="eastAsia" w:ascii="宋体" w:hAnsi="宋体" w:eastAsia="宋体" w:cs="宋体"/>
                <w:color w:val="000000" w:themeColor="text1"/>
                <w:lang w:eastAsia="zh-CN"/>
                <w14:textFill>
                  <w14:solidFill>
                    <w14:schemeClr w14:val="tx1"/>
                  </w14:solidFill>
                </w14:textFill>
              </w:rPr>
              <w:tab/>
            </w:r>
            <w:r>
              <w:rPr>
                <w:rFonts w:hint="eastAsia" w:ascii="宋体" w:hAnsi="宋体" w:eastAsia="宋体" w:cs="宋体"/>
                <w:color w:val="000000" w:themeColor="text1"/>
                <w:lang w:eastAsia="zh-CN"/>
                <w14:textFill>
                  <w14:solidFill>
                    <w14:schemeClr w14:val="tx1"/>
                  </w14:solidFill>
                </w14:textFill>
              </w:rPr>
              <w:t>字体像素，与vp类似适用屏幕密度变化，随系统字体大小设置变化。</w:t>
            </w:r>
          </w:p>
          <w:p w14:paraId="0E42E531">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lpx</w:t>
            </w:r>
            <w:r>
              <w:rPr>
                <w:rFonts w:hint="eastAsia" w:ascii="宋体" w:hAnsi="宋体" w:eastAsia="宋体" w:cs="宋体"/>
                <w:color w:val="000000" w:themeColor="text1"/>
                <w:lang w:eastAsia="zh-CN"/>
                <w14:textFill>
                  <w14:solidFill>
                    <w14:schemeClr w14:val="tx1"/>
                  </w14:solidFill>
                </w14:textFill>
              </w:rPr>
              <w:tab/>
            </w:r>
            <w:r>
              <w:rPr>
                <w:rFonts w:hint="eastAsia" w:ascii="宋体" w:hAnsi="宋体" w:eastAsia="宋体" w:cs="宋体"/>
                <w:color w:val="000000" w:themeColor="text1"/>
                <w:lang w:eastAsia="zh-CN"/>
                <w14:textFill>
                  <w14:solidFill>
                    <w14:schemeClr w14:val="tx1"/>
                  </w14:solidFill>
                </w14:textFill>
              </w:rPr>
              <w:t>视窗逻辑像素单位，lpx单位为实际屏幕宽度与逻辑宽度（通过designWidth配置）的比值，designWidth默认值为720。当designWidth为720时，在实际宽度为1440物理像素的屏幕上，1lpx为2px大小。</w:t>
            </w:r>
          </w:p>
          <w:p w14:paraId="4888162F">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在组件中用Length长度类型来描述尺寸单位，Length长度的值可以使用字符串string、数值number或资源引用Resource的方式。</w:t>
            </w:r>
          </w:p>
          <w:p w14:paraId="73E5465C">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string类型：可以指定像素单位，例如‘10px’，也可以使用百分比字符串，例如‘100%’。</w:t>
            </w:r>
          </w:p>
          <w:p w14:paraId="6DF36102">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number类型：默认单位vp</w:t>
            </w:r>
          </w:p>
          <w:p w14:paraId="4F77DD6C">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Resourse类型：引入应用资源/系统资源中的尺寸</w:t>
            </w:r>
          </w:p>
          <w:p w14:paraId="322E4895">
            <w:pPr>
              <w:pStyle w:val="18"/>
              <w:spacing w:line="340" w:lineRule="exact"/>
              <w:ind w:left="106" w:right="-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2</w:t>
            </w:r>
            <w:r>
              <w:rPr>
                <w:rFonts w:ascii="微软雅黑" w:hAnsi="微软雅黑" w:eastAsia="微软雅黑"/>
                <w:color w:val="000000" w:themeColor="text1"/>
                <w:sz w:val="21"/>
                <w:szCs w:val="21"/>
                <w:lang w:eastAsia="zh-CN"/>
                <w14:textFill>
                  <w14:solidFill>
                    <w14:schemeClr w14:val="tx1"/>
                  </w14:solidFill>
                </w14:textFill>
              </w:rPr>
              <w:t>.A</w:t>
            </w:r>
            <w:r>
              <w:rPr>
                <w:rFonts w:hint="eastAsia" w:ascii="微软雅黑" w:hAnsi="微软雅黑" w:eastAsia="微软雅黑"/>
                <w:color w:val="000000" w:themeColor="text1"/>
                <w:sz w:val="21"/>
                <w:szCs w:val="21"/>
                <w:lang w:eastAsia="zh-CN"/>
                <w14:textFill>
                  <w14:solidFill>
                    <w14:schemeClr w14:val="tx1"/>
                  </w14:solidFill>
                </w14:textFill>
              </w:rPr>
              <w:t>rk</w:t>
            </w:r>
            <w:r>
              <w:rPr>
                <w:rFonts w:ascii="微软雅黑" w:hAnsi="微软雅黑" w:eastAsia="微软雅黑"/>
                <w:color w:val="000000" w:themeColor="text1"/>
                <w:sz w:val="21"/>
                <w:szCs w:val="21"/>
                <w:lang w:eastAsia="zh-CN"/>
                <w14:textFill>
                  <w14:solidFill>
                    <w14:schemeClr w14:val="tx1"/>
                  </w14:solidFill>
                </w14:textFill>
              </w:rPr>
              <w:t>TS</w:t>
            </w:r>
            <w:r>
              <w:rPr>
                <w:rFonts w:hint="eastAsia" w:ascii="微软雅黑" w:hAnsi="微软雅黑" w:eastAsia="微软雅黑"/>
                <w:color w:val="000000" w:themeColor="text1"/>
                <w:sz w:val="21"/>
                <w:szCs w:val="21"/>
                <w:lang w:eastAsia="zh-CN"/>
                <w14:textFill>
                  <w14:solidFill>
                    <w14:schemeClr w14:val="tx1"/>
                  </w14:solidFill>
                </w14:textFill>
              </w:rPr>
              <w:t>中组件的公共样式</w:t>
            </w:r>
            <w:r>
              <w:rPr>
                <w:rFonts w:ascii="微软雅黑" w:hAnsi="微软雅黑" w:eastAsia="微软雅黑"/>
                <w:color w:val="000000" w:themeColor="text1"/>
                <w:sz w:val="21"/>
                <w:szCs w:val="21"/>
                <w:lang w:eastAsia="zh-CN"/>
                <w14:textFill>
                  <w14:solidFill>
                    <w14:schemeClr w14:val="tx1"/>
                  </w14:solidFill>
                </w14:textFill>
              </w:rPr>
              <w:t xml:space="preserve"> </w:t>
            </w:r>
          </w:p>
          <w:p w14:paraId="3A45BBEB">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ArkTS中的基础组件直接或者间接的都继承自CommonMethod类，CommonMethod中定义的属性样式属于公共样式。</w:t>
            </w:r>
          </w:p>
          <w:p w14:paraId="4F70A8BA">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尺寸就是每个组件都有的公共样式，尺寸可以设置宽高（width/height/size）、宽高比（aspectRatio）、边距（padding/margin）、权重（layoutWeight）等等。</w:t>
            </w:r>
          </w:p>
          <w:p w14:paraId="7B6F99F8">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设置组件的宽高属性，示例代码如下。</w:t>
            </w:r>
          </w:p>
          <w:p w14:paraId="47D706D2">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//设置Column垂直布局容器内的子组件间的间隔为40</w:t>
            </w:r>
          </w:p>
          <w:p w14:paraId="6D9839AE">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Column({ space: 40 }) {</w:t>
            </w:r>
          </w:p>
          <w:p w14:paraId="05999600">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 xml:space="preserve">   Text('你好').width(100).height(120)　　       </w:t>
            </w:r>
          </w:p>
          <w:p w14:paraId="0A871B34">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 xml:space="preserve">    .fontSize("50px")  //设置Text文字显示组件的字体大小为50px</w:t>
            </w:r>
          </w:p>
          <w:p w14:paraId="692571C4">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 xml:space="preserve"> }.width('100%')  //设置Column的宽为100%，占满屏幕宽度</w:t>
            </w:r>
          </w:p>
          <w:p w14:paraId="24A19CE5">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组件的内外边距也是常用的公共属性，组件的内边距/外边距设置，类型为Padding/Margin；Padding是内边距，用于描述组件不同方向的内边距；Margin是外边距类型，用于描述组件不同方向的外边距；内边距使用时通过.padding({方向:值})方式设定；外边距使用时通过.margin({方向:值})方式设定。</w:t>
            </w:r>
          </w:p>
          <w:p w14:paraId="7966280A">
            <w:pPr>
              <w:pStyle w:val="18"/>
              <w:spacing w:before="45" w:line="288" w:lineRule="auto"/>
            </w:pPr>
            <w:r>
              <w:drawing>
                <wp:inline distT="0" distB="0" distL="114300" distR="114300">
                  <wp:extent cx="2185035" cy="1224915"/>
                  <wp:effectExtent l="0" t="0" r="571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185035" cy="1224915"/>
                          </a:xfrm>
                          <a:prstGeom prst="rect">
                            <a:avLst/>
                          </a:prstGeom>
                          <a:noFill/>
                          <a:ln>
                            <a:noFill/>
                          </a:ln>
                        </pic:spPr>
                      </pic:pic>
                    </a:graphicData>
                  </a:graphic>
                </wp:inline>
              </w:drawing>
            </w:r>
          </w:p>
          <w:p w14:paraId="140EA5BC">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设置组件的内外边距，示例代码如下。</w:t>
            </w:r>
          </w:p>
          <w:p w14:paraId="7F084983">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Text()… .margin({bottom:30})//设置底部外边距，底部距离下一个组件30</w:t>
            </w:r>
          </w:p>
          <w:p w14:paraId="14D7B367">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Text()…</w:t>
            </w:r>
          </w:p>
          <w:p w14:paraId="5235BF38">
            <w:pPr>
              <w:pStyle w:val="18"/>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//.padding(20)   //设置相同的边距值</w:t>
            </w:r>
          </w:p>
          <w:p w14:paraId="5C1C5503">
            <w:pPr>
              <w:pStyle w:val="18"/>
              <w:spacing w:before="45" w:line="288" w:lineRule="auto"/>
              <w:rPr>
                <w:rFonts w:hint="eastAsia"/>
                <w:lang w:eastAsia="zh-CN"/>
              </w:rPr>
            </w:pPr>
            <w:r>
              <w:rPr>
                <w:rFonts w:hint="eastAsia" w:ascii="宋体" w:hAnsi="宋体" w:eastAsia="宋体" w:cs="宋体"/>
                <w:color w:val="000000" w:themeColor="text1"/>
                <w:lang w:eastAsia="zh-CN"/>
                <w14:textFill>
                  <w14:solidFill>
                    <w14:schemeClr w14:val="tx1"/>
                  </w14:solidFill>
                </w14:textFill>
              </w:rPr>
              <w:t>.padding({left: 20, top: 30, right: 40, bottom: 50})//设置不同的边距值</w:t>
            </w:r>
          </w:p>
        </w:tc>
        <w:tc>
          <w:tcPr>
            <w:tcW w:w="2357" w:type="dxa"/>
            <w:shd w:val="clear" w:color="auto" w:fill="auto"/>
            <w:vAlign w:val="center"/>
          </w:tcPr>
          <w:p w14:paraId="13B976A2">
            <w:pPr>
              <w:pStyle w:val="18"/>
              <w:spacing w:line="400" w:lineRule="exact"/>
              <w:ind w:right="79"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学习Ark</w:t>
            </w:r>
            <w:r>
              <w:rPr>
                <w:rFonts w:ascii="微软雅黑" w:hAnsi="微软雅黑" w:eastAsia="微软雅黑"/>
                <w:color w:val="000000" w:themeColor="text1"/>
                <w:sz w:val="21"/>
                <w:szCs w:val="21"/>
                <w:lang w:eastAsia="zh-CN"/>
                <w14:textFill>
                  <w14:solidFill>
                    <w14:schemeClr w14:val="tx1"/>
                  </w14:solidFill>
                </w14:textFill>
              </w:rPr>
              <w:t>TS</w:t>
            </w:r>
            <w:r>
              <w:rPr>
                <w:rFonts w:hint="eastAsia" w:ascii="微软雅黑" w:hAnsi="微软雅黑" w:eastAsia="微软雅黑"/>
                <w:color w:val="000000" w:themeColor="text1"/>
                <w:sz w:val="21"/>
                <w:szCs w:val="21"/>
                <w:lang w:eastAsia="zh-CN"/>
                <w14:textFill>
                  <w14:solidFill>
                    <w14:schemeClr w14:val="tx1"/>
                  </w14:solidFill>
                </w14:textFill>
              </w:rPr>
              <w:t>中的尺寸单位与公共样式。</w:t>
            </w:r>
          </w:p>
        </w:tc>
        <w:tc>
          <w:tcPr>
            <w:tcW w:w="2942" w:type="dxa"/>
            <w:shd w:val="clear" w:color="auto" w:fill="auto"/>
            <w:vAlign w:val="center"/>
          </w:tcPr>
          <w:p w14:paraId="218FE0D4">
            <w:pPr>
              <w:pStyle w:val="18"/>
              <w:spacing w:line="400" w:lineRule="exact"/>
              <w:ind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通过学习ArkTS中的尺寸单位与公共样式，学生能够掌握如何在开发过程中合理地设置组件的尺寸和样式，以适应不同屏幕和设备。这不仅有助于提升应用的用户体验，还能让学生理解在声明式开发中如何通过简洁的代码实现复杂的界面布局和交互效果。通过实际操作和代码示例，学生将能够加深对ArkTS语言特性的理解，并能够将这些知识应用到实际的鸿蒙应用开发中去。此外，通过讨论和互动，学生能够更好地理解尺寸单位和样式设置在不同场景下的应用，从而培养出解决实际问题的能力。</w:t>
            </w:r>
          </w:p>
        </w:tc>
      </w:tr>
      <w:tr w14:paraId="14744A3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2" w:type="dxa"/>
            <w:vMerge w:val="continue"/>
            <w:shd w:val="clear" w:color="auto" w:fill="auto"/>
            <w:vAlign w:val="center"/>
          </w:tcPr>
          <w:p w14:paraId="5CF94D64">
            <w:pPr>
              <w:spacing w:line="400" w:lineRule="exact"/>
              <w:rPr>
                <w:color w:val="000000" w:themeColor="text1"/>
                <w:lang w:eastAsia="zh-CN"/>
                <w14:textFill>
                  <w14:solidFill>
                    <w14:schemeClr w14:val="tx1"/>
                  </w14:solidFill>
                </w14:textFill>
              </w:rPr>
            </w:pPr>
          </w:p>
        </w:tc>
        <w:tc>
          <w:tcPr>
            <w:tcW w:w="767" w:type="dxa"/>
            <w:shd w:val="clear" w:color="auto" w:fill="auto"/>
            <w:vAlign w:val="center"/>
          </w:tcPr>
          <w:p w14:paraId="24752079">
            <w:pPr>
              <w:pStyle w:val="18"/>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任务实施</w:t>
            </w:r>
          </w:p>
          <w:p w14:paraId="73954F14">
            <w:pPr>
              <w:pStyle w:val="18"/>
              <w:spacing w:line="400" w:lineRule="exact"/>
              <w:ind w:right="223"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00" w:type="dxa"/>
            <w:shd w:val="clear" w:color="auto" w:fill="auto"/>
            <w:vAlign w:val="center"/>
          </w:tcPr>
          <w:p w14:paraId="5D0785F8">
            <w:pPr>
              <w:pStyle w:val="18"/>
              <w:spacing w:line="340" w:lineRule="exact"/>
              <w:ind w:left="106" w:right="-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讲解任务要完成的工单注意事项。提交的平台。</w:t>
            </w:r>
          </w:p>
          <w:p w14:paraId="1C3FD792">
            <w:pPr>
              <w:pStyle w:val="18"/>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监督学生完成任务，填写任务工单。</w:t>
            </w:r>
          </w:p>
        </w:tc>
        <w:tc>
          <w:tcPr>
            <w:tcW w:w="2357" w:type="dxa"/>
            <w:shd w:val="clear" w:color="auto" w:fill="auto"/>
            <w:vAlign w:val="center"/>
          </w:tcPr>
          <w:p w14:paraId="1C909A8D">
            <w:pPr>
              <w:pStyle w:val="18"/>
              <w:spacing w:line="340" w:lineRule="exact"/>
              <w:ind w:right="79"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根据任务工单要求完成一个计数的Ark</w:t>
            </w:r>
            <w:r>
              <w:rPr>
                <w:rFonts w:ascii="微软雅黑" w:hAnsi="微软雅黑" w:eastAsia="微软雅黑"/>
                <w:color w:val="000000" w:themeColor="text1"/>
                <w:sz w:val="21"/>
                <w:szCs w:val="21"/>
                <w:lang w:eastAsia="zh-CN"/>
                <w14:textFill>
                  <w14:solidFill>
                    <w14:schemeClr w14:val="tx1"/>
                  </w14:solidFill>
                </w14:textFill>
              </w:rPr>
              <w:t>TS</w:t>
            </w:r>
            <w:r>
              <w:rPr>
                <w:rFonts w:hint="eastAsia" w:ascii="微软雅黑" w:hAnsi="微软雅黑" w:eastAsia="微软雅黑"/>
                <w:color w:val="000000" w:themeColor="text1"/>
                <w:sz w:val="21"/>
                <w:szCs w:val="21"/>
                <w:lang w:eastAsia="zh-CN"/>
                <w14:textFill>
                  <w14:solidFill>
                    <w14:schemeClr w14:val="tx1"/>
                  </w14:solidFill>
                </w14:textFill>
              </w:rPr>
              <w:t>程序。</w:t>
            </w:r>
          </w:p>
        </w:tc>
        <w:tc>
          <w:tcPr>
            <w:tcW w:w="2942" w:type="dxa"/>
            <w:shd w:val="clear" w:color="auto" w:fill="auto"/>
            <w:vAlign w:val="center"/>
          </w:tcPr>
          <w:p w14:paraId="4A9BAAF3">
            <w:pPr>
              <w:rPr>
                <w:rFonts w:ascii="宋体" w:hAnsi="宋体"/>
              </w:rPr>
            </w:pPr>
            <w:r>
              <w:rPr>
                <w:rFonts w:hint="eastAsia" w:ascii="宋体" w:hAnsi="宋体"/>
              </w:rPr>
              <w:t>1</w:t>
            </w:r>
            <w:r>
              <w:rPr>
                <w:rFonts w:ascii="宋体" w:hAnsi="宋体"/>
              </w:rPr>
              <w:t>.</w:t>
            </w:r>
            <w:r>
              <w:rPr>
                <w:rFonts w:hint="eastAsia" w:ascii="宋体" w:hAnsi="宋体"/>
              </w:rPr>
              <w:t>提高学生软件应用操作能力；</w:t>
            </w:r>
          </w:p>
          <w:p w14:paraId="3D84D138">
            <w:pPr>
              <w:pStyle w:val="18"/>
              <w:spacing w:line="340" w:lineRule="exact"/>
              <w:ind w:right="79" w:rightChars="0"/>
              <w:rPr>
                <w:rFonts w:hint="eastAsia" w:ascii="微软雅黑" w:hAnsi="微软雅黑" w:eastAsia="微软雅黑" w:cs="黑体"/>
                <w:color w:val="000000" w:themeColor="text1"/>
                <w:kern w:val="0"/>
                <w:sz w:val="21"/>
                <w:szCs w:val="21"/>
                <w:lang w:val="en-US" w:eastAsia="zh-CN" w:bidi="en-US"/>
                <w14:textFill>
                  <w14:solidFill>
                    <w14:schemeClr w14:val="tx1"/>
                  </w14:solidFill>
                </w14:textFill>
              </w:rPr>
            </w:pPr>
            <w:r>
              <w:rPr>
                <w:rFonts w:hint="eastAsia" w:ascii="宋体" w:hAnsi="宋体"/>
              </w:rPr>
              <w:t>2</w:t>
            </w:r>
            <w:r>
              <w:rPr>
                <w:rFonts w:ascii="宋体" w:hAnsi="宋体"/>
              </w:rPr>
              <w:t>.</w:t>
            </w:r>
            <w:r>
              <w:rPr>
                <w:rFonts w:hint="eastAsia" w:ascii="宋体" w:hAnsi="宋体"/>
              </w:rPr>
              <w:t>提高学生分析和解决问题能力。</w:t>
            </w:r>
          </w:p>
        </w:tc>
      </w:tr>
      <w:tr w14:paraId="486C5F8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2" w:type="dxa"/>
            <w:vMerge w:val="continue"/>
            <w:shd w:val="clear" w:color="auto" w:fill="auto"/>
            <w:vAlign w:val="center"/>
          </w:tcPr>
          <w:p w14:paraId="215F6458">
            <w:pPr>
              <w:spacing w:line="400" w:lineRule="exact"/>
              <w:rPr>
                <w:color w:val="000000" w:themeColor="text1"/>
                <w:lang w:eastAsia="zh-CN"/>
                <w14:textFill>
                  <w14:solidFill>
                    <w14:schemeClr w14:val="tx1"/>
                  </w14:solidFill>
                </w14:textFill>
              </w:rPr>
            </w:pPr>
          </w:p>
        </w:tc>
        <w:tc>
          <w:tcPr>
            <w:tcW w:w="767" w:type="dxa"/>
            <w:shd w:val="clear" w:color="auto" w:fill="auto"/>
            <w:vAlign w:val="center"/>
          </w:tcPr>
          <w:p w14:paraId="3CE8C82E">
            <w:pPr>
              <w:pStyle w:val="18"/>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w:t>
            </w:r>
            <w:r>
              <w:rPr>
                <w:rFonts w:ascii="微软雅黑" w:hAnsi="微软雅黑" w:eastAsia="微软雅黑"/>
                <w:color w:val="000000" w:themeColor="text1"/>
                <w:sz w:val="21"/>
                <w:szCs w:val="21"/>
                <w:lang w:eastAsia="zh-CN"/>
                <w14:textFill>
                  <w14:solidFill>
                    <w14:schemeClr w14:val="tx1"/>
                  </w14:solidFill>
                </w14:textFill>
              </w:rPr>
              <w:t>总结</w:t>
            </w:r>
          </w:p>
          <w:p w14:paraId="5BB120BD">
            <w:pPr>
              <w:spacing w:line="400" w:lineRule="exact"/>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5</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00" w:type="dxa"/>
            <w:shd w:val="clear" w:color="auto" w:fill="auto"/>
            <w:vAlign w:val="center"/>
          </w:tcPr>
          <w:p w14:paraId="7DCB9973">
            <w:pPr>
              <w:pStyle w:val="18"/>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总结工单结果。</w:t>
            </w:r>
          </w:p>
        </w:tc>
        <w:tc>
          <w:tcPr>
            <w:tcW w:w="2357" w:type="dxa"/>
            <w:shd w:val="clear" w:color="auto" w:fill="auto"/>
            <w:vAlign w:val="center"/>
          </w:tcPr>
          <w:p w14:paraId="6EC86289">
            <w:pPr>
              <w:pStyle w:val="18"/>
              <w:spacing w:line="34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检查工单是否有提交。</w:t>
            </w:r>
          </w:p>
        </w:tc>
        <w:tc>
          <w:tcPr>
            <w:tcW w:w="2942" w:type="dxa"/>
            <w:shd w:val="clear" w:color="auto" w:fill="auto"/>
            <w:vAlign w:val="center"/>
          </w:tcPr>
          <w:p w14:paraId="046ECA9B">
            <w:pPr>
              <w:pStyle w:val="18"/>
              <w:spacing w:line="340" w:lineRule="exact"/>
              <w:ind w:right="79" w:rightChars="0"/>
              <w:rPr>
                <w:rFonts w:hint="eastAsia" w:ascii="微软雅黑" w:hAnsi="微软雅黑" w:eastAsia="微软雅黑" w:cs="黑体"/>
                <w:color w:val="000000" w:themeColor="text1"/>
                <w:kern w:val="0"/>
                <w:sz w:val="21"/>
                <w:szCs w:val="21"/>
                <w:lang w:val="en-US" w:eastAsia="zh-CN" w:bidi="en-US"/>
                <w14:textFill>
                  <w14:solidFill>
                    <w14:schemeClr w14:val="tx1"/>
                  </w14:solidFill>
                </w14:textFill>
              </w:rPr>
            </w:pPr>
            <w:r>
              <w:rPr>
                <w:rFonts w:hint="eastAsia" w:ascii="宋体" w:hAnsi="宋体"/>
              </w:rPr>
              <w:t>进一步强化学生理论联系实际和解决问题的能力</w:t>
            </w:r>
          </w:p>
        </w:tc>
      </w:tr>
      <w:tr w14:paraId="1587C3A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662" w:type="dxa"/>
            <w:shd w:val="clear" w:color="auto" w:fill="auto"/>
            <w:vAlign w:val="center"/>
          </w:tcPr>
          <w:p w14:paraId="794FBB6C">
            <w:pPr>
              <w:pStyle w:val="18"/>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作业</w:t>
            </w:r>
          </w:p>
        </w:tc>
        <w:tc>
          <w:tcPr>
            <w:tcW w:w="767" w:type="dxa"/>
            <w:shd w:val="clear" w:color="auto" w:fill="auto"/>
            <w:vAlign w:val="center"/>
          </w:tcPr>
          <w:p w14:paraId="59DE8293">
            <w:pPr>
              <w:pStyle w:val="18"/>
              <w:spacing w:line="281" w:lineRule="exact"/>
              <w:ind w:left="324"/>
              <w:jc w:val="center"/>
              <w:rPr>
                <w:color w:val="000000" w:themeColor="text1"/>
                <w:lang w:eastAsia="zh-CN"/>
                <w14:textFill>
                  <w14:solidFill>
                    <w14:schemeClr w14:val="tx1"/>
                  </w14:solidFill>
                </w14:textFill>
              </w:rPr>
            </w:pPr>
          </w:p>
        </w:tc>
        <w:tc>
          <w:tcPr>
            <w:tcW w:w="3900" w:type="dxa"/>
            <w:shd w:val="clear" w:color="auto" w:fill="auto"/>
          </w:tcPr>
          <w:p w14:paraId="6BEED639">
            <w:pPr>
              <w:pStyle w:val="18"/>
              <w:spacing w:before="1" w:line="278" w:lineRule="auto"/>
              <w:ind w:left="106" w:right="98"/>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学习通练习</w:t>
            </w:r>
          </w:p>
        </w:tc>
        <w:tc>
          <w:tcPr>
            <w:tcW w:w="2357" w:type="dxa"/>
            <w:shd w:val="clear" w:color="auto" w:fill="auto"/>
          </w:tcPr>
          <w:p w14:paraId="54419F90">
            <w:pPr>
              <w:pStyle w:val="18"/>
              <w:spacing w:before="1" w:line="278" w:lineRule="auto"/>
              <w:ind w:left="116" w:right="79"/>
              <w:rPr>
                <w:color w:val="000000" w:themeColor="text1"/>
                <w:lang w:eastAsia="zh-CN"/>
                <w14:textFill>
                  <w14:solidFill>
                    <w14:schemeClr w14:val="tx1"/>
                  </w14:solidFill>
                </w14:textFill>
              </w:rPr>
            </w:pPr>
          </w:p>
        </w:tc>
        <w:tc>
          <w:tcPr>
            <w:tcW w:w="2942" w:type="dxa"/>
            <w:shd w:val="clear" w:color="auto" w:fill="auto"/>
          </w:tcPr>
          <w:p w14:paraId="24AD240B">
            <w:pPr>
              <w:pStyle w:val="18"/>
              <w:spacing w:before="1" w:line="278" w:lineRule="auto"/>
              <w:ind w:left="116" w:right="79"/>
              <w:rPr>
                <w:color w:val="000000" w:themeColor="text1"/>
                <w:lang w:eastAsia="zh-CN"/>
                <w14:textFill>
                  <w14:solidFill>
                    <w14:schemeClr w14:val="tx1"/>
                  </w14:solidFill>
                </w14:textFill>
              </w:rPr>
            </w:pPr>
          </w:p>
        </w:tc>
      </w:tr>
      <w:tr w14:paraId="79058B1C">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662" w:type="dxa"/>
            <w:shd w:val="clear" w:color="auto" w:fill="auto"/>
            <w:vAlign w:val="center"/>
          </w:tcPr>
          <w:p w14:paraId="0E337C99">
            <w:pPr>
              <w:pStyle w:val="18"/>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课后</w:t>
            </w:r>
          </w:p>
        </w:tc>
        <w:tc>
          <w:tcPr>
            <w:tcW w:w="767" w:type="dxa"/>
            <w:shd w:val="clear" w:color="auto" w:fill="auto"/>
            <w:vAlign w:val="center"/>
          </w:tcPr>
          <w:p w14:paraId="3573C51E">
            <w:pPr>
              <w:pStyle w:val="18"/>
              <w:spacing w:line="281" w:lineRule="exact"/>
              <w:ind w:left="324"/>
              <w:jc w:val="center"/>
              <w:rPr>
                <w:color w:val="000000" w:themeColor="text1"/>
                <w:lang w:eastAsia="zh-CN"/>
                <w14:textFill>
                  <w14:solidFill>
                    <w14:schemeClr w14:val="tx1"/>
                  </w14:solidFill>
                </w14:textFill>
              </w:rPr>
            </w:pPr>
          </w:p>
        </w:tc>
        <w:tc>
          <w:tcPr>
            <w:tcW w:w="3900" w:type="dxa"/>
            <w:shd w:val="clear" w:color="auto" w:fill="auto"/>
            <w:vAlign w:val="center"/>
          </w:tcPr>
          <w:p w14:paraId="01688A3A">
            <w:pPr>
              <w:pStyle w:val="18"/>
              <w:spacing w:line="340" w:lineRule="exact"/>
              <w:ind w:left="106" w:leftChars="0" w:right="24" w:rightChars="0"/>
              <w:rPr>
                <w:rFonts w:hint="eastAsia" w:ascii="宋体" w:hAnsi="宋体" w:eastAsia="宋体" w:cs="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教师将</w:t>
            </w:r>
            <w:r>
              <w:rPr>
                <w:rFonts w:ascii="微软雅黑" w:hAnsi="微软雅黑" w:eastAsia="微软雅黑"/>
                <w:color w:val="000000" w:themeColor="text1"/>
                <w:sz w:val="21"/>
                <w:szCs w:val="21"/>
                <w:lang w:eastAsia="zh-CN"/>
                <w14:textFill>
                  <w14:solidFill>
                    <w14:schemeClr w14:val="tx1"/>
                  </w14:solidFill>
                </w14:textFill>
              </w:rPr>
              <w:t xml:space="preserve"> PPT、</w:t>
            </w:r>
            <w:r>
              <w:rPr>
                <w:rFonts w:hint="eastAsia" w:ascii="微软雅黑" w:hAnsi="微软雅黑" w:eastAsia="微软雅黑"/>
                <w:color w:val="000000" w:themeColor="text1"/>
                <w:sz w:val="21"/>
                <w:szCs w:val="21"/>
                <w:lang w:eastAsia="zh-CN"/>
                <w14:textFill>
                  <w14:solidFill>
                    <w14:schemeClr w14:val="tx1"/>
                  </w14:solidFill>
                </w14:textFill>
              </w:rPr>
              <w:t>实验指导</w:t>
            </w:r>
            <w:r>
              <w:rPr>
                <w:rFonts w:ascii="微软雅黑" w:hAnsi="微软雅黑" w:eastAsia="微软雅黑"/>
                <w:color w:val="000000" w:themeColor="text1"/>
                <w:sz w:val="21"/>
                <w:szCs w:val="21"/>
                <w:lang w:eastAsia="zh-CN"/>
                <w14:textFill>
                  <w14:solidFill>
                    <w14:schemeClr w14:val="tx1"/>
                  </w14:solidFill>
                </w14:textFill>
              </w:rPr>
              <w:t>等教材资源上传到</w:t>
            </w:r>
            <w:r>
              <w:rPr>
                <w:rFonts w:hint="eastAsia" w:ascii="微软雅黑" w:hAnsi="微软雅黑" w:eastAsia="微软雅黑"/>
                <w:color w:val="000000" w:themeColor="text1"/>
                <w:sz w:val="21"/>
                <w:szCs w:val="21"/>
                <w:lang w:eastAsia="zh-CN"/>
                <w14:textFill>
                  <w14:solidFill>
                    <w14:schemeClr w14:val="tx1"/>
                  </w14:solidFill>
                </w14:textFill>
              </w:rPr>
              <w:t>学习</w:t>
            </w:r>
            <w:r>
              <w:rPr>
                <w:rFonts w:ascii="微软雅黑" w:hAnsi="微软雅黑" w:eastAsia="微软雅黑"/>
                <w:color w:val="000000" w:themeColor="text1"/>
                <w:sz w:val="21"/>
                <w:szCs w:val="21"/>
                <w:lang w:eastAsia="zh-CN"/>
                <w14:textFill>
                  <w14:solidFill>
                    <w14:schemeClr w14:val="tx1"/>
                  </w14:solidFill>
                </w14:textFill>
              </w:rPr>
              <w:t>平台，汇总电子学习档案，要求及时复习巩固。</w:t>
            </w:r>
          </w:p>
        </w:tc>
        <w:tc>
          <w:tcPr>
            <w:tcW w:w="2357" w:type="dxa"/>
            <w:shd w:val="clear" w:color="auto" w:fill="auto"/>
            <w:vAlign w:val="center"/>
          </w:tcPr>
          <w:p w14:paraId="460857EE">
            <w:pPr>
              <w:pStyle w:val="18"/>
              <w:spacing w:line="340" w:lineRule="exact"/>
              <w:ind w:right="79" w:rightChars="0"/>
              <w:rPr>
                <w:rFonts w:hint="eastAsia" w:ascii="宋体" w:hAnsi="宋体" w:eastAsia="宋体" w:cs="宋体"/>
                <w:lang w:eastAsia="zh-CN"/>
              </w:rPr>
            </w:pPr>
            <w:r>
              <w:rPr>
                <w:rFonts w:hint="eastAsia" w:ascii="微软雅黑" w:hAnsi="微软雅黑" w:eastAsia="微软雅黑"/>
                <w:color w:val="000000" w:themeColor="text1"/>
                <w:sz w:val="21"/>
                <w:szCs w:val="21"/>
                <w:lang w:eastAsia="zh-CN"/>
                <w14:textFill>
                  <w14:solidFill>
                    <w14:schemeClr w14:val="tx1"/>
                  </w14:solidFill>
                </w14:textFill>
              </w:rPr>
              <w:t>学生登录学习</w:t>
            </w:r>
            <w:r>
              <w:rPr>
                <w:rFonts w:ascii="微软雅黑" w:hAnsi="微软雅黑" w:eastAsia="微软雅黑"/>
                <w:color w:val="000000" w:themeColor="text1"/>
                <w:sz w:val="21"/>
                <w:szCs w:val="21"/>
                <w:lang w:eastAsia="zh-CN"/>
                <w14:textFill>
                  <w14:solidFill>
                    <w14:schemeClr w14:val="tx1"/>
                  </w14:solidFill>
                </w14:textFill>
              </w:rPr>
              <w:t>平台查看学习进度，查缺补漏。</w:t>
            </w:r>
          </w:p>
        </w:tc>
        <w:tc>
          <w:tcPr>
            <w:tcW w:w="2942" w:type="dxa"/>
            <w:shd w:val="clear" w:color="auto" w:fill="auto"/>
            <w:vAlign w:val="center"/>
          </w:tcPr>
          <w:p w14:paraId="76E993B2">
            <w:pPr>
              <w:pStyle w:val="18"/>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bl>
    <w:p w14:paraId="1E074F8E">
      <w:pPr>
        <w:rPr>
          <w:lang w:eastAsia="zh-CN"/>
        </w:rPr>
      </w:pPr>
    </w:p>
    <w:sectPr>
      <w:headerReference r:id="rId3" w:type="default"/>
      <w:pgSz w:w="11906" w:h="16838"/>
      <w:pgMar w:top="1582" w:right="697" w:bottom="879" w:left="65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F60CC">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82A80"/>
    <w:multiLevelType w:val="multilevel"/>
    <w:tmpl w:val="E0282A80"/>
    <w:lvl w:ilvl="0" w:tentative="0">
      <w:start w:val="1"/>
      <w:numFmt w:val="bullet"/>
      <w:pStyle w:val="24"/>
      <w:suff w:val="space"/>
      <w:lvlText w:val=""/>
      <w:lvlJc w:val="left"/>
      <w:pPr>
        <w:ind w:left="840" w:hanging="420"/>
      </w:pPr>
      <w:rPr>
        <w:rFonts w:hint="default" w:ascii="Wingdings" w:hAnsi="Wingdings"/>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6410986"/>
    <w:multiLevelType w:val="multilevel"/>
    <w:tmpl w:val="0641098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C1111E1"/>
    <w:multiLevelType w:val="multilevel"/>
    <w:tmpl w:val="0C1111E1"/>
    <w:lvl w:ilvl="0" w:tentative="0">
      <w:start w:val="1"/>
      <w:numFmt w:val="decimal"/>
      <w:suff w:val="space"/>
      <w:lvlText w:val="项目%1"/>
      <w:lvlJc w:val="left"/>
      <w:pPr>
        <w:ind w:left="425" w:hanging="425"/>
      </w:pPr>
      <w:rPr>
        <w:rFonts w:hint="eastAsia"/>
      </w:rPr>
    </w:lvl>
    <w:lvl w:ilvl="1" w:tentative="0">
      <w:start w:val="1"/>
      <w:numFmt w:val="none"/>
      <w:suff w:val="nothing"/>
      <w:lvlText w:val=""/>
      <w:lvlJc w:val="left"/>
      <w:pPr>
        <w:ind w:left="0" w:firstLine="0"/>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lvlRestart w:val="1"/>
      <w:suff w:val="space"/>
      <w:lvlText w:val="任务%1-%3"/>
      <w:lvlJc w:val="left"/>
      <w:pPr>
        <w:ind w:left="0" w:firstLine="0"/>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suff w:val="space"/>
      <w:lvlText w:val="%1.%2%3.%4"/>
      <w:lvlJc w:val="left"/>
      <w:pPr>
        <w:ind w:left="0" w:firstLine="425"/>
      </w:pPr>
      <w:rPr>
        <w:rFonts w:hint="eastAsia"/>
      </w:rPr>
    </w:lvl>
    <w:lvl w:ilvl="4" w:tentative="0">
      <w:start w:val="1"/>
      <w:numFmt w:val="decimal"/>
      <w:suff w:val="space"/>
      <w:lvlText w:val="%5."/>
      <w:lvlJc w:val="left"/>
      <w:pPr>
        <w:ind w:left="142" w:firstLine="425"/>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2"/>
      <w:suff w:val="space"/>
      <w:lvlText w:val="（%6）"/>
      <w:lvlJc w:val="left"/>
      <w:pPr>
        <w:ind w:left="0" w:firstLine="425"/>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6FF56140"/>
    <w:multiLevelType w:val="multilevel"/>
    <w:tmpl w:val="6FF56140"/>
    <w:lvl w:ilvl="0" w:tentative="0">
      <w:start w:val="1"/>
      <w:numFmt w:val="decimal"/>
      <w:pStyle w:val="25"/>
      <w:suff w:val="space"/>
      <w:lvlText w:val="%1."/>
      <w:lvlJc w:val="left"/>
      <w:pPr>
        <w:ind w:left="369" w:hanging="369"/>
      </w:pPr>
      <w:rPr>
        <w:rFonts w:hint="eastAsia"/>
        <w:color w:val="000000" w:themeColor="text1"/>
        <w14:textFill>
          <w14:solidFill>
            <w14:schemeClr w14:val="tx1"/>
          </w14:solidFill>
        </w14:textFill>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xZWIyOTA4Y2MxOTNkYjZjYWRjMzVjZDVlNTM2YmYifQ=="/>
    <w:docVar w:name="KSO_WPS_MARK_KEY" w:val="d388fa9d-42fe-479b-95b3-5f3b41757357"/>
  </w:docVars>
  <w:rsids>
    <w:rsidRoot w:val="00DA356D"/>
    <w:rsid w:val="00053486"/>
    <w:rsid w:val="0008060B"/>
    <w:rsid w:val="000959A1"/>
    <w:rsid w:val="00113915"/>
    <w:rsid w:val="0013454F"/>
    <w:rsid w:val="001D467A"/>
    <w:rsid w:val="001E19A7"/>
    <w:rsid w:val="00204C2E"/>
    <w:rsid w:val="002255CD"/>
    <w:rsid w:val="00262499"/>
    <w:rsid w:val="002F3009"/>
    <w:rsid w:val="00306656"/>
    <w:rsid w:val="00306C72"/>
    <w:rsid w:val="003173B4"/>
    <w:rsid w:val="00336F8A"/>
    <w:rsid w:val="0041679B"/>
    <w:rsid w:val="00423975"/>
    <w:rsid w:val="00434F64"/>
    <w:rsid w:val="00474A38"/>
    <w:rsid w:val="004F77A4"/>
    <w:rsid w:val="005439F5"/>
    <w:rsid w:val="00543DBE"/>
    <w:rsid w:val="005832E5"/>
    <w:rsid w:val="00642012"/>
    <w:rsid w:val="006A7F1F"/>
    <w:rsid w:val="007005DC"/>
    <w:rsid w:val="007021D5"/>
    <w:rsid w:val="00770A0F"/>
    <w:rsid w:val="007C3D6A"/>
    <w:rsid w:val="007D5E65"/>
    <w:rsid w:val="0083536A"/>
    <w:rsid w:val="0085768E"/>
    <w:rsid w:val="0087422F"/>
    <w:rsid w:val="008856B6"/>
    <w:rsid w:val="008D5E1D"/>
    <w:rsid w:val="008D6FB7"/>
    <w:rsid w:val="00941521"/>
    <w:rsid w:val="009437A9"/>
    <w:rsid w:val="00944F21"/>
    <w:rsid w:val="00A05552"/>
    <w:rsid w:val="00A14271"/>
    <w:rsid w:val="00A516B8"/>
    <w:rsid w:val="00A94101"/>
    <w:rsid w:val="00AC56A1"/>
    <w:rsid w:val="00AF0036"/>
    <w:rsid w:val="00B153F3"/>
    <w:rsid w:val="00B21F90"/>
    <w:rsid w:val="00B31121"/>
    <w:rsid w:val="00B472D4"/>
    <w:rsid w:val="00BD7804"/>
    <w:rsid w:val="00C036F8"/>
    <w:rsid w:val="00C160E1"/>
    <w:rsid w:val="00C50B26"/>
    <w:rsid w:val="00C528D4"/>
    <w:rsid w:val="00C6798B"/>
    <w:rsid w:val="00CB4E5D"/>
    <w:rsid w:val="00CE78FE"/>
    <w:rsid w:val="00CF2C19"/>
    <w:rsid w:val="00D01F22"/>
    <w:rsid w:val="00D14620"/>
    <w:rsid w:val="00D55175"/>
    <w:rsid w:val="00DA356D"/>
    <w:rsid w:val="00DA4A10"/>
    <w:rsid w:val="00DE1195"/>
    <w:rsid w:val="00E0662A"/>
    <w:rsid w:val="00E309F0"/>
    <w:rsid w:val="00E45FF1"/>
    <w:rsid w:val="00E55110"/>
    <w:rsid w:val="00E773F2"/>
    <w:rsid w:val="00EA2E47"/>
    <w:rsid w:val="00ED7AC2"/>
    <w:rsid w:val="00FA03D3"/>
    <w:rsid w:val="00FE3650"/>
    <w:rsid w:val="016C2D4F"/>
    <w:rsid w:val="01D35129"/>
    <w:rsid w:val="02C10FD0"/>
    <w:rsid w:val="04B52C5F"/>
    <w:rsid w:val="06CC603E"/>
    <w:rsid w:val="06E4288E"/>
    <w:rsid w:val="06EB1AB6"/>
    <w:rsid w:val="077611A1"/>
    <w:rsid w:val="0805367D"/>
    <w:rsid w:val="08B0518A"/>
    <w:rsid w:val="0A2E2D06"/>
    <w:rsid w:val="0A922437"/>
    <w:rsid w:val="0AB3379D"/>
    <w:rsid w:val="0AF866B7"/>
    <w:rsid w:val="0C005E2E"/>
    <w:rsid w:val="0C970E9C"/>
    <w:rsid w:val="0D375645"/>
    <w:rsid w:val="0D7F02AE"/>
    <w:rsid w:val="10345380"/>
    <w:rsid w:val="109611B9"/>
    <w:rsid w:val="10E54D18"/>
    <w:rsid w:val="121E0D5F"/>
    <w:rsid w:val="12411D81"/>
    <w:rsid w:val="18DC04C2"/>
    <w:rsid w:val="19BC67B1"/>
    <w:rsid w:val="1A2B1CCF"/>
    <w:rsid w:val="1A512FD2"/>
    <w:rsid w:val="1AF916A0"/>
    <w:rsid w:val="1B35052A"/>
    <w:rsid w:val="1BEF2AA3"/>
    <w:rsid w:val="1CC96B83"/>
    <w:rsid w:val="1D7A639C"/>
    <w:rsid w:val="1EAA17B6"/>
    <w:rsid w:val="1F1222CE"/>
    <w:rsid w:val="201F345A"/>
    <w:rsid w:val="2149154E"/>
    <w:rsid w:val="220953C2"/>
    <w:rsid w:val="22A85759"/>
    <w:rsid w:val="23BC1F64"/>
    <w:rsid w:val="23F40F8F"/>
    <w:rsid w:val="245C2558"/>
    <w:rsid w:val="25D6438C"/>
    <w:rsid w:val="265956E8"/>
    <w:rsid w:val="27E541B3"/>
    <w:rsid w:val="295D54F0"/>
    <w:rsid w:val="2A587A65"/>
    <w:rsid w:val="2C610E53"/>
    <w:rsid w:val="2CD31625"/>
    <w:rsid w:val="2D0B7011"/>
    <w:rsid w:val="2D6016B3"/>
    <w:rsid w:val="2D99461C"/>
    <w:rsid w:val="2DF6381D"/>
    <w:rsid w:val="2F37233F"/>
    <w:rsid w:val="2FDE6C5E"/>
    <w:rsid w:val="2FEE5836"/>
    <w:rsid w:val="337E678E"/>
    <w:rsid w:val="33922361"/>
    <w:rsid w:val="33D2483A"/>
    <w:rsid w:val="36B14785"/>
    <w:rsid w:val="37996436"/>
    <w:rsid w:val="37DD75E9"/>
    <w:rsid w:val="382A0C93"/>
    <w:rsid w:val="3B150BEB"/>
    <w:rsid w:val="3EC93CE3"/>
    <w:rsid w:val="41782A6F"/>
    <w:rsid w:val="427C4250"/>
    <w:rsid w:val="42C96BB9"/>
    <w:rsid w:val="432A7A4D"/>
    <w:rsid w:val="45D21F96"/>
    <w:rsid w:val="469E6370"/>
    <w:rsid w:val="477E6905"/>
    <w:rsid w:val="47FC782A"/>
    <w:rsid w:val="48952158"/>
    <w:rsid w:val="49FC79D2"/>
    <w:rsid w:val="4A6022F2"/>
    <w:rsid w:val="4A6E2145"/>
    <w:rsid w:val="4B477D8F"/>
    <w:rsid w:val="4BCB7B6B"/>
    <w:rsid w:val="4BD74836"/>
    <w:rsid w:val="4D247ED9"/>
    <w:rsid w:val="510E724A"/>
    <w:rsid w:val="52B14033"/>
    <w:rsid w:val="54DB6EA3"/>
    <w:rsid w:val="56835CE6"/>
    <w:rsid w:val="56903F5F"/>
    <w:rsid w:val="582A2A03"/>
    <w:rsid w:val="587255A1"/>
    <w:rsid w:val="58892FCD"/>
    <w:rsid w:val="58E3481A"/>
    <w:rsid w:val="5A5F57DB"/>
    <w:rsid w:val="5C8F6A67"/>
    <w:rsid w:val="5CC130C4"/>
    <w:rsid w:val="61CC08E4"/>
    <w:rsid w:val="635B1FBD"/>
    <w:rsid w:val="637C7D45"/>
    <w:rsid w:val="64322AF9"/>
    <w:rsid w:val="6460455E"/>
    <w:rsid w:val="64D744E3"/>
    <w:rsid w:val="67862220"/>
    <w:rsid w:val="68B43ADD"/>
    <w:rsid w:val="6AEF572F"/>
    <w:rsid w:val="6C2E5548"/>
    <w:rsid w:val="6CBA7A7E"/>
    <w:rsid w:val="6D392CEC"/>
    <w:rsid w:val="6D510FAC"/>
    <w:rsid w:val="6D59622D"/>
    <w:rsid w:val="6FB1521A"/>
    <w:rsid w:val="70F97E5D"/>
    <w:rsid w:val="761348DE"/>
    <w:rsid w:val="76B255A9"/>
    <w:rsid w:val="786857F0"/>
    <w:rsid w:val="796B468C"/>
    <w:rsid w:val="7E9B156F"/>
    <w:rsid w:val="7FE62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黑体" w:hAnsi="黑体" w:eastAsia="黑体" w:cs="黑体"/>
      <w:kern w:val="0"/>
      <w:sz w:val="22"/>
      <w:szCs w:val="22"/>
      <w:lang w:val="en-US" w:eastAsia="en-US" w:bidi="en-US"/>
    </w:rPr>
  </w:style>
  <w:style w:type="paragraph" w:styleId="2">
    <w:name w:val="heading 5"/>
    <w:basedOn w:val="3"/>
    <w:next w:val="4"/>
    <w:qFormat/>
    <w:uiPriority w:val="9"/>
    <w:pPr>
      <w:numPr>
        <w:ilvl w:val="5"/>
        <w:numId w:val="1"/>
      </w:numPr>
      <w:ind w:firstLine="0" w:firstLineChars="0"/>
      <w:outlineLvl w:val="4"/>
    </w:pPr>
  </w:style>
  <w:style w:type="character" w:default="1" w:styleId="14">
    <w:name w:val="Default Paragraph Font"/>
    <w:autoRedefine/>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a_五级标题（1）"/>
    <w:basedOn w:val="1"/>
    <w:semiHidden/>
    <w:qFormat/>
    <w:uiPriority w:val="0"/>
    <w:pPr>
      <w:ind w:firstLine="200" w:firstLineChars="200"/>
      <w:jc w:val="left"/>
    </w:pPr>
    <w:rPr>
      <w:rFonts w:ascii="宋体" w:hAnsi="宋体" w:eastAsia="宋体" w:cs="Times New Roman"/>
      <w:b/>
      <w:sz w:val="24"/>
      <w:szCs w:val="24"/>
    </w:rPr>
  </w:style>
  <w:style w:type="paragraph" w:customStyle="1" w:styleId="4">
    <w:name w:val="a正文"/>
    <w:basedOn w:val="1"/>
    <w:qFormat/>
    <w:uiPriority w:val="0"/>
    <w:pPr>
      <w:widowControl/>
      <w:spacing w:line="360" w:lineRule="auto"/>
      <w:ind w:firstLine="200" w:firstLineChars="200"/>
    </w:pPr>
    <w:rPr>
      <w:rFonts w:ascii="Times New Roman" w:hAnsi="Times New Roman" w:eastAsia="宋体" w:cs="Arial"/>
      <w:color w:val="000000" w:themeColor="text1"/>
      <w:kern w:val="0"/>
      <w:sz w:val="24"/>
      <w14:textFill>
        <w14:solidFill>
          <w14:schemeClr w14:val="tx1"/>
        </w14:solidFill>
      </w14:textFill>
    </w:rPr>
  </w:style>
  <w:style w:type="paragraph" w:styleId="5">
    <w:name w:val="Normal Indent"/>
    <w:basedOn w:val="1"/>
    <w:autoRedefine/>
    <w:qFormat/>
    <w:uiPriority w:val="0"/>
    <w:pPr>
      <w:autoSpaceDE/>
      <w:autoSpaceDN/>
      <w:jc w:val="both"/>
    </w:pPr>
    <w:rPr>
      <w:rFonts w:ascii="Times New Roman" w:hAnsi="Times New Roman" w:eastAsia="宋体" w:cs="Times New Roman"/>
      <w:kern w:val="2"/>
      <w:sz w:val="21"/>
      <w:szCs w:val="24"/>
      <w:lang w:eastAsia="zh-CN" w:bidi="ar-SA"/>
    </w:rPr>
  </w:style>
  <w:style w:type="paragraph" w:styleId="6">
    <w:name w:val="caption"/>
    <w:basedOn w:val="1"/>
    <w:next w:val="1"/>
    <w:unhideWhenUsed/>
    <w:qFormat/>
    <w:uiPriority w:val="0"/>
    <w:pPr>
      <w:jc w:val="center"/>
    </w:pPr>
    <w:rPr>
      <w:rFonts w:ascii="Arial" w:hAnsi="Arial" w:eastAsia="黑体" w:cs="Arial"/>
      <w:sz w:val="20"/>
      <w:szCs w:val="20"/>
    </w:rPr>
  </w:style>
  <w:style w:type="paragraph" w:styleId="7">
    <w:name w:val="Body Text"/>
    <w:basedOn w:val="1"/>
    <w:link w:val="30"/>
    <w:autoRedefine/>
    <w:qFormat/>
    <w:uiPriority w:val="1"/>
    <w:rPr>
      <w:sz w:val="24"/>
      <w:szCs w:val="24"/>
    </w:rPr>
  </w:style>
  <w:style w:type="paragraph" w:styleId="8">
    <w:name w:val="List Bullet 2"/>
    <w:basedOn w:val="1"/>
    <w:autoRedefine/>
    <w:qFormat/>
    <w:uiPriority w:val="0"/>
    <w:pPr>
      <w:tabs>
        <w:tab w:val="left" w:pos="840"/>
      </w:tabs>
      <w:autoSpaceDE/>
      <w:autoSpaceDN/>
      <w:ind w:left="842" w:hanging="422"/>
      <w:jc w:val="both"/>
    </w:pPr>
    <w:rPr>
      <w:rFonts w:ascii="Times New Roman" w:hAnsi="Times New Roman" w:eastAsia="宋体" w:cs="Times New Roman"/>
      <w:kern w:val="2"/>
      <w:sz w:val="21"/>
      <w:szCs w:val="24"/>
      <w:lang w:eastAsia="zh-CN" w:bidi="ar-SA"/>
    </w:rPr>
  </w:style>
  <w:style w:type="paragraph" w:styleId="9">
    <w:name w:val="Balloon Text"/>
    <w:basedOn w:val="1"/>
    <w:link w:val="19"/>
    <w:autoRedefine/>
    <w:semiHidden/>
    <w:unhideWhenUsed/>
    <w:qFormat/>
    <w:uiPriority w:val="99"/>
    <w:rPr>
      <w:sz w:val="18"/>
      <w:szCs w:val="18"/>
    </w:rPr>
  </w:style>
  <w:style w:type="paragraph" w:styleId="10">
    <w:name w:val="footer"/>
    <w:basedOn w:val="1"/>
    <w:link w:val="22"/>
    <w:autoRedefine/>
    <w:unhideWhenUsed/>
    <w:qFormat/>
    <w:uiPriority w:val="99"/>
    <w:pPr>
      <w:tabs>
        <w:tab w:val="center" w:pos="4153"/>
        <w:tab w:val="right" w:pos="8306"/>
      </w:tabs>
      <w:snapToGrid w:val="0"/>
    </w:pPr>
    <w:rPr>
      <w:sz w:val="18"/>
      <w:szCs w:val="18"/>
    </w:rPr>
  </w:style>
  <w:style w:type="paragraph" w:styleId="11">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autoRedefine/>
    <w:semiHidden/>
    <w:unhideWhenUsed/>
    <w:qFormat/>
    <w:uiPriority w:val="99"/>
    <w:rPr>
      <w:color w:val="0000FF"/>
      <w:u w:val="single"/>
    </w:rPr>
  </w:style>
  <w:style w:type="character" w:customStyle="1" w:styleId="16">
    <w:name w:val="页眉 Char"/>
    <w:basedOn w:val="14"/>
    <w:link w:val="11"/>
    <w:autoRedefine/>
    <w:qFormat/>
    <w:uiPriority w:val="99"/>
    <w:rPr>
      <w:rFonts w:ascii="黑体" w:hAnsi="黑体" w:eastAsia="黑体" w:cs="黑体"/>
      <w:kern w:val="0"/>
      <w:sz w:val="18"/>
      <w:szCs w:val="18"/>
      <w:lang w:eastAsia="en-US" w:bidi="en-US"/>
    </w:rPr>
  </w:style>
  <w:style w:type="character" w:customStyle="1" w:styleId="17">
    <w:name w:val="正文文本 Char"/>
    <w:basedOn w:val="14"/>
    <w:link w:val="7"/>
    <w:autoRedefine/>
    <w:qFormat/>
    <w:uiPriority w:val="1"/>
    <w:rPr>
      <w:rFonts w:ascii="黑体" w:hAnsi="黑体" w:eastAsia="黑体" w:cs="黑体"/>
      <w:kern w:val="0"/>
      <w:sz w:val="24"/>
      <w:szCs w:val="24"/>
      <w:lang w:eastAsia="en-US" w:bidi="en-US"/>
    </w:rPr>
  </w:style>
  <w:style w:type="paragraph" w:customStyle="1" w:styleId="18">
    <w:name w:val="Table Paragraph"/>
    <w:basedOn w:val="1"/>
    <w:autoRedefine/>
    <w:qFormat/>
    <w:uiPriority w:val="1"/>
  </w:style>
  <w:style w:type="character" w:customStyle="1" w:styleId="19">
    <w:name w:val="批注框文本 Char"/>
    <w:basedOn w:val="14"/>
    <w:link w:val="9"/>
    <w:autoRedefine/>
    <w:semiHidden/>
    <w:qFormat/>
    <w:uiPriority w:val="99"/>
    <w:rPr>
      <w:rFonts w:ascii="黑体" w:hAnsi="黑体" w:eastAsia="黑体" w:cs="黑体"/>
      <w:kern w:val="0"/>
      <w:sz w:val="18"/>
      <w:szCs w:val="18"/>
      <w:lang w:eastAsia="en-US" w:bidi="en-US"/>
    </w:rPr>
  </w:style>
  <w:style w:type="character" w:customStyle="1" w:styleId="20">
    <w:name w:val="无间隔 Char"/>
    <w:link w:val="21"/>
    <w:autoRedefine/>
    <w:qFormat/>
    <w:uiPriority w:val="1"/>
    <w:rPr>
      <w:sz w:val="22"/>
    </w:rPr>
  </w:style>
  <w:style w:type="paragraph" w:styleId="21">
    <w:name w:val="No Spacing"/>
    <w:link w:val="20"/>
    <w:autoRedefine/>
    <w:qFormat/>
    <w:uiPriority w:val="1"/>
    <w:rPr>
      <w:rFonts w:asciiTheme="minorHAnsi" w:hAnsiTheme="minorHAnsi" w:eastAsiaTheme="minorEastAsia" w:cstheme="minorBidi"/>
      <w:kern w:val="2"/>
      <w:sz w:val="22"/>
      <w:szCs w:val="22"/>
      <w:lang w:val="en-US" w:eastAsia="zh-CN" w:bidi="ar-SA"/>
    </w:rPr>
  </w:style>
  <w:style w:type="character" w:customStyle="1" w:styleId="22">
    <w:name w:val="页脚 Char"/>
    <w:basedOn w:val="14"/>
    <w:link w:val="10"/>
    <w:autoRedefine/>
    <w:qFormat/>
    <w:uiPriority w:val="99"/>
    <w:rPr>
      <w:rFonts w:ascii="黑体" w:hAnsi="黑体" w:eastAsia="黑体" w:cs="黑体"/>
      <w:kern w:val="0"/>
      <w:sz w:val="18"/>
      <w:szCs w:val="18"/>
      <w:lang w:eastAsia="en-US" w:bidi="en-US"/>
    </w:rPr>
  </w:style>
  <w:style w:type="paragraph" w:styleId="23">
    <w:name w:val="List Paragraph"/>
    <w:basedOn w:val="1"/>
    <w:qFormat/>
    <w:uiPriority w:val="1"/>
    <w:pPr>
      <w:autoSpaceDE/>
      <w:autoSpaceDN/>
      <w:ind w:firstLine="420" w:firstLineChars="200"/>
      <w:jc w:val="both"/>
    </w:pPr>
    <w:rPr>
      <w:rFonts w:ascii="Times New Roman" w:hAnsi="Times New Roman" w:eastAsia="宋体" w:cs="Times New Roman"/>
      <w:kern w:val="2"/>
      <w:sz w:val="21"/>
      <w:szCs w:val="20"/>
      <w:lang w:eastAsia="zh-CN" w:bidi="ar-SA"/>
    </w:rPr>
  </w:style>
  <w:style w:type="paragraph" w:customStyle="1" w:styleId="24">
    <w:name w:val="a段落符号"/>
    <w:basedOn w:val="1"/>
    <w:qFormat/>
    <w:uiPriority w:val="0"/>
    <w:pPr>
      <w:widowControl/>
      <w:numPr>
        <w:ilvl w:val="0"/>
        <w:numId w:val="2"/>
      </w:numPr>
      <w:autoSpaceDE/>
      <w:autoSpaceDN/>
      <w:spacing w:line="288" w:lineRule="auto"/>
      <w:jc w:val="both"/>
    </w:pPr>
    <w:rPr>
      <w:rFonts w:ascii="Times New Roman" w:hAnsi="Times New Roman" w:eastAsia="宋体" w:cs="Arial"/>
      <w:bCs/>
      <w:kern w:val="2"/>
      <w:sz w:val="21"/>
      <w:szCs w:val="21"/>
      <w:shd w:val="clear" w:color="auto" w:fill="FFFFFF"/>
      <w:lang w:eastAsia="zh-CN" w:bidi="ar-SA"/>
    </w:rPr>
  </w:style>
  <w:style w:type="paragraph" w:customStyle="1" w:styleId="25">
    <w:name w:val="a代码格式"/>
    <w:basedOn w:val="26"/>
    <w:next w:val="4"/>
    <w:qFormat/>
    <w:uiPriority w:val="0"/>
    <w:pPr>
      <w:numPr>
        <w:ilvl w:val="0"/>
        <w:numId w:val="3"/>
      </w:numPr>
      <w:pBdr>
        <w:top w:val="single" w:color="4472C4" w:themeColor="accent1" w:sz="12" w:space="1"/>
        <w:left w:val="single" w:color="4472C4" w:themeColor="accent1" w:sz="12" w:space="0"/>
        <w:bottom w:val="single" w:color="4472C4" w:themeColor="accent1" w:sz="12" w:space="1"/>
        <w:right w:val="single" w:color="4472C4" w:themeColor="accent1" w:sz="12" w:space="4"/>
      </w:pBdr>
      <w:shd w:val="clear" w:color="auto" w:fill="FFFFFF"/>
      <w:spacing w:before="100" w:beforeAutospacing="1" w:after="100" w:afterAutospacing="1" w:line="210" w:lineRule="atLeast"/>
      <w:ind w:right="210" w:rightChars="100"/>
      <w:jc w:val="left"/>
    </w:pPr>
    <w:rPr>
      <w:rFonts w:ascii="Consolas" w:hAnsi="Consolas" w:cs="宋体"/>
      <w:szCs w:val="18"/>
    </w:rPr>
  </w:style>
  <w:style w:type="paragraph" w:customStyle="1" w:styleId="26">
    <w:name w:val="a无缩进正文"/>
    <w:basedOn w:val="4"/>
    <w:qFormat/>
    <w:uiPriority w:val="0"/>
    <w:pPr>
      <w:ind w:firstLine="0" w:firstLineChars="0"/>
    </w:pPr>
  </w:style>
  <w:style w:type="paragraph" w:customStyle="1" w:styleId="27">
    <w:name w:val="a表头"/>
    <w:basedOn w:val="1"/>
    <w:qFormat/>
    <w:uiPriority w:val="0"/>
    <w:pPr>
      <w:widowControl/>
      <w:spacing w:line="288" w:lineRule="auto"/>
      <w:jc w:val="left"/>
    </w:pPr>
    <w:rPr>
      <w:rFonts w:ascii="Times New Roman" w:hAnsi="Times New Roman" w:eastAsia="宋体" w:cs="Times New Roman"/>
      <w:bCs/>
      <w:kern w:val="0"/>
    </w:rPr>
  </w:style>
  <w:style w:type="table" w:customStyle="1" w:styleId="28">
    <w:name w:val="书籍表样式2"/>
    <w:basedOn w:val="12"/>
    <w:qFormat/>
    <w:uiPriority w:val="99"/>
    <w:pPr>
      <w:jc w:val="center"/>
    </w:pPr>
    <w:rPr>
      <w:color w:val="000000" w:themeColor="text1"/>
      <w:sz w:val="21"/>
      <w14:textFill>
        <w14:solidFill>
          <w14:schemeClr w14:val="tx1"/>
        </w14:solidFill>
      </w14:textFill>
    </w:rPr>
    <w:tblPr>
      <w:jc w:val="center"/>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Pr>
    <w:trPr>
      <w:jc w:val="center"/>
    </w:trPr>
    <w:tblStylePr w:type="firstRow">
      <w:pPr>
        <w:wordWrap/>
        <w:jc w:val="center"/>
      </w:pPr>
      <w:rPr>
        <w:rFonts w:eastAsia="黑体"/>
        <w:b/>
        <w:sz w:val="24"/>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l2br w:val="nil"/>
          <w:tr2bl w:val="nil"/>
        </w:tcBorders>
        <w:shd w:val="clear" w:color="auto" w:fill="EB7423" w:themeFill="accent2" w:themeFillShade="F2"/>
      </w:tcPr>
    </w:tblStylePr>
    <w:tblStylePr w:type="lastRow">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cBorders>
      </w:tcPr>
    </w:tblStylePr>
  </w:style>
  <w:style w:type="paragraph" w:customStyle="1" w:styleId="29">
    <w:name w:val="a表文字"/>
    <w:basedOn w:val="1"/>
    <w:qFormat/>
    <w:uiPriority w:val="0"/>
    <w:pPr>
      <w:widowControl/>
      <w:jc w:val="left"/>
    </w:pPr>
    <w:rPr>
      <w:rFonts w:ascii="Times New Roman" w:hAnsi="Times New Roman" w:eastAsia="宋体" w:cs="宋体"/>
      <w:kern w:val="0"/>
      <w:szCs w:val="18"/>
    </w:rPr>
  </w:style>
  <w:style w:type="character" w:customStyle="1" w:styleId="30">
    <w:name w:val="正文文本 字符"/>
    <w:basedOn w:val="14"/>
    <w:link w:val="7"/>
    <w:qFormat/>
    <w:uiPriority w:val="1"/>
    <w:rPr>
      <w:rFonts w:asciiTheme="minorHAnsi" w:hAnsiTheme="minorHAnsi" w:eastAsiaTheme="minorEastAsia" w:cstheme="minorBidi"/>
      <w:sz w:val="24"/>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1599</Words>
  <Characters>2139</Characters>
  <Lines>17</Lines>
  <Paragraphs>4</Paragraphs>
  <TotalTime>0</TotalTime>
  <ScaleCrop>false</ScaleCrop>
  <LinksUpToDate>false</LinksUpToDate>
  <CharactersWithSpaces>2206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2020-08-10T02:03:00Z</dcterms:created>
  <dc:creator>江南</dc:creator>
  <cp:lastModifiedBy>阿钱</cp:lastModifiedBy>
  <dcterms:modified xsi:type="dcterms:W3CDTF">2025-08-22T09:10:44Z</dcterms:modified>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5135D9D322624B4D9958D856A65AB86C_13</vt:lpwstr>
  </property>
  <property fmtid="{D5CDD505-2E9C-101B-9397-08002B2CF9AE}" pid="4" name="KSOTemplateDocerSaveRecord">
    <vt:lpwstr>eyJoZGlkIjoiNjkyOTJmMmJlZjQ0NzU3M2MwMzY0N2RlNmU5MTYzZWMiLCJ1c2VySWQiOiI0ODIyNTQ5MjIifQ==</vt:lpwstr>
  </property>
</Properties>
</file>