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8 </w:t>
      </w:r>
      <w:r>
        <w:rPr>
          <w:rFonts w:hint="eastAsia" w:ascii="楷体" w:hAnsi="楷体" w:eastAsia="楷体"/>
        </w:rPr>
        <w:t>号</w:t>
      </w:r>
    </w:p>
    <w:tbl>
      <w:tblPr>
        <w:tblStyle w:val="14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121"/>
        <w:gridCol w:w="7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2025-10-23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4CC0B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3C7DA7EA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任务1 登录页面布局分析（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二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A1384C8">
            <w:pPr>
              <w:pStyle w:val="27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掌握基础组件Swiper的使用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9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重点：基础组件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基础组件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5048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888DBD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0B65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42D902">
            <w:pPr>
              <w:ind w:firstLine="440" w:firstLineChars="200"/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127FA3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487FAF7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77D41F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3D23A5F5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4"/>
        <w:tblW w:w="5054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5"/>
        <w:gridCol w:w="770"/>
        <w:gridCol w:w="4436"/>
        <w:gridCol w:w="2313"/>
        <w:gridCol w:w="2500"/>
      </w:tblGrid>
      <w:tr w14:paraId="7E6604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4" w:type="dxa"/>
            <w:shd w:val="clear" w:color="auto" w:fill="auto"/>
            <w:vAlign w:val="center"/>
          </w:tcPr>
          <w:p w14:paraId="719FF65D">
            <w:pPr>
              <w:pStyle w:val="21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1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742D3F2F">
            <w:pPr>
              <w:pStyle w:val="21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1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6E42946E">
            <w:pPr>
              <w:pStyle w:val="21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4830DF18">
            <w:pPr>
              <w:pStyle w:val="21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098B618D">
            <w:pPr>
              <w:pStyle w:val="21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22F8A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4" w:type="dxa"/>
            <w:vMerge w:val="restart"/>
            <w:shd w:val="clear" w:color="auto" w:fill="auto"/>
            <w:vAlign w:val="center"/>
          </w:tcPr>
          <w:p w14:paraId="51F2F01A">
            <w:pPr>
              <w:pStyle w:val="21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9" w:type="dxa"/>
            <w:vMerge w:val="restart"/>
            <w:shd w:val="clear" w:color="auto" w:fill="auto"/>
            <w:vAlign w:val="center"/>
          </w:tcPr>
          <w:p w14:paraId="119EED25">
            <w:pPr>
              <w:pStyle w:val="21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21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00484930">
            <w:pPr>
              <w:pStyle w:val="21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3810BA41">
            <w:pPr>
              <w:pStyle w:val="21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495" w:type="dxa"/>
            <w:vMerge w:val="restart"/>
            <w:shd w:val="clear" w:color="auto" w:fill="auto"/>
            <w:vAlign w:val="center"/>
          </w:tcPr>
          <w:p w14:paraId="04DBDD88">
            <w:pPr>
              <w:pStyle w:val="21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75C83E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4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28" w:type="dxa"/>
            <w:shd w:val="clear" w:color="auto" w:fill="auto"/>
            <w:vAlign w:val="center"/>
          </w:tcPr>
          <w:p w14:paraId="2340028E">
            <w:pPr>
              <w:pStyle w:val="21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备课：欢迎页面与登录页面的知识储备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A92AE44">
            <w:pPr>
              <w:pStyle w:val="21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欢迎页面与登录页面的知识储备</w:t>
            </w:r>
          </w:p>
        </w:tc>
        <w:tc>
          <w:tcPr>
            <w:tcW w:w="2495" w:type="dxa"/>
            <w:vMerge w:val="continue"/>
            <w:shd w:val="clear" w:color="auto" w:fill="auto"/>
            <w:vAlign w:val="center"/>
          </w:tcPr>
          <w:p w14:paraId="5DB6C46B">
            <w:pPr>
              <w:pStyle w:val="21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420AC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4" w:type="dxa"/>
            <w:vMerge w:val="restart"/>
            <w:shd w:val="clear" w:color="auto" w:fill="auto"/>
            <w:vAlign w:val="center"/>
          </w:tcPr>
          <w:p w14:paraId="04EA8CC6">
            <w:pPr>
              <w:pStyle w:val="21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376B057D">
            <w:pPr>
              <w:pStyle w:val="21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3D1050FB">
            <w:pPr>
              <w:pStyle w:val="21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21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rk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中组件的公共样式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5790854C">
            <w:pPr>
              <w:pStyle w:val="21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741078FB">
            <w:pPr>
              <w:pStyle w:val="21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复习上节课的意图</w:t>
            </w:r>
          </w:p>
        </w:tc>
      </w:tr>
      <w:tr w14:paraId="2FAB74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4" w:type="dxa"/>
            <w:vMerge w:val="continue"/>
            <w:shd w:val="clear" w:color="auto" w:fill="auto"/>
            <w:vAlign w:val="center"/>
          </w:tcPr>
          <w:p w14:paraId="19537484">
            <w:pPr>
              <w:pStyle w:val="21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5666A4FE">
            <w:pPr>
              <w:pStyle w:val="21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21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4D403BEF">
            <w:pPr>
              <w:pStyle w:val="5"/>
              <w:ind w:firstLine="48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Swiper组件提供滑动轮播显示的能力。Swiper本身是一个容器组件，当设置了多个子组件后，可以对这些子组件进行轮播显示。通常，在一些应用首页显示推荐的内容时，需要用到轮播显示的能力。</w:t>
            </w:r>
          </w:p>
          <w:p w14:paraId="7FD818FA">
            <w:pPr>
              <w:pStyle w:val="5"/>
              <w:ind w:firstLine="48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针对复杂页面场景，可以使用 Swiper 组件的预加载机制，利用主线程的空闲时间来提前构建和布局绘制组件，优化滑动体验。</w:t>
            </w:r>
          </w:p>
          <w:p w14:paraId="699D26B4">
            <w:pPr>
              <w:pStyle w:val="5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Swiper作为一个容器组件，</w:t>
            </w:r>
            <w:r>
              <w:rPr>
                <w:rFonts w:hint="eastAsia"/>
                <w:color w:val="auto"/>
                <w:lang w:val="en-US" w:eastAsia="zh-CN"/>
              </w:rPr>
              <w:t>如果设置了自身尺寸属性，则在轮播显示过程中均以该尺寸生效。</w:t>
            </w:r>
            <w:r>
              <w:rPr>
                <w:rFonts w:hint="eastAsia"/>
                <w:lang w:val="en-US" w:eastAsia="zh-CN"/>
              </w:rPr>
              <w:t>如果自身尺寸属性未被设置，则分两种情况：如果设置了prevMargin或者nextMargin属性，则Swiper自身尺寸会跟随其父组件；如果未设置prevMargin或者nextMargin属性，则会自动根据子组件的大小设置自身的尺寸。</w:t>
            </w:r>
          </w:p>
          <w:p w14:paraId="01CD27EE">
            <w:pPr>
              <w:pStyle w:val="5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Swiper（滑动组件），提供切换子组件显示的能力，可以包含子组件。</w:t>
            </w:r>
          </w:p>
          <w:p w14:paraId="4888EF0B">
            <w:pPr>
              <w:pStyle w:val="5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接口描述：</w:t>
            </w:r>
          </w:p>
          <w:p w14:paraId="4165F379">
            <w:pPr>
              <w:pStyle w:val="5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Swiper(value?:{controller?: SwiperController})</w:t>
            </w:r>
          </w:p>
          <w:p w14:paraId="35389C67">
            <w:pPr>
              <w:pStyle w:val="5"/>
              <w:ind w:left="0" w:leftChars="0" w:firstLine="0" w:firstLineChars="0"/>
            </w:pPr>
            <w:r>
              <w:drawing>
                <wp:inline distT="0" distB="0" distL="114300" distR="114300">
                  <wp:extent cx="2111375" cy="1958975"/>
                  <wp:effectExtent l="0" t="0" r="317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19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74D0A1">
            <w:pPr>
              <w:pStyle w:val="5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往</w:t>
            </w:r>
            <w:r>
              <w:t>S</w:t>
            </w:r>
            <w:r>
              <w:rPr>
                <w:rFonts w:hint="eastAsia"/>
              </w:rPr>
              <w:t>w</w:t>
            </w:r>
            <w:r>
              <w:t>iper</w:t>
            </w:r>
            <w:r>
              <w:rPr>
                <w:rFonts w:hint="eastAsia"/>
              </w:rPr>
              <w:t>中加入3个Text文本组件，设置Sw</w:t>
            </w:r>
            <w:r>
              <w:t>iper</w:t>
            </w:r>
            <w:r>
              <w:rPr>
                <w:rFonts w:hint="eastAsia"/>
              </w:rPr>
              <w:t>初始显示第2个组件、自动播放、关闭循环播放、使用横向切换。并在下面加入两个按钮用于向前和向后切换组件。</w:t>
            </w:r>
            <w:r>
              <w:rPr>
                <w:rFonts w:hint="eastAsia"/>
                <w:lang w:val="en-US" w:eastAsia="zh-CN"/>
              </w:rPr>
              <w:t>显示效果如下：</w:t>
            </w:r>
          </w:p>
          <w:p w14:paraId="47507C1E">
            <w:pPr>
              <w:pStyle w:val="5"/>
              <w:ind w:left="0" w:leftChars="0" w:firstLine="0" w:firstLineChars="0"/>
            </w:pPr>
            <w:r>
              <w:drawing>
                <wp:inline distT="0" distB="0" distL="114300" distR="114300">
                  <wp:extent cx="2092325" cy="2289175"/>
                  <wp:effectExtent l="0" t="0" r="3175" b="158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325" cy="228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809C">
            <w:pPr>
              <w:pStyle w:val="5"/>
              <w:ind w:left="0" w:leftChars="0" w:firstLine="0" w:firstLineChars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循环播放</w:t>
            </w:r>
          </w:p>
          <w:p w14:paraId="3953AFD4">
            <w:pPr>
              <w:pStyle w:val="5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通过loop属性控制是否循环播放，该属性默认值为true。</w:t>
            </w:r>
          </w:p>
          <w:p w14:paraId="2A2A1731">
            <w:pPr>
              <w:pStyle w:val="5"/>
              <w:ind w:left="0" w:leftChars="0" w:firstLine="0" w:firstLineChars="0"/>
            </w:pPr>
            <w:r>
              <w:rPr>
                <w:rFonts w:hint="eastAsia"/>
              </w:rPr>
              <w:t>当loop为true时，在显示第一页或最后一页时，可以继续往前切换到前一页或者往后切换到后一页。如果loop为false，则在第一页或最后一页时，无法继续向前或者向后切换页面。</w:t>
            </w:r>
          </w:p>
          <w:p w14:paraId="0D1E3B87">
            <w:pPr>
              <w:pStyle w:val="5"/>
              <w:ind w:left="0" w:leftChars="0" w:firstLine="0" w:firstLineChars="0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自动轮播</w:t>
            </w:r>
          </w:p>
          <w:p w14:paraId="2454A555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Swiper通过设置autoPlay属性，控制是否自动轮播子组件。该属性默认值为false。</w:t>
            </w:r>
          </w:p>
          <w:p w14:paraId="1EFDFAA9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autoPlay为true时，会自动切换播放子组件，子组件与子组件之间的播放间隔通过interval属性设置。interval属性默认值为3000，单位毫秒。</w:t>
            </w:r>
          </w:p>
          <w:p w14:paraId="3DCCF50B">
            <w:pPr>
              <w:pStyle w:val="5"/>
              <w:ind w:left="0" w:leftChars="0" w:firstLine="0" w:firstLineChars="0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导航点样式</w:t>
            </w:r>
          </w:p>
          <w:p w14:paraId="6B9B3009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Swiper提供了默认的导航点样式和导航点箭头样式，导航点默认显示在Swiper下方居中位置，开发者也可以通过indicator属性自定义导航点的位置和样式，导航点箭头默认不显示。</w:t>
            </w:r>
          </w:p>
          <w:p w14:paraId="21AEEC64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通过indicator属性，开发者可以设置导航点相对于Swiper组件上下左右四个方位的位置，同时也可以设置每个导航点的尺寸、颜色、蒙层和被选中导航点的颜色。</w:t>
            </w:r>
          </w:p>
          <w:p w14:paraId="43028ED5">
            <w:pPr>
              <w:pStyle w:val="5"/>
              <w:ind w:left="0" w:leftChars="0" w:firstLine="0" w:firstLineChars="0"/>
              <w:rPr>
                <w:rFonts w:hint="eastAsia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轮播方向</w:t>
            </w:r>
          </w:p>
          <w:p w14:paraId="32EA0AAB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Swiper支持水平和垂直方向上进行轮播，主要通过vertical属性控制。</w:t>
            </w:r>
          </w:p>
          <w:p w14:paraId="1363B508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当vertical为true时，表示在垂直方向上进行轮播；为false时，表示在水平方向上进行轮播。vertical默认值为false。</w:t>
            </w:r>
          </w:p>
          <w:p w14:paraId="32928C0E">
            <w:pPr>
              <w:pStyle w:val="5"/>
              <w:ind w:left="0" w:leftChars="0" w:firstLine="0" w:firstLineChars="0"/>
              <w:rPr>
                <w:rFonts w:hint="eastAsia"/>
                <w:b/>
                <w:bCs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eastAsia="zh-CN"/>
              </w:rPr>
              <w:t>每页显示多个子页面</w:t>
            </w:r>
          </w:p>
          <w:p w14:paraId="39418E8A">
            <w:pPr>
              <w:pStyle w:val="5"/>
              <w:ind w:left="0" w:leftChars="0" w:firstLine="0" w:firstLineChars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Swiper支持在一个页面内同时显示多个子组件，通过displayCount属性设置。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8729660">
            <w:pPr>
              <w:pStyle w:val="21"/>
              <w:spacing w:line="400" w:lineRule="exact"/>
              <w:ind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学习基础组件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Swiper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，能够使用资源引用的设置组件的参数与属性值。</w:t>
            </w:r>
          </w:p>
          <w:p w14:paraId="32E4DE9A">
            <w:pPr>
              <w:pStyle w:val="21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（做笔记）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5EA301C4">
            <w:pPr>
              <w:pStyle w:val="21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移动应用开发中，基础组件的使用是构建用户界面的核心。Image组件的引入，使得开发者能够轻松地在界面上展示图片资源，增强应用的视觉效果和用户体验。通过简单的属性设置，即可实现图片的加载、显示和缩放，使得图片展示更加灵活和适应不同屏幕尺寸。Button组件作为交互的基础，其样式和事件处理的灵活性，为用户提供了丰富的交互方式。Swiper组件的加入，为开发者提供了创建轮播图和幻灯片展示的能力，使得信息展示更加动态和吸引用户注意。掌握这些基础组件的使用，对于快速开发出功能丰富、界面友好的移动应用至关重要。通过本教案的学习，学生应能够熟练运用Image、Button和Swiper组件，以及Stack容器组件，来构建具有吸引力的用户界面，并能够理解资源引用在设置组件参数和属性值中的重要性。</w:t>
            </w:r>
          </w:p>
        </w:tc>
      </w:tr>
      <w:tr w14:paraId="4A2937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4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24752079">
            <w:pPr>
              <w:pStyle w:val="21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1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5D0785F8">
            <w:pPr>
              <w:pStyle w:val="21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21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1C909A8D">
            <w:pPr>
              <w:pStyle w:val="21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95" w:type="dxa"/>
            <w:shd w:val="clear" w:color="auto" w:fill="auto"/>
            <w:vAlign w:val="center"/>
          </w:tcPr>
          <w:p w14:paraId="4994A7F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07F16150">
            <w:pPr>
              <w:pStyle w:val="21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56C2C7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4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9" w:type="dxa"/>
            <w:shd w:val="clear" w:color="auto" w:fill="auto"/>
            <w:vAlign w:val="center"/>
          </w:tcPr>
          <w:p w14:paraId="3CE8C82E">
            <w:pPr>
              <w:pStyle w:val="21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428" w:type="dxa"/>
            <w:shd w:val="clear" w:color="auto" w:fill="auto"/>
            <w:vAlign w:val="center"/>
          </w:tcPr>
          <w:p w14:paraId="7DCB9973">
            <w:pPr>
              <w:pStyle w:val="21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6EC86289">
            <w:pPr>
              <w:pStyle w:val="21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0B355A44">
            <w:pPr>
              <w:pStyle w:val="21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42FA9E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4" w:type="dxa"/>
            <w:shd w:val="clear" w:color="auto" w:fill="auto"/>
            <w:vAlign w:val="center"/>
          </w:tcPr>
          <w:p w14:paraId="794FBB6C">
            <w:pPr>
              <w:pStyle w:val="21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59DE8293">
            <w:pPr>
              <w:pStyle w:val="21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28" w:type="dxa"/>
            <w:shd w:val="clear" w:color="auto" w:fill="auto"/>
          </w:tcPr>
          <w:p w14:paraId="6BEED639">
            <w:pPr>
              <w:pStyle w:val="21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309" w:type="dxa"/>
            <w:shd w:val="clear" w:color="auto" w:fill="auto"/>
          </w:tcPr>
          <w:p w14:paraId="54419F90">
            <w:pPr>
              <w:pStyle w:val="21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95" w:type="dxa"/>
            <w:shd w:val="clear" w:color="auto" w:fill="auto"/>
          </w:tcPr>
          <w:p w14:paraId="140D2398">
            <w:pPr>
              <w:pStyle w:val="21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6DEB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4" w:type="dxa"/>
            <w:shd w:val="clear" w:color="auto" w:fill="auto"/>
            <w:vAlign w:val="center"/>
          </w:tcPr>
          <w:p w14:paraId="0E337C99">
            <w:pPr>
              <w:pStyle w:val="21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9" w:type="dxa"/>
            <w:shd w:val="clear" w:color="auto" w:fill="auto"/>
            <w:vAlign w:val="center"/>
          </w:tcPr>
          <w:p w14:paraId="3573C51E">
            <w:pPr>
              <w:pStyle w:val="21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428" w:type="dxa"/>
            <w:shd w:val="clear" w:color="auto" w:fill="auto"/>
            <w:vAlign w:val="center"/>
          </w:tcPr>
          <w:p w14:paraId="01688A3A">
            <w:pPr>
              <w:pStyle w:val="21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460857EE">
            <w:pPr>
              <w:pStyle w:val="21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495" w:type="dxa"/>
            <w:shd w:val="clear" w:color="auto" w:fill="auto"/>
            <w:vAlign w:val="center"/>
          </w:tcPr>
          <w:p w14:paraId="304F68DD">
            <w:pPr>
              <w:pStyle w:val="21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D6D0780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7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3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FF56140"/>
    <w:multiLevelType w:val="multilevel"/>
    <w:tmpl w:val="6FF56140"/>
    <w:lvl w:ilvl="0" w:tentative="0">
      <w:start w:val="1"/>
      <w:numFmt w:val="decimal"/>
      <w:pStyle w:val="28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CC603E"/>
    <w:rsid w:val="06EB1AB6"/>
    <w:rsid w:val="077611A1"/>
    <w:rsid w:val="0805367D"/>
    <w:rsid w:val="08B0518A"/>
    <w:rsid w:val="096864F2"/>
    <w:rsid w:val="0A2E2D06"/>
    <w:rsid w:val="0AB3379D"/>
    <w:rsid w:val="0AF866B7"/>
    <w:rsid w:val="0BAE35E3"/>
    <w:rsid w:val="0C005E2E"/>
    <w:rsid w:val="0C970E9C"/>
    <w:rsid w:val="0D7F02AE"/>
    <w:rsid w:val="0DF52C74"/>
    <w:rsid w:val="0E377A47"/>
    <w:rsid w:val="10345380"/>
    <w:rsid w:val="109611B9"/>
    <w:rsid w:val="12411D81"/>
    <w:rsid w:val="15E704BC"/>
    <w:rsid w:val="16D231FD"/>
    <w:rsid w:val="17647927"/>
    <w:rsid w:val="18B029B3"/>
    <w:rsid w:val="18DC04C2"/>
    <w:rsid w:val="19BC67B1"/>
    <w:rsid w:val="1AF916A0"/>
    <w:rsid w:val="1B35052A"/>
    <w:rsid w:val="1BEF2AA3"/>
    <w:rsid w:val="1CC96B83"/>
    <w:rsid w:val="1D7A639C"/>
    <w:rsid w:val="1D804AB1"/>
    <w:rsid w:val="1E6865D4"/>
    <w:rsid w:val="1EAA17B6"/>
    <w:rsid w:val="1F1222CE"/>
    <w:rsid w:val="201F345A"/>
    <w:rsid w:val="20C05A01"/>
    <w:rsid w:val="220953C2"/>
    <w:rsid w:val="22A85759"/>
    <w:rsid w:val="23BC1F64"/>
    <w:rsid w:val="245C2558"/>
    <w:rsid w:val="25D6438C"/>
    <w:rsid w:val="265956E8"/>
    <w:rsid w:val="295D54F0"/>
    <w:rsid w:val="2A587A65"/>
    <w:rsid w:val="2AE736FC"/>
    <w:rsid w:val="2C610E53"/>
    <w:rsid w:val="2CD31625"/>
    <w:rsid w:val="2D0B7011"/>
    <w:rsid w:val="2D6016B3"/>
    <w:rsid w:val="2D99461C"/>
    <w:rsid w:val="2DEB6A75"/>
    <w:rsid w:val="2DF6381D"/>
    <w:rsid w:val="2F37233F"/>
    <w:rsid w:val="2FDE6C5E"/>
    <w:rsid w:val="337E678E"/>
    <w:rsid w:val="33922361"/>
    <w:rsid w:val="33D2483A"/>
    <w:rsid w:val="36B14785"/>
    <w:rsid w:val="37996436"/>
    <w:rsid w:val="37DD75E9"/>
    <w:rsid w:val="37F270D7"/>
    <w:rsid w:val="382A0C93"/>
    <w:rsid w:val="39A95BE7"/>
    <w:rsid w:val="3B9763AB"/>
    <w:rsid w:val="3C9E2C4D"/>
    <w:rsid w:val="3EC93CE3"/>
    <w:rsid w:val="41782A6F"/>
    <w:rsid w:val="427C4250"/>
    <w:rsid w:val="432A7A4D"/>
    <w:rsid w:val="44150A49"/>
    <w:rsid w:val="44B864A9"/>
    <w:rsid w:val="45D21F96"/>
    <w:rsid w:val="477E6905"/>
    <w:rsid w:val="47FC782A"/>
    <w:rsid w:val="48952158"/>
    <w:rsid w:val="49FC79D2"/>
    <w:rsid w:val="4A560F70"/>
    <w:rsid w:val="4A6022F2"/>
    <w:rsid w:val="4A6E2145"/>
    <w:rsid w:val="4B477D8F"/>
    <w:rsid w:val="4BCB7B6B"/>
    <w:rsid w:val="4BD74836"/>
    <w:rsid w:val="4D247ED9"/>
    <w:rsid w:val="4D87403A"/>
    <w:rsid w:val="510E724A"/>
    <w:rsid w:val="54DB6EA3"/>
    <w:rsid w:val="56835CE6"/>
    <w:rsid w:val="56903F5F"/>
    <w:rsid w:val="571526B6"/>
    <w:rsid w:val="58892FCD"/>
    <w:rsid w:val="59501FB9"/>
    <w:rsid w:val="5A5F57DB"/>
    <w:rsid w:val="5C83181A"/>
    <w:rsid w:val="5C8F6A67"/>
    <w:rsid w:val="5CC130C4"/>
    <w:rsid w:val="5F574BF4"/>
    <w:rsid w:val="61CC08E4"/>
    <w:rsid w:val="635B1FBD"/>
    <w:rsid w:val="637C7D45"/>
    <w:rsid w:val="64322AF9"/>
    <w:rsid w:val="64D744E3"/>
    <w:rsid w:val="67862220"/>
    <w:rsid w:val="6A4B31C0"/>
    <w:rsid w:val="6AEF572F"/>
    <w:rsid w:val="6C2E5548"/>
    <w:rsid w:val="6CBA7A7E"/>
    <w:rsid w:val="6D510FAC"/>
    <w:rsid w:val="6D59622D"/>
    <w:rsid w:val="6EBC065A"/>
    <w:rsid w:val="6FB1521A"/>
    <w:rsid w:val="70E24066"/>
    <w:rsid w:val="70F97E5D"/>
    <w:rsid w:val="751C5320"/>
    <w:rsid w:val="75C80BC8"/>
    <w:rsid w:val="761348DE"/>
    <w:rsid w:val="76B255A9"/>
    <w:rsid w:val="76FF4961"/>
    <w:rsid w:val="786857F0"/>
    <w:rsid w:val="796B468C"/>
    <w:rsid w:val="7B0E006F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5"/>
    <w:basedOn w:val="4"/>
    <w:next w:val="5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customStyle="1" w:styleId="5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styleId="6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7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8">
    <w:name w:val="Body Text"/>
    <w:basedOn w:val="1"/>
    <w:link w:val="33"/>
    <w:autoRedefine/>
    <w:qFormat/>
    <w:uiPriority w:val="1"/>
    <w:rPr>
      <w:sz w:val="24"/>
      <w:szCs w:val="24"/>
    </w:rPr>
  </w:style>
  <w:style w:type="paragraph" w:styleId="9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0">
    <w:name w:val="Balloon Text"/>
    <w:basedOn w:val="1"/>
    <w:link w:val="22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5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1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qFormat/>
    <w:uiPriority w:val="22"/>
    <w:rPr>
      <w:b/>
      <w:bCs/>
    </w:rPr>
  </w:style>
  <w:style w:type="character" w:styleId="18">
    <w:name w:val="Hyperlink"/>
    <w:basedOn w:val="16"/>
    <w:autoRedefine/>
    <w:semiHidden/>
    <w:unhideWhenUsed/>
    <w:qFormat/>
    <w:uiPriority w:val="99"/>
    <w:rPr>
      <w:color w:val="0000FF"/>
      <w:u w:val="single"/>
    </w:rPr>
  </w:style>
  <w:style w:type="character" w:customStyle="1" w:styleId="19">
    <w:name w:val="页眉 Char"/>
    <w:basedOn w:val="16"/>
    <w:link w:val="12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0">
    <w:name w:val="正文文本 Char"/>
    <w:basedOn w:val="16"/>
    <w:link w:val="8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1">
    <w:name w:val="Table Paragraph"/>
    <w:basedOn w:val="1"/>
    <w:autoRedefine/>
    <w:qFormat/>
    <w:uiPriority w:val="1"/>
  </w:style>
  <w:style w:type="character" w:customStyle="1" w:styleId="22">
    <w:name w:val="批注框文本 Char"/>
    <w:basedOn w:val="16"/>
    <w:link w:val="10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3">
    <w:name w:val="无间隔 Char"/>
    <w:link w:val="24"/>
    <w:autoRedefine/>
    <w:qFormat/>
    <w:uiPriority w:val="1"/>
    <w:rPr>
      <w:sz w:val="22"/>
    </w:rPr>
  </w:style>
  <w:style w:type="paragraph" w:styleId="24">
    <w:name w:val="No Spacing"/>
    <w:link w:val="23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5">
    <w:name w:val="页脚 Char"/>
    <w:basedOn w:val="16"/>
    <w:link w:val="11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6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7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8">
    <w:name w:val="a代码格式"/>
    <w:basedOn w:val="29"/>
    <w:next w:val="5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9">
    <w:name w:val="a无缩进正文"/>
    <w:basedOn w:val="5"/>
    <w:qFormat/>
    <w:uiPriority w:val="0"/>
    <w:pPr>
      <w:ind w:firstLine="0" w:firstLineChars="0"/>
    </w:pPr>
  </w:style>
  <w:style w:type="paragraph" w:customStyle="1" w:styleId="30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1">
    <w:name w:val="书籍表样式2"/>
    <w:basedOn w:val="14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2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3">
    <w:name w:val="正文文本 字符"/>
    <w:basedOn w:val="16"/>
    <w:link w:val="8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4">
    <w:name w:val="a图片"/>
    <w:basedOn w:val="5"/>
    <w:qFormat/>
    <w:uiPriority w:val="0"/>
    <w:pPr>
      <w:keepNext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1857</Words>
  <Characters>2228</Characters>
  <Lines>17</Lines>
  <Paragraphs>4</Paragraphs>
  <TotalTime>0</TotalTime>
  <ScaleCrop>false</ScaleCrop>
  <LinksUpToDate>false</LinksUpToDate>
  <CharactersWithSpaces>2252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2025-08-22T09:10:54Z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