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12 </w:t>
      </w:r>
      <w:r>
        <w:rPr>
          <w:rFonts w:hint="eastAsia" w:ascii="楷体" w:hAnsi="楷体" w:eastAsia="楷体"/>
        </w:rPr>
        <w:t>号</w:t>
      </w:r>
    </w:p>
    <w:tbl>
      <w:tblPr>
        <w:tblStyle w:val="17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196"/>
        <w:gridCol w:w="696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2025-11-06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F0ECC9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第二章 鸿蒙应用页面开发</w:t>
            </w:r>
          </w:p>
          <w:p w14:paraId="2BF710EF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任务2 登录页面应用logo布局（二）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1F8473">
            <w:pPr>
              <w:pStyle w:val="30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掌握基础组件</w:t>
            </w: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eastAsia"/>
              </w:rPr>
              <w:t>rogress、</w:t>
            </w: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</w:rPr>
              <w:t>oggle组件的使用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1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</w:t>
            </w: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eastAsia"/>
              </w:rPr>
              <w:t>rogress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组件</w:t>
            </w:r>
          </w:p>
          <w:p w14:paraId="25BFD5D2">
            <w:pPr>
              <w:spacing w:line="400" w:lineRule="exac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</w:rPr>
              <w:t>oggle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组件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25F5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2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C5D545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7949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BB394F">
            <w:pPr>
              <w:ind w:firstLine="440" w:firstLineChars="200"/>
            </w:pP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02C494">
            <w:pPr>
              <w:ind w:firstLine="440" w:firstLineChars="200"/>
              <w:rPr>
                <w:rFonts w:hint="eastAsia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工匠精神</w:t>
            </w:r>
          </w:p>
        </w:tc>
        <w:tc>
          <w:tcPr>
            <w:tcW w:w="52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D36025">
            <w:pPr>
              <w:ind w:firstLine="420" w:firstLineChars="200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在教学过程中培育学生的面向对象编程思维、操作规范严谨。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1D5FF82A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7"/>
        <w:tblW w:w="5045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769"/>
        <w:gridCol w:w="4312"/>
        <w:gridCol w:w="2264"/>
        <w:gridCol w:w="2657"/>
      </w:tblGrid>
      <w:tr w14:paraId="37215F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3" w:type="dxa"/>
            <w:shd w:val="clear" w:color="auto" w:fill="auto"/>
            <w:vAlign w:val="center"/>
          </w:tcPr>
          <w:p w14:paraId="719FF65D">
            <w:pPr>
              <w:pStyle w:val="2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742D3F2F">
            <w:pPr>
              <w:pStyle w:val="2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6E42946E">
            <w:pPr>
              <w:pStyle w:val="2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4830DF18">
            <w:pPr>
              <w:pStyle w:val="2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239BE10E">
            <w:pPr>
              <w:pStyle w:val="24"/>
              <w:ind w:left="736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39DC39A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restart"/>
            <w:shd w:val="clear" w:color="auto" w:fill="auto"/>
            <w:vAlign w:val="center"/>
          </w:tcPr>
          <w:p w14:paraId="51F2F01A">
            <w:pPr>
              <w:pStyle w:val="24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8" w:type="dxa"/>
            <w:vMerge w:val="restart"/>
            <w:shd w:val="clear" w:color="auto" w:fill="auto"/>
            <w:vAlign w:val="center"/>
          </w:tcPr>
          <w:p w14:paraId="119EED25">
            <w:pPr>
              <w:pStyle w:val="24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24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00484930">
            <w:pPr>
              <w:pStyle w:val="2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3810BA41">
            <w:pPr>
              <w:pStyle w:val="2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652" w:type="dxa"/>
            <w:vMerge w:val="restart"/>
            <w:shd w:val="clear" w:color="auto" w:fill="auto"/>
            <w:vAlign w:val="center"/>
          </w:tcPr>
          <w:p w14:paraId="1B0E1C33">
            <w:pPr>
              <w:pStyle w:val="24"/>
              <w:spacing w:line="400" w:lineRule="exact"/>
              <w:ind w:left="116" w:lef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0F2EFC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8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04" w:type="dxa"/>
            <w:shd w:val="clear" w:color="auto" w:fill="auto"/>
            <w:vAlign w:val="center"/>
          </w:tcPr>
          <w:p w14:paraId="2340028E">
            <w:pPr>
              <w:pStyle w:val="24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备课：欢迎页面与登录页面的知识储备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7A92AE44">
            <w:pPr>
              <w:pStyle w:val="2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欢迎页面与登录页面的知识储备</w:t>
            </w:r>
          </w:p>
        </w:tc>
        <w:tc>
          <w:tcPr>
            <w:tcW w:w="2652" w:type="dxa"/>
            <w:vMerge w:val="continue"/>
            <w:shd w:val="clear" w:color="auto" w:fill="auto"/>
            <w:vAlign w:val="center"/>
          </w:tcPr>
          <w:p w14:paraId="623056FB">
            <w:pPr>
              <w:pStyle w:val="2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BA52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63" w:type="dxa"/>
            <w:vMerge w:val="restart"/>
            <w:shd w:val="clear" w:color="auto" w:fill="auto"/>
            <w:vAlign w:val="center"/>
          </w:tcPr>
          <w:p w14:paraId="04EA8CC6">
            <w:pPr>
              <w:pStyle w:val="24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376B057D">
            <w:pPr>
              <w:pStyle w:val="2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3D1050FB">
            <w:pPr>
              <w:pStyle w:val="24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19201260">
            <w:pPr>
              <w:pStyle w:val="24"/>
              <w:spacing w:line="340" w:lineRule="exact"/>
              <w:ind w:left="106" w:leftChars="0" w:right="9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复习Text组件、TextInput组件</w:t>
            </w:r>
            <w:r>
              <w:rPr>
                <w:rFonts w:hint="eastAsia"/>
                <w:shd w:val="clear" w:color="auto" w:fill="FFFFFF"/>
                <w:lang w:val="en-US" w:eastAsia="zh-CN"/>
              </w:rPr>
              <w:t>的使用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5790854C">
            <w:pPr>
              <w:pStyle w:val="2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7E8721B9">
            <w:pPr>
              <w:pStyle w:val="2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复习上节课的内容</w:t>
            </w:r>
          </w:p>
        </w:tc>
      </w:tr>
      <w:tr w14:paraId="2464C47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continue"/>
            <w:shd w:val="clear" w:color="auto" w:fill="auto"/>
            <w:vAlign w:val="center"/>
          </w:tcPr>
          <w:p w14:paraId="19537484">
            <w:pPr>
              <w:pStyle w:val="24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5666A4FE">
            <w:pPr>
              <w:pStyle w:val="2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2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0FBEECE5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(1)进度条组件 (Progress)</w:t>
            </w:r>
          </w:p>
          <w:p w14:paraId="646A4AD4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Progress是进度条显示组件，显示内容通常为目标操作的当前进度。具体用法请参考Progress。</w:t>
            </w:r>
          </w:p>
          <w:p w14:paraId="223A1E11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创建进度条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5004C95A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Progress通过调用接口来创建，接口调用形式如下：</w:t>
            </w:r>
          </w:p>
          <w:p w14:paraId="7173C82E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Progress(options: {value: number, total?: number, type?: ProgressType})</w:t>
            </w:r>
          </w:p>
          <w:p w14:paraId="170A260B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其中，value用于设置初始进度值，total用于设置进度总长度，type用于设置Progress样式。</w:t>
            </w:r>
          </w:p>
          <w:p w14:paraId="19E5347A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Progress({ value: 24, total: 100, type: ProgressType.Linear }) // 创建一个进度总长为100，初始进度值为24的线性进度条</w:t>
            </w:r>
          </w:p>
          <w:p w14:paraId="3CB24231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设置进度条样式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3FC897F7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Progress有5种可选类型，通过ProgressType可以设置进度条样式。ProgressType类型包括：ProgressType.Linear（线性样式）、 ProgressType.Ring（环形无刻度样式）、ProgressType.ScaleRing（环形有刻度样式）、ProgressType.Eclipse（圆形样式）和ProgressType.Capsule（胶囊样式）。</w:t>
            </w:r>
          </w:p>
          <w:p w14:paraId="3912ED8D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环形无刻度样式进度条</w:t>
            </w:r>
          </w:p>
          <w:p w14:paraId="49EADF7D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// 从左往右，1号环形进度条，默认前景色为蓝色渐变，默认strokeWidth进度条宽度为2.0vp</w:t>
            </w:r>
          </w:p>
          <w:p w14:paraId="779C5270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Progress({ value: 40, total: 150, type: ProgressType.Ring }).width(100).height(100)</w:t>
            </w:r>
          </w:p>
          <w:p w14:paraId="52244389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// 从左往右，2号环形进度条</w:t>
            </w:r>
          </w:p>
          <w:p w14:paraId="641C9759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Progress({ value: 40, total: 150, type: ProgressType.Ring }).width(100).height(100)</w:t>
            </w:r>
          </w:p>
          <w:p w14:paraId="676E9AC9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.color(Color.Grey)    // 进度条前景色为灰色</w:t>
            </w:r>
          </w:p>
          <w:p w14:paraId="079FA508">
            <w:pPr>
              <w:pStyle w:val="24"/>
              <w:spacing w:before="45" w:line="288" w:lineRule="auto"/>
              <w:ind w:firstLine="440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.style({ strokeWidth: 15})    // 设置strokeWidth进度条宽度为15.0vp</w:t>
            </w:r>
          </w:p>
          <w:p w14:paraId="2A616E9F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场景示例</w:t>
            </w:r>
          </w:p>
          <w:p w14:paraId="1746C489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更新当前进度值，如应用安装进度条，可通过点击Button增加progressValue，value属性将progressValue设置给Progress组件，进度条组件即会触发刷新，更新当前进度。</w:t>
            </w:r>
          </w:p>
          <w:p w14:paraId="343296C4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@Entry</w:t>
            </w:r>
          </w:p>
          <w:p w14:paraId="4D257700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@Component</w:t>
            </w:r>
          </w:p>
          <w:p w14:paraId="6B46A5F3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struct ProgressCase1 { </w:t>
            </w:r>
          </w:p>
          <w:p w14:paraId="6E15C90E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@State progressValue: number = 0;    // 设置进度条初始值为0</w:t>
            </w:r>
          </w:p>
          <w:p w14:paraId="24D6722C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build() {</w:t>
            </w:r>
          </w:p>
          <w:p w14:paraId="7D6991FD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Column() {</w:t>
            </w:r>
          </w:p>
          <w:p w14:paraId="11FE8B8E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Column() {</w:t>
            </w:r>
          </w:p>
          <w:p w14:paraId="6E708342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Progress({value:0, total:100, type:ProgressType.Capsule}).width(200).height(50).value(this.progressValue)</w:t>
            </w:r>
          </w:p>
          <w:p w14:paraId="6943DF2E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Row().width('100%').height(5)</w:t>
            </w:r>
          </w:p>
          <w:p w14:paraId="742C13FA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Button("进度条+5")</w:t>
            </w:r>
          </w:p>
          <w:p w14:paraId="2D2B26AC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.onClick(()=&gt;{</w:t>
            </w:r>
          </w:p>
          <w:p w14:paraId="17535EDB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this.progressValue += 5;</w:t>
            </w:r>
          </w:p>
          <w:p w14:paraId="7AE4C01B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if (this.progressValue &gt; 100){</w:t>
            </w:r>
          </w:p>
          <w:p w14:paraId="247BC5B6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this.progressValue = 0;</w:t>
            </w:r>
          </w:p>
          <w:p w14:paraId="7545F3C5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 w14:paraId="380AD20B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})</w:t>
            </w:r>
          </w:p>
          <w:p w14:paraId="6315D3D4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}</w:t>
            </w:r>
          </w:p>
          <w:p w14:paraId="65837474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}.width('100%').height('100%')</w:t>
            </w:r>
          </w:p>
          <w:p w14:paraId="6B75D479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}</w:t>
            </w:r>
          </w:p>
          <w:p w14:paraId="140A8A5A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500A7A90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（2）切换按钮 (Toggle)</w:t>
            </w:r>
          </w:p>
          <w:p w14:paraId="3B79AEE5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Toggle组件提供状态按钮样式、勾选框样式和开关样式，一般用于两种状态之间的切换。具体用法请参考Toggle。</w:t>
            </w:r>
          </w:p>
          <w:p w14:paraId="56804E13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创建切换按钮：</w:t>
            </w:r>
          </w:p>
          <w:p w14:paraId="69A8EA38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Toggle通过调用ToggleOptions来创建，具体调用形式如下：</w:t>
            </w:r>
          </w:p>
          <w:p w14:paraId="65BB0AB3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Toggle(options: { type: ToggleType, isOn?: boolean })</w:t>
            </w:r>
          </w:p>
          <w:p w14:paraId="602BA078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其中，ToggleType为开关类型，包括Button、Checkbox和Switch，isOn为切换按钮的状态。</w:t>
            </w:r>
          </w:p>
          <w:p w14:paraId="636122F3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API version 11开始，Checkbox默认样式由圆角方形变为圆形。</w:t>
            </w:r>
          </w:p>
          <w:p w14:paraId="36686596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接口调用有以下两种形式：</w:t>
            </w:r>
          </w:p>
          <w:p w14:paraId="1DF7EA19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创建不包含子组件的Toggle。</w:t>
            </w:r>
          </w:p>
          <w:p w14:paraId="7CE55B50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当ToggleType为Checkbox或者Switch时，用于创建不包含子组件的Toggle：</w:t>
            </w:r>
          </w:p>
          <w:p w14:paraId="03A82F07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Toggle({ type: ToggleType.Checkbox, isOn: false })</w:t>
            </w:r>
          </w:p>
          <w:p w14:paraId="1111B377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Toggle({ type: ToggleType.Checkbox, isOn: true })</w:t>
            </w:r>
          </w:p>
          <w:p w14:paraId="1E8DEB4D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添加事件：</w:t>
            </w:r>
          </w:p>
          <w:p w14:paraId="6F7D0C9B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除支持通用事件外，Toggle还用于选中和取消选中后触发某些操作，可以绑定onChange事件来响应操作后的自定义行为。</w:t>
            </w:r>
          </w:p>
          <w:p w14:paraId="7C50E46F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Toggle({ type: ToggleType.Switch, isOn: false })</w:t>
            </w:r>
          </w:p>
          <w:p w14:paraId="12045316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.onChange((isOn: boolean) =&gt; {</w:t>
            </w:r>
          </w:p>
          <w:p w14:paraId="0C1FAE09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if(isOn) {</w:t>
            </w:r>
          </w:p>
          <w:p w14:paraId="20C81563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// 需要执行的操作</w:t>
            </w:r>
          </w:p>
          <w:p w14:paraId="6734C7F8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}</w:t>
            </w:r>
          </w:p>
          <w:p w14:paraId="6C1F710C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})</w:t>
            </w:r>
          </w:p>
          <w:p w14:paraId="1EF6237F">
            <w:pPr>
              <w:pStyle w:val="24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F3921DA">
            <w:pPr>
              <w:pStyle w:val="24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27CB8809">
            <w:pPr>
              <w:pStyle w:val="24"/>
              <w:spacing w:line="40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学习ArkUI的基础组件Text\TextInput\LoadingProgress\Toggle。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42C13EC1">
            <w:pPr>
              <w:pStyle w:val="24"/>
              <w:spacing w:line="40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小节的设计意图在于通过实际案例的演示和操作，让学生能够深入理解并掌握HarmonyOS开发中常用的基础组件Text、TextInput和LoadingProgress的使用方法。通过Text组件的学习，学生将学会如何在界面上展示文本信息，并能够灵活运用不同的文本样式和对齐方式来美化界面。TextInput组件的讲解将帮助学生了解如何创建输入框，并实现输入提示、类型设置和光标控制等交互功能。最后，通过LoadingProgress组件的介绍，学生将学会如何在应用中展示加载状态，提升用户体验。整个教学过程注重理论与实践相结合，旨在让学生在动手实践中巩固知识点，为后续的HarmonyOS应用开发打下坚实的基础。</w:t>
            </w:r>
          </w:p>
        </w:tc>
      </w:tr>
      <w:tr w14:paraId="357DA87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24752079">
            <w:pPr>
              <w:pStyle w:val="2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4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5D0785F8">
            <w:pPr>
              <w:pStyle w:val="24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4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1C909A8D">
            <w:pPr>
              <w:pStyle w:val="24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学生实训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2EF278CA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7A1EEAAC">
            <w:pPr>
              <w:pStyle w:val="24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3E3ADE0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3CE8C82E">
            <w:pPr>
              <w:pStyle w:val="2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7DCB9973">
            <w:pPr>
              <w:pStyle w:val="24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6EC86289">
            <w:pPr>
              <w:pStyle w:val="2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595AC480">
            <w:pPr>
              <w:pStyle w:val="24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2FF3CA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3" w:type="dxa"/>
            <w:shd w:val="clear" w:color="auto" w:fill="auto"/>
            <w:vAlign w:val="center"/>
          </w:tcPr>
          <w:p w14:paraId="794FBB6C">
            <w:pPr>
              <w:pStyle w:val="2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59DE8293">
            <w:pPr>
              <w:pStyle w:val="2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04" w:type="dxa"/>
            <w:shd w:val="clear" w:color="auto" w:fill="auto"/>
          </w:tcPr>
          <w:p w14:paraId="6BEED639">
            <w:pPr>
              <w:pStyle w:val="24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260" w:type="dxa"/>
            <w:shd w:val="clear" w:color="auto" w:fill="auto"/>
          </w:tcPr>
          <w:p w14:paraId="54419F90">
            <w:pPr>
              <w:pStyle w:val="2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52" w:type="dxa"/>
            <w:shd w:val="clear" w:color="auto" w:fill="auto"/>
          </w:tcPr>
          <w:p w14:paraId="6FEF346C">
            <w:pPr>
              <w:pStyle w:val="2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A0BBB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3" w:type="dxa"/>
            <w:shd w:val="clear" w:color="auto" w:fill="auto"/>
            <w:vAlign w:val="center"/>
          </w:tcPr>
          <w:p w14:paraId="0E337C99">
            <w:pPr>
              <w:pStyle w:val="2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3573C51E">
            <w:pPr>
              <w:pStyle w:val="2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04" w:type="dxa"/>
            <w:shd w:val="clear" w:color="auto" w:fill="auto"/>
            <w:vAlign w:val="center"/>
          </w:tcPr>
          <w:p w14:paraId="01688A3A">
            <w:pPr>
              <w:pStyle w:val="2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460857EE">
            <w:pPr>
              <w:pStyle w:val="2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0FE4C7AE">
            <w:pPr>
              <w:pStyle w:val="2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B90F583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30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4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31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4461F7D"/>
    <w:rsid w:val="04B52C5F"/>
    <w:rsid w:val="06CC603E"/>
    <w:rsid w:val="06EB1AB6"/>
    <w:rsid w:val="077611A1"/>
    <w:rsid w:val="0805367D"/>
    <w:rsid w:val="08B0518A"/>
    <w:rsid w:val="0A2E2D06"/>
    <w:rsid w:val="0AB3379D"/>
    <w:rsid w:val="0AF866B7"/>
    <w:rsid w:val="0B88497C"/>
    <w:rsid w:val="0BAE35E3"/>
    <w:rsid w:val="0C005E2E"/>
    <w:rsid w:val="0C970E9C"/>
    <w:rsid w:val="0D7F02AE"/>
    <w:rsid w:val="0E377A47"/>
    <w:rsid w:val="10345380"/>
    <w:rsid w:val="109611B9"/>
    <w:rsid w:val="110E357C"/>
    <w:rsid w:val="11B76014"/>
    <w:rsid w:val="12411D81"/>
    <w:rsid w:val="1283439D"/>
    <w:rsid w:val="12E2411F"/>
    <w:rsid w:val="168626AD"/>
    <w:rsid w:val="16D231FD"/>
    <w:rsid w:val="18DC04C2"/>
    <w:rsid w:val="19BC67B1"/>
    <w:rsid w:val="1AF916A0"/>
    <w:rsid w:val="1B2C6201"/>
    <w:rsid w:val="1B35052A"/>
    <w:rsid w:val="1BEF2AA3"/>
    <w:rsid w:val="1CC96B83"/>
    <w:rsid w:val="1D3A7205"/>
    <w:rsid w:val="1D7A639C"/>
    <w:rsid w:val="1EAA17B6"/>
    <w:rsid w:val="1F1222CE"/>
    <w:rsid w:val="201F345A"/>
    <w:rsid w:val="20C05A01"/>
    <w:rsid w:val="220953C2"/>
    <w:rsid w:val="22A85759"/>
    <w:rsid w:val="236C0269"/>
    <w:rsid w:val="23BC1F64"/>
    <w:rsid w:val="245C2558"/>
    <w:rsid w:val="24931DCE"/>
    <w:rsid w:val="25D6438C"/>
    <w:rsid w:val="265956E8"/>
    <w:rsid w:val="295D54F0"/>
    <w:rsid w:val="2A587A65"/>
    <w:rsid w:val="2C610E53"/>
    <w:rsid w:val="2CD31625"/>
    <w:rsid w:val="2D0B7011"/>
    <w:rsid w:val="2D6016B3"/>
    <w:rsid w:val="2D99461C"/>
    <w:rsid w:val="2DEB6A75"/>
    <w:rsid w:val="2DF6381D"/>
    <w:rsid w:val="2F37233F"/>
    <w:rsid w:val="2F7B2EB4"/>
    <w:rsid w:val="2FDE6C5E"/>
    <w:rsid w:val="337E678E"/>
    <w:rsid w:val="33922361"/>
    <w:rsid w:val="33D2483A"/>
    <w:rsid w:val="343B7EA6"/>
    <w:rsid w:val="36B14785"/>
    <w:rsid w:val="37996436"/>
    <w:rsid w:val="379B7E94"/>
    <w:rsid w:val="37DD75E9"/>
    <w:rsid w:val="382A0C93"/>
    <w:rsid w:val="3AA11DF5"/>
    <w:rsid w:val="3B9763AB"/>
    <w:rsid w:val="3EC93CE3"/>
    <w:rsid w:val="41782A6F"/>
    <w:rsid w:val="41AC2719"/>
    <w:rsid w:val="427C4250"/>
    <w:rsid w:val="42E50726"/>
    <w:rsid w:val="42E859D2"/>
    <w:rsid w:val="432A7A4D"/>
    <w:rsid w:val="45D21F96"/>
    <w:rsid w:val="477E6905"/>
    <w:rsid w:val="47FC782A"/>
    <w:rsid w:val="48952158"/>
    <w:rsid w:val="49FC79D2"/>
    <w:rsid w:val="4A6022F2"/>
    <w:rsid w:val="4A6E2145"/>
    <w:rsid w:val="4B477D8F"/>
    <w:rsid w:val="4BCB7B6B"/>
    <w:rsid w:val="4BD74836"/>
    <w:rsid w:val="4C041E93"/>
    <w:rsid w:val="4D247ED9"/>
    <w:rsid w:val="4D87403A"/>
    <w:rsid w:val="50FD6AED"/>
    <w:rsid w:val="510E724A"/>
    <w:rsid w:val="51142088"/>
    <w:rsid w:val="54DB6EA3"/>
    <w:rsid w:val="56585F69"/>
    <w:rsid w:val="56835CE6"/>
    <w:rsid w:val="56903F5F"/>
    <w:rsid w:val="58892FCD"/>
    <w:rsid w:val="5A201A9E"/>
    <w:rsid w:val="5A5F57DB"/>
    <w:rsid w:val="5A7D47FA"/>
    <w:rsid w:val="5C8F6A67"/>
    <w:rsid w:val="5CC130C4"/>
    <w:rsid w:val="5DBC0719"/>
    <w:rsid w:val="5F574BF4"/>
    <w:rsid w:val="616D3D32"/>
    <w:rsid w:val="61CC08E4"/>
    <w:rsid w:val="635B1FBD"/>
    <w:rsid w:val="637C7D45"/>
    <w:rsid w:val="63A252D2"/>
    <w:rsid w:val="64080375"/>
    <w:rsid w:val="64322AF9"/>
    <w:rsid w:val="64D744E3"/>
    <w:rsid w:val="654501E1"/>
    <w:rsid w:val="659A2704"/>
    <w:rsid w:val="67862220"/>
    <w:rsid w:val="6AEF572F"/>
    <w:rsid w:val="6C2E5548"/>
    <w:rsid w:val="6CBA7A7E"/>
    <w:rsid w:val="6D510FAC"/>
    <w:rsid w:val="6D59622D"/>
    <w:rsid w:val="6FB1521A"/>
    <w:rsid w:val="70B65DC3"/>
    <w:rsid w:val="70F97E5D"/>
    <w:rsid w:val="7161182E"/>
    <w:rsid w:val="71AB7BFC"/>
    <w:rsid w:val="75C80BC8"/>
    <w:rsid w:val="761348DE"/>
    <w:rsid w:val="76B255A9"/>
    <w:rsid w:val="76FF4961"/>
    <w:rsid w:val="786857F0"/>
    <w:rsid w:val="796B468C"/>
    <w:rsid w:val="7AD87AFF"/>
    <w:rsid w:val="7E9B156F"/>
    <w:rsid w:val="7EA73461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5"/>
    <w:basedOn w:val="5"/>
    <w:next w:val="6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7">
    <w:name w:val="heading 6"/>
    <w:basedOn w:val="1"/>
    <w:next w:val="6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customStyle="1" w:styleId="6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styleId="8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9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Body Text"/>
    <w:basedOn w:val="1"/>
    <w:link w:val="36"/>
    <w:autoRedefine/>
    <w:qFormat/>
    <w:uiPriority w:val="1"/>
    <w:rPr>
      <w:sz w:val="24"/>
      <w:szCs w:val="24"/>
    </w:rPr>
  </w:style>
  <w:style w:type="paragraph" w:styleId="11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2">
    <w:name w:val="Balloon Text"/>
    <w:basedOn w:val="1"/>
    <w:link w:val="25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22"/>
    <w:rPr>
      <w:b/>
      <w:bCs/>
    </w:rPr>
  </w:style>
  <w:style w:type="character" w:styleId="21">
    <w:name w:val="Hyperlink"/>
    <w:basedOn w:val="19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Char"/>
    <w:basedOn w:val="19"/>
    <w:link w:val="14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3">
    <w:name w:val="正文文本 Char"/>
    <w:basedOn w:val="19"/>
    <w:link w:val="10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4">
    <w:name w:val="Table Paragraph"/>
    <w:basedOn w:val="1"/>
    <w:autoRedefine/>
    <w:qFormat/>
    <w:uiPriority w:val="1"/>
  </w:style>
  <w:style w:type="character" w:customStyle="1" w:styleId="25">
    <w:name w:val="批注框文本 Char"/>
    <w:basedOn w:val="19"/>
    <w:link w:val="12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6">
    <w:name w:val="无间隔 Char"/>
    <w:link w:val="27"/>
    <w:autoRedefine/>
    <w:qFormat/>
    <w:uiPriority w:val="1"/>
    <w:rPr>
      <w:sz w:val="22"/>
    </w:rPr>
  </w:style>
  <w:style w:type="paragraph" w:styleId="27">
    <w:name w:val="No Spacing"/>
    <w:link w:val="2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8">
    <w:name w:val="页脚 Char"/>
    <w:basedOn w:val="19"/>
    <w:link w:val="13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30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31">
    <w:name w:val="a代码格式"/>
    <w:basedOn w:val="32"/>
    <w:next w:val="6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2">
    <w:name w:val="a无缩进正文"/>
    <w:basedOn w:val="6"/>
    <w:qFormat/>
    <w:uiPriority w:val="0"/>
    <w:pPr>
      <w:ind w:firstLine="0" w:firstLineChars="0"/>
    </w:pPr>
  </w:style>
  <w:style w:type="paragraph" w:customStyle="1" w:styleId="33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4">
    <w:name w:val="书籍表样式2"/>
    <w:basedOn w:val="17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5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6">
    <w:name w:val="正文文本 字符"/>
    <w:basedOn w:val="19"/>
    <w:link w:val="10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7">
    <w:name w:val="a图片"/>
    <w:basedOn w:val="6"/>
    <w:qFormat/>
    <w:uiPriority w:val="0"/>
    <w:pPr>
      <w:keepNext/>
      <w:ind w:firstLine="0" w:firstLineChars="0"/>
      <w:jc w:val="center"/>
    </w:pPr>
  </w:style>
  <w:style w:type="character" w:customStyle="1" w:styleId="38">
    <w:name w:val="md-plain"/>
    <w:basedOn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1657</Words>
  <Characters>3012</Characters>
  <Lines>17</Lines>
  <Paragraphs>4</Paragraphs>
  <TotalTime>0</TotalTime>
  <ScaleCrop>false</ScaleCrop>
  <LinksUpToDate>false</LinksUpToDate>
  <CharactersWithSpaces>3280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2025-08-22T09:11:23Z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