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A0441">
      <w:pPr>
        <w:spacing w:before="160" w:after="100" w:afterAutospacing="1" w:line="294" w:lineRule="exact"/>
        <w:jc w:val="center"/>
        <w:rPr>
          <w:sz w:val="36"/>
          <w:szCs w:val="32"/>
          <w:lang w:eastAsia="zh-CN"/>
        </w:rPr>
      </w:pPr>
      <w:r>
        <w:rPr>
          <w:rFonts w:hint="eastAsia"/>
          <w:b/>
          <w:color w:val="000000" w:themeColor="text1"/>
          <w:sz w:val="36"/>
          <w:szCs w:val="32"/>
          <w:lang w:eastAsia="zh-CN"/>
          <w14:textFill>
            <w14:solidFill>
              <w14:schemeClr w14:val="tx1"/>
            </w14:solidFill>
          </w14:textFill>
        </w:rPr>
        <w:t>福建信息职业技术学院</w:t>
      </w:r>
      <w:r>
        <w:rPr>
          <w:b/>
          <w:color w:val="000000" w:themeColor="text1"/>
          <w:sz w:val="36"/>
          <w:szCs w:val="32"/>
          <w:lang w:eastAsia="zh-CN"/>
          <w14:textFill>
            <w14:solidFill>
              <w14:schemeClr w14:val="tx1"/>
            </w14:solidFill>
          </w14:textFill>
        </w:rPr>
        <w:t>教案</w:t>
      </w:r>
    </w:p>
    <w:p w14:paraId="355E6AB3">
      <w:pPr>
        <w:ind w:right="768" w:rightChars="349"/>
        <w:jc w:val="right"/>
        <w:rPr>
          <w:rFonts w:ascii="楷体" w:hAnsi="楷体" w:eastAsia="楷体"/>
          <w:lang w:eastAsia="zh-CN"/>
        </w:rPr>
      </w:pPr>
      <w:r>
        <w:rPr>
          <w:rFonts w:hint="eastAsia" w:ascii="楷体" w:hAnsi="楷体" w:eastAsia="楷体"/>
        </w:rPr>
        <w:t xml:space="preserve">第 </w:t>
      </w:r>
      <w:r>
        <w:rPr>
          <w:rFonts w:hint="eastAsia" w:ascii="楷体" w:hAnsi="楷体" w:eastAsia="楷体"/>
          <w:lang w:val="en-US" w:eastAsia="zh-CN"/>
        </w:rPr>
        <w:t xml:space="preserve">19 </w:t>
      </w:r>
      <w:r>
        <w:rPr>
          <w:rFonts w:hint="eastAsia" w:ascii="楷体" w:hAnsi="楷体" w:eastAsia="楷体"/>
        </w:rPr>
        <w:t>号</w:t>
      </w:r>
    </w:p>
    <w:tbl>
      <w:tblPr>
        <w:tblStyle w:val="15"/>
        <w:tblpPr w:leftFromText="180" w:rightFromText="180" w:vertAnchor="page" w:horzAnchor="margin" w:tblpXSpec="center" w:tblpY="2911"/>
        <w:tblW w:w="9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2506"/>
        <w:gridCol w:w="2196"/>
        <w:gridCol w:w="696"/>
        <w:gridCol w:w="1588"/>
        <w:gridCol w:w="2964"/>
      </w:tblGrid>
      <w:tr w14:paraId="124C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0AD390B5">
            <w:pPr>
              <w:ind w:left="186" w:leftChars="1" w:hanging="184" w:hangingChars="84"/>
              <w:jc w:val="center"/>
              <w:rPr>
                <w:rFonts w:ascii="宋体" w:hAnsi="宋体"/>
              </w:rPr>
            </w:pPr>
            <w:r>
              <w:rPr>
                <w:rFonts w:hint="eastAsia" w:ascii="宋体" w:hAnsi="宋体"/>
              </w:rPr>
              <w:t>课程名称</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3EB1A1E">
            <w:pPr>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物联网应用开发</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1AB7D8ED">
            <w:pPr>
              <w:jc w:val="center"/>
              <w:rPr>
                <w:rFonts w:ascii="宋体" w:hAnsi="宋体"/>
              </w:rPr>
            </w:pPr>
            <w:r>
              <w:rPr>
                <w:rFonts w:hint="eastAsia" w:ascii="宋体" w:hAnsi="宋体"/>
              </w:rPr>
              <w:t>授课日期</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34554178">
            <w:pPr>
              <w:jc w:val="center"/>
              <w:rPr>
                <w:rFonts w:hint="default" w:ascii="宋体" w:hAnsi="宋体" w:eastAsia="宋体" w:cs="宋体"/>
                <w:sz w:val="21"/>
                <w:szCs w:val="21"/>
                <w:lang w:val="en-US" w:eastAsia="zh-CN"/>
              </w:rPr>
            </w:pPr>
            <w:r>
              <w:rPr>
                <w:rFonts w:ascii="Segoe UI" w:hAnsi="Segoe UI" w:eastAsia="Segoe UI" w:cs="Segoe UI"/>
                <w:i w:val="0"/>
                <w:iCs w:val="0"/>
                <w:caps w:val="0"/>
                <w:spacing w:val="0"/>
                <w:sz w:val="16"/>
                <w:szCs w:val="16"/>
                <w:shd w:val="clear" w:fill="FBFBFB"/>
              </w:rPr>
              <w:t>2025-12-03</w:t>
            </w:r>
            <w:bookmarkStart w:id="0" w:name="_GoBack"/>
            <w:bookmarkEnd w:id="0"/>
          </w:p>
        </w:tc>
      </w:tr>
      <w:tr w14:paraId="78F8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56E2A70F">
            <w:pPr>
              <w:jc w:val="center"/>
              <w:rPr>
                <w:rFonts w:ascii="宋体" w:hAnsi="宋体"/>
              </w:rPr>
            </w:pPr>
            <w:r>
              <w:rPr>
                <w:rFonts w:hint="eastAsia" w:ascii="宋体" w:hAnsi="宋体"/>
              </w:rPr>
              <w:t>班    级</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7AC17EC">
            <w:pPr>
              <w:jc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物联网</w:t>
            </w:r>
            <w:r>
              <w:rPr>
                <w:rFonts w:hint="eastAsia" w:ascii="宋体" w:hAnsi="宋体" w:eastAsia="宋体" w:cs="宋体"/>
                <w:sz w:val="21"/>
                <w:szCs w:val="21"/>
                <w:lang w:val="en-US" w:eastAsia="zh-CN"/>
              </w:rPr>
              <w:t>2232</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4D388577">
            <w:pPr>
              <w:jc w:val="center"/>
              <w:rPr>
                <w:rFonts w:ascii="宋体" w:hAnsi="宋体"/>
              </w:rPr>
            </w:pPr>
            <w:r>
              <w:rPr>
                <w:rFonts w:hint="eastAsia" w:ascii="宋体" w:hAnsi="宋体"/>
              </w:rPr>
              <w:t>课堂类型</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70A55166">
            <w:pPr>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一体化</w:t>
            </w:r>
          </w:p>
        </w:tc>
      </w:tr>
      <w:tr w14:paraId="3AD8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4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F670C71">
            <w:pPr>
              <w:jc w:val="center"/>
              <w:rPr>
                <w:rFonts w:ascii="宋体" w:hAnsi="宋体"/>
                <w:lang w:eastAsia="zh-CN"/>
              </w:rPr>
            </w:pPr>
            <w:r>
              <w:rPr>
                <w:rFonts w:hint="eastAsia" w:ascii="宋体" w:hAnsi="宋体"/>
                <w:lang w:eastAsia="zh-CN"/>
              </w:rPr>
              <w:t>教    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86BEEC8">
            <w:pPr>
              <w:rPr>
                <w:rFonts w:ascii="宋体" w:hAnsi="宋体"/>
                <w:lang w:eastAsia="zh-CN"/>
              </w:rPr>
            </w:pPr>
            <w:r>
              <w:rPr>
                <w:rFonts w:hint="eastAsia" w:ascii="宋体" w:hAnsi="宋体" w:eastAsia="宋体" w:cs="宋体"/>
                <w:sz w:val="21"/>
                <w:szCs w:val="21"/>
                <w:lang w:eastAsia="zh-CN"/>
              </w:rPr>
              <w:t>《开源鸿蒙（OpenHarmony）移动应用开发》</w:t>
            </w:r>
          </w:p>
        </w:tc>
      </w:tr>
      <w:tr w14:paraId="424B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81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9DCB82D">
            <w:pPr>
              <w:jc w:val="center"/>
              <w:rPr>
                <w:rFonts w:ascii="宋体" w:hAnsi="宋体"/>
              </w:rPr>
            </w:pPr>
            <w:r>
              <w:rPr>
                <w:rFonts w:hint="eastAsia" w:ascii="宋体" w:hAnsi="宋体"/>
              </w:rPr>
              <w:t>章节名称</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0BDB763">
            <w:pPr>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第三章 应用主页设计</w:t>
            </w:r>
          </w:p>
          <w:p w14:paraId="2BF710EF">
            <w:pPr>
              <w:rPr>
                <w:rFonts w:ascii="宋体" w:hAnsi="宋体"/>
                <w:lang w:eastAsia="zh-CN"/>
              </w:rPr>
            </w:pPr>
            <w:r>
              <w:rPr>
                <w:rFonts w:hint="eastAsia" w:ascii="微软雅黑" w:hAnsi="微软雅黑" w:eastAsia="微软雅黑"/>
                <w:color w:val="000000"/>
                <w:sz w:val="21"/>
                <w:szCs w:val="21"/>
                <w:shd w:val="clear" w:color="auto" w:fill="FFFFFF"/>
                <w:lang w:eastAsia="zh-CN"/>
              </w:rPr>
              <w:t xml:space="preserve">  任务1 应用主页布局与框架构建（二）</w:t>
            </w:r>
          </w:p>
        </w:tc>
      </w:tr>
      <w:tr w14:paraId="0203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58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771197A">
            <w:pPr>
              <w:jc w:val="center"/>
              <w:rPr>
                <w:rFonts w:ascii="宋体" w:hAnsi="宋体"/>
              </w:rPr>
            </w:pPr>
            <w:r>
              <w:rPr>
                <w:rFonts w:hint="eastAsia" w:ascii="宋体" w:hAnsi="宋体"/>
              </w:rPr>
              <w:t>目的要求</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4B1B240A">
            <w:pPr>
              <w:pStyle w:val="28"/>
              <w:numPr>
                <w:ilvl w:val="0"/>
                <w:numId w:val="4"/>
              </w:numPr>
              <w:rPr>
                <w:rFonts w:hint="eastAsia" w:ascii="宋体" w:hAnsi="宋体" w:eastAsia="宋体" w:cs="宋体"/>
                <w:color w:val="000000"/>
              </w:rPr>
            </w:pPr>
            <w:r>
              <w:rPr>
                <w:rFonts w:hint="eastAsia"/>
              </w:rPr>
              <w:t>掌握@</w:t>
            </w:r>
            <w:r>
              <w:t>B</w:t>
            </w:r>
            <w:r>
              <w:rPr>
                <w:rFonts w:hint="eastAsia"/>
              </w:rPr>
              <w:t>ui</w:t>
            </w:r>
            <w:r>
              <w:t>dler</w:t>
            </w:r>
            <w:r>
              <w:rPr>
                <w:rFonts w:hint="eastAsia"/>
              </w:rPr>
              <w:t>装饰器的使用</w:t>
            </w:r>
          </w:p>
        </w:tc>
      </w:tr>
      <w:tr w14:paraId="1621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075"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4E9B5A86">
            <w:pPr>
              <w:jc w:val="center"/>
              <w:rPr>
                <w:rFonts w:ascii="宋体" w:hAnsi="宋体"/>
                <w:lang w:eastAsia="zh-CN"/>
              </w:rPr>
            </w:pPr>
            <w:r>
              <w:rPr>
                <w:rFonts w:hint="eastAsia" w:ascii="宋体" w:hAnsi="宋体"/>
                <w:lang w:eastAsia="zh-CN"/>
              </w:rPr>
              <w:t>学情分析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0D0E492">
            <w:pPr>
              <w:pStyle w:val="11"/>
              <w:tabs>
                <w:tab w:val="clear" w:pos="840"/>
              </w:tabs>
              <w:ind w:left="0" w:firstLine="0"/>
              <w:rPr>
                <w:rFonts w:hint="eastAsia" w:ascii="宋体" w:hAnsi="宋体" w:eastAsia="宋体" w:cs="宋体"/>
                <w:color w:val="000000"/>
                <w:lang w:eastAsia="zh-CN"/>
              </w:rPr>
            </w:pPr>
            <w:r>
              <w:rPr>
                <w:rFonts w:hint="eastAsia" w:ascii="宋体" w:hAnsi="宋体" w:eastAsia="宋体" w:cs="宋体"/>
                <w:kern w:val="0"/>
                <w:sz w:val="21"/>
                <w:szCs w:val="21"/>
                <w:lang w:val="en-US" w:eastAsia="zh-CN" w:bidi="en-US"/>
              </w:rPr>
              <w:t>学生已掌握基本的物联网概论知识、物联网安装调试知识与物联网云平台知识，具有面向对象编程基础。</w:t>
            </w:r>
          </w:p>
        </w:tc>
      </w:tr>
      <w:tr w14:paraId="1369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54"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2A470180">
            <w:pPr>
              <w:jc w:val="center"/>
              <w:rPr>
                <w:rFonts w:ascii="宋体" w:hAnsi="宋体"/>
              </w:rPr>
            </w:pPr>
            <w:r>
              <w:rPr>
                <w:rFonts w:hint="eastAsia" w:ascii="宋体" w:hAnsi="宋体"/>
              </w:rPr>
              <w:t>重 难 点</w:t>
            </w:r>
          </w:p>
          <w:p w14:paraId="118F93DA">
            <w:pPr>
              <w:jc w:val="center"/>
              <w:rPr>
                <w:rFonts w:ascii="宋体" w:hAnsi="宋体"/>
              </w:rPr>
            </w:pPr>
            <w:r>
              <w:rPr>
                <w:rFonts w:hint="eastAsia" w:ascii="宋体" w:hAnsi="宋体"/>
              </w:rPr>
              <w:t>分    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44BD0F3">
            <w:pPr>
              <w:spacing w:line="400" w:lineRule="exact"/>
              <w:rPr>
                <w:rFonts w:hint="default" w:ascii="微软雅黑" w:hAnsi="微软雅黑" w:eastAsia="微软雅黑"/>
                <w:color w:val="000000"/>
                <w:sz w:val="21"/>
                <w:szCs w:val="21"/>
                <w:shd w:val="clear" w:color="auto" w:fill="FFFFFF"/>
                <w:lang w:val="en-US" w:eastAsia="zh-CN"/>
              </w:rPr>
            </w:pPr>
            <w:r>
              <w:rPr>
                <w:rFonts w:hint="eastAsia" w:ascii="微软雅黑" w:hAnsi="微软雅黑" w:eastAsia="微软雅黑"/>
                <w:color w:val="000000"/>
                <w:sz w:val="21"/>
                <w:szCs w:val="21"/>
                <w:shd w:val="clear" w:color="auto" w:fill="FFFFFF"/>
                <w:lang w:eastAsia="zh-CN"/>
              </w:rPr>
              <w:t>重点：@Buidler装饰器的使用</w:t>
            </w:r>
          </w:p>
          <w:p w14:paraId="25BFD5D2">
            <w:pPr>
              <w:spacing w:line="400" w:lineRule="exact"/>
              <w:rPr>
                <w:rFonts w:hint="default" w:ascii="宋体" w:hAnsi="宋体" w:eastAsia="宋体" w:cs="宋体"/>
                <w:b/>
                <w:bCs/>
                <w:lang w:val="en-US" w:eastAsia="zh-CN"/>
              </w:rPr>
            </w:pPr>
            <w:r>
              <w:rPr>
                <w:rFonts w:hint="eastAsia" w:ascii="微软雅黑" w:hAnsi="微软雅黑" w:eastAsia="微软雅黑"/>
                <w:color w:val="000000"/>
                <w:sz w:val="21"/>
                <w:szCs w:val="21"/>
                <w:shd w:val="clear" w:color="auto" w:fill="FFFFFF"/>
                <w:lang w:val="en-US" w:eastAsia="zh-CN"/>
              </w:rPr>
              <w:t>难点：</w:t>
            </w:r>
            <w:r>
              <w:rPr>
                <w:rFonts w:hint="eastAsia" w:ascii="微软雅黑" w:hAnsi="微软雅黑" w:eastAsia="微软雅黑"/>
                <w:color w:val="000000"/>
                <w:sz w:val="21"/>
                <w:szCs w:val="21"/>
                <w:shd w:val="clear" w:color="auto" w:fill="FFFFFF"/>
                <w:lang w:eastAsia="zh-CN"/>
              </w:rPr>
              <w:t>@Buidler装饰器的使用</w:t>
            </w:r>
          </w:p>
        </w:tc>
      </w:tr>
      <w:tr w14:paraId="6094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10"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9909015">
            <w:pPr>
              <w:jc w:val="center"/>
              <w:rPr>
                <w:rFonts w:ascii="宋体" w:hAnsi="宋体"/>
                <w:lang w:eastAsia="zh-CN"/>
              </w:rPr>
            </w:pPr>
            <w:r>
              <w:rPr>
                <w:rFonts w:hint="eastAsia" w:ascii="宋体" w:hAnsi="宋体"/>
                <w:lang w:eastAsia="zh-CN"/>
              </w:rPr>
              <w:t>信息化应用方法</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4C9234E">
            <w:pPr>
              <w:rPr>
                <w:rFonts w:hint="eastAsia" w:ascii="宋体" w:hAnsi="宋体" w:eastAsia="宋体" w:cs="宋体"/>
                <w:lang w:eastAsia="zh-CN"/>
              </w:rPr>
            </w:pPr>
            <w:r>
              <w:rPr>
                <w:rFonts w:hint="eastAsia" w:ascii="宋体" w:hAnsi="宋体" w:eastAsia="宋体" w:cs="宋体"/>
                <w:lang w:eastAsia="zh-CN"/>
              </w:rPr>
              <w:t>网络教学平台、视频、课件等在校内鸿蒙应用开发实训室开展现场教学，通过项目任务驱动进行混合式教学；</w:t>
            </w:r>
          </w:p>
        </w:tc>
      </w:tr>
      <w:tr w14:paraId="71A0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restart"/>
            <w:tcBorders>
              <w:top w:val="single" w:color="auto" w:sz="4" w:space="0"/>
              <w:left w:val="single" w:color="auto" w:sz="4" w:space="0"/>
              <w:right w:val="single" w:color="auto" w:sz="4" w:space="0"/>
            </w:tcBorders>
            <w:shd w:val="clear" w:color="auto" w:fill="FFFFFF"/>
            <w:vAlign w:val="center"/>
          </w:tcPr>
          <w:p w14:paraId="51B29D88">
            <w:pPr>
              <w:jc w:val="center"/>
              <w:rPr>
                <w:rFonts w:ascii="宋体" w:hAnsi="宋体"/>
                <w:lang w:eastAsia="zh-CN"/>
              </w:rPr>
            </w:pPr>
            <w:r>
              <w:rPr>
                <w:rFonts w:hint="eastAsia" w:ascii="宋体" w:hAnsi="宋体"/>
                <w:lang w:eastAsia="zh-CN"/>
              </w:rPr>
              <w:t>思政元素</w:t>
            </w:r>
          </w:p>
          <w:p w14:paraId="09A58371">
            <w:pPr>
              <w:jc w:val="center"/>
              <w:rPr>
                <w:rFonts w:ascii="宋体" w:hAnsi="宋体"/>
                <w:lang w:eastAsia="zh-CN"/>
              </w:rPr>
            </w:pPr>
            <w:r>
              <w:rPr>
                <w:rFonts w:hint="eastAsia" w:ascii="宋体" w:hAnsi="宋体"/>
                <w:lang w:eastAsia="zh-CN"/>
              </w:rPr>
              <w:t>融合设计</w:t>
            </w:r>
          </w:p>
        </w:tc>
        <w:tc>
          <w:tcPr>
            <w:tcW w:w="2196" w:type="dxa"/>
            <w:tcBorders>
              <w:top w:val="single" w:color="auto" w:sz="4" w:space="0"/>
              <w:left w:val="single" w:color="auto" w:sz="4" w:space="0"/>
              <w:bottom w:val="single" w:color="auto" w:sz="4" w:space="0"/>
              <w:right w:val="single" w:color="auto" w:sz="4" w:space="0"/>
            </w:tcBorders>
            <w:shd w:val="clear" w:color="auto" w:fill="FFFFFF"/>
            <w:vAlign w:val="center"/>
          </w:tcPr>
          <w:p w14:paraId="61968456">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思政元素</w:t>
            </w:r>
          </w:p>
        </w:tc>
        <w:tc>
          <w:tcPr>
            <w:tcW w:w="5248"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33D4BEEB">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融入方式</w:t>
            </w:r>
          </w:p>
        </w:tc>
      </w:tr>
      <w:tr w14:paraId="2A23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continue"/>
            <w:tcBorders>
              <w:left w:val="single" w:color="auto" w:sz="4" w:space="0"/>
              <w:bottom w:val="single" w:color="auto" w:sz="4" w:space="0"/>
              <w:right w:val="single" w:color="auto" w:sz="4" w:space="0"/>
            </w:tcBorders>
            <w:shd w:val="clear" w:color="auto" w:fill="FFFFFF"/>
            <w:vAlign w:val="center"/>
          </w:tcPr>
          <w:p w14:paraId="2206CBCA">
            <w:pPr>
              <w:ind w:firstLine="440" w:firstLineChars="200"/>
            </w:pPr>
          </w:p>
        </w:tc>
        <w:tc>
          <w:tcPr>
            <w:tcW w:w="2196" w:type="dxa"/>
            <w:tcBorders>
              <w:top w:val="single" w:color="auto" w:sz="4" w:space="0"/>
              <w:left w:val="single" w:color="auto" w:sz="4" w:space="0"/>
              <w:bottom w:val="single" w:color="auto" w:sz="4" w:space="0"/>
              <w:right w:val="single" w:color="auto" w:sz="4" w:space="0"/>
            </w:tcBorders>
            <w:shd w:val="clear" w:color="auto" w:fill="FFFFFF"/>
            <w:vAlign w:val="center"/>
          </w:tcPr>
          <w:p w14:paraId="69C3BECD">
            <w:pPr>
              <w:ind w:firstLine="440" w:firstLineChars="200"/>
              <w:rPr>
                <w:rFonts w:hint="default" w:eastAsia="黑体"/>
                <w:lang w:val="en-US" w:eastAsia="zh-CN"/>
              </w:rPr>
            </w:pPr>
            <w:r>
              <w:rPr>
                <w:rFonts w:hint="eastAsia"/>
                <w:lang w:val="en-US" w:eastAsia="zh-CN"/>
              </w:rPr>
              <w:t>创新精神</w:t>
            </w:r>
          </w:p>
        </w:tc>
        <w:tc>
          <w:tcPr>
            <w:tcW w:w="5248"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4F730AD2">
            <w:pPr>
              <w:spacing w:line="400" w:lineRule="exact"/>
              <w:rPr>
                <w:rFonts w:ascii="微软雅黑" w:hAnsi="微软雅黑" w:eastAsia="微软雅黑"/>
                <w:sz w:val="21"/>
                <w:szCs w:val="21"/>
                <w:lang w:eastAsia="zh-CN"/>
              </w:rPr>
            </w:pPr>
            <w:r>
              <w:rPr>
                <w:rFonts w:ascii="微软雅黑" w:hAnsi="微软雅黑" w:eastAsia="微软雅黑"/>
                <w:sz w:val="21"/>
                <w:szCs w:val="21"/>
                <w:lang w:eastAsia="zh-CN"/>
              </w:rPr>
              <w:t>1.</w:t>
            </w:r>
            <w:r>
              <w:rPr>
                <w:rFonts w:ascii="微软雅黑" w:hAnsi="微软雅黑" w:eastAsia="微软雅黑"/>
                <w:sz w:val="21"/>
                <w:szCs w:val="21"/>
                <w:lang w:eastAsia="zh-CN"/>
              </w:rPr>
              <w:tab/>
            </w:r>
            <w:r>
              <w:rPr>
                <w:rFonts w:ascii="微软雅黑" w:hAnsi="微软雅黑" w:eastAsia="微软雅黑"/>
                <w:sz w:val="21"/>
                <w:szCs w:val="21"/>
                <w:lang w:eastAsia="zh-CN"/>
              </w:rPr>
              <w:t>鼓励学生自主学习与持续进修；</w:t>
            </w:r>
          </w:p>
          <w:p w14:paraId="38B53EDD">
            <w:pPr>
              <w:rPr>
                <w:rFonts w:ascii="微软雅黑" w:hAnsi="微软雅黑" w:eastAsia="微软雅黑"/>
                <w:sz w:val="21"/>
                <w:szCs w:val="21"/>
                <w:lang w:eastAsia="zh-CN"/>
              </w:rPr>
            </w:pPr>
            <w:r>
              <w:rPr>
                <w:rFonts w:ascii="微软雅黑" w:hAnsi="微软雅黑" w:eastAsia="微软雅黑"/>
                <w:sz w:val="21"/>
                <w:szCs w:val="21"/>
                <w:lang w:eastAsia="zh-CN"/>
              </w:rPr>
              <w:t>2.</w:t>
            </w:r>
            <w:r>
              <w:rPr>
                <w:rFonts w:ascii="微软雅黑" w:hAnsi="微软雅黑" w:eastAsia="微软雅黑"/>
                <w:sz w:val="21"/>
                <w:szCs w:val="21"/>
                <w:lang w:eastAsia="zh-CN"/>
              </w:rPr>
              <w:tab/>
            </w:r>
            <w:r>
              <w:rPr>
                <w:rFonts w:ascii="微软雅黑" w:hAnsi="微软雅黑" w:eastAsia="微软雅黑"/>
                <w:sz w:val="21"/>
                <w:szCs w:val="21"/>
                <w:lang w:eastAsia="zh-CN"/>
              </w:rPr>
              <w:t>培养学生程序开发思维</w:t>
            </w:r>
            <w:r>
              <w:rPr>
                <w:rFonts w:hint="eastAsia" w:ascii="微软雅黑" w:hAnsi="微软雅黑" w:eastAsia="微软雅黑"/>
                <w:sz w:val="21"/>
                <w:szCs w:val="21"/>
                <w:lang w:eastAsia="zh-CN"/>
              </w:rPr>
              <w:t>。</w:t>
            </w:r>
            <w:r>
              <w:rPr>
                <w:rFonts w:ascii="微软雅黑" w:hAnsi="微软雅黑" w:eastAsia="微软雅黑"/>
                <w:sz w:val="21"/>
                <w:szCs w:val="21"/>
                <w:lang w:eastAsia="zh-CN"/>
              </w:rPr>
              <w:t xml:space="preserve"> </w:t>
            </w:r>
          </w:p>
        </w:tc>
      </w:tr>
      <w:tr w14:paraId="4655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130" w:hRule="atLeast"/>
        </w:trPr>
        <w:tc>
          <w:tcPr>
            <w:tcW w:w="2506" w:type="dxa"/>
            <w:tcBorders>
              <w:left w:val="single" w:color="auto" w:sz="4" w:space="0"/>
              <w:right w:val="single" w:color="auto" w:sz="4" w:space="0"/>
            </w:tcBorders>
            <w:shd w:val="clear" w:color="auto" w:fill="FFFFFF"/>
            <w:vAlign w:val="center"/>
          </w:tcPr>
          <w:p w14:paraId="06DEA27C">
            <w:pPr>
              <w:jc w:val="center"/>
              <w:rPr>
                <w:rFonts w:ascii="宋体" w:hAnsi="宋体"/>
              </w:rPr>
            </w:pPr>
            <w:r>
              <w:rPr>
                <w:rFonts w:hint="eastAsia" w:ascii="宋体" w:hAnsi="宋体"/>
              </w:rPr>
              <w:t>作业布置</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6AD5B60">
            <w:pPr>
              <w:spacing w:line="400" w:lineRule="exact"/>
              <w:ind w:firstLine="440" w:firstLineChars="200"/>
              <w:rPr>
                <w:rFonts w:hint="default" w:ascii="宋体" w:hAnsi="宋体" w:eastAsia="宋体" w:cs="宋体"/>
                <w:lang w:val="en-US" w:eastAsia="zh-CN"/>
              </w:rPr>
            </w:pPr>
            <w:r>
              <w:rPr>
                <w:rFonts w:hint="eastAsia" w:ascii="宋体" w:hAnsi="宋体" w:eastAsia="宋体" w:cs="宋体"/>
                <w:lang w:val="en-US" w:eastAsia="zh-CN"/>
              </w:rPr>
              <w:t>学习通练习</w:t>
            </w:r>
          </w:p>
        </w:tc>
      </w:tr>
      <w:tr w14:paraId="32A5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809" w:hRule="atLeast"/>
        </w:trPr>
        <w:tc>
          <w:tcPr>
            <w:tcW w:w="2506" w:type="dxa"/>
            <w:tcBorders>
              <w:left w:val="single" w:color="auto" w:sz="4" w:space="0"/>
              <w:right w:val="single" w:color="auto" w:sz="4" w:space="0"/>
            </w:tcBorders>
            <w:shd w:val="clear" w:color="auto" w:fill="FFFFFF"/>
            <w:vAlign w:val="center"/>
          </w:tcPr>
          <w:p w14:paraId="478A1385">
            <w:pPr>
              <w:jc w:val="center"/>
              <w:rPr>
                <w:rFonts w:ascii="宋体" w:hAnsi="宋体"/>
              </w:rPr>
            </w:pPr>
            <w:r>
              <w:rPr>
                <w:rFonts w:hint="eastAsia" w:ascii="宋体" w:hAnsi="宋体"/>
              </w:rPr>
              <w:t>参考资料</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BFEC7F8">
            <w:pPr>
              <w:ind w:firstLine="440" w:firstLineChars="200"/>
              <w:rPr>
                <w:rFonts w:hint="eastAsia" w:ascii="宋体" w:hAnsi="宋体" w:eastAsia="宋体" w:cs="宋体"/>
                <w:lang w:eastAsia="zh-CN"/>
              </w:rPr>
            </w:pPr>
            <w:r>
              <w:rPr>
                <w:rFonts w:hint="eastAsia" w:ascii="宋体" w:hAnsi="宋体" w:eastAsia="宋体" w:cs="宋体"/>
                <w:lang w:eastAsia="zh-CN"/>
              </w:rPr>
              <w:t>1、《移动端应用开发（OpenHarmony）》课件、微课与工单视频；</w:t>
            </w:r>
          </w:p>
          <w:p w14:paraId="38388785">
            <w:pPr>
              <w:ind w:firstLine="440" w:firstLineChars="200"/>
              <w:rPr>
                <w:rFonts w:hint="eastAsia" w:ascii="宋体" w:hAnsi="宋体" w:eastAsia="宋体" w:cs="宋体"/>
                <w:lang w:eastAsia="zh-CN"/>
              </w:rPr>
            </w:pPr>
            <w:r>
              <w:rPr>
                <w:rFonts w:hint="eastAsia" w:ascii="宋体" w:hAnsi="宋体" w:eastAsia="宋体" w:cs="宋体"/>
                <w:lang w:eastAsia="zh-CN"/>
              </w:rPr>
              <w:t>2、OpenHarmony官方指导手册与教程</w:t>
            </w:r>
          </w:p>
        </w:tc>
      </w:tr>
    </w:tbl>
    <w:p w14:paraId="06158D8C">
      <w:pPr>
        <w:rPr>
          <w:sz w:val="2"/>
          <w:szCs w:val="2"/>
          <w:lang w:eastAsia="zh-CN"/>
        </w:rPr>
        <w:sectPr>
          <w:pgSz w:w="11910" w:h="16840"/>
          <w:pgMar w:top="1580" w:right="700" w:bottom="880" w:left="660" w:header="447" w:footer="678" w:gutter="0"/>
          <w:pgNumType w:start="1"/>
          <w:cols w:space="720" w:num="1"/>
        </w:sectPr>
      </w:pPr>
    </w:p>
    <w:tbl>
      <w:tblPr>
        <w:tblStyle w:val="15"/>
        <w:tblW w:w="5021" w:type="pct"/>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742"/>
        <w:gridCol w:w="864"/>
        <w:gridCol w:w="5092"/>
        <w:gridCol w:w="1959"/>
        <w:gridCol w:w="1959"/>
      </w:tblGrid>
      <w:tr w14:paraId="7B29CF0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4" w:hRule="atLeast"/>
          <w:jc w:val="center"/>
        </w:trPr>
        <w:tc>
          <w:tcPr>
            <w:tcW w:w="741" w:type="dxa"/>
            <w:shd w:val="clear" w:color="auto" w:fill="auto"/>
            <w:vAlign w:val="center"/>
          </w:tcPr>
          <w:p w14:paraId="719FF65D">
            <w:pPr>
              <w:pStyle w:val="22"/>
              <w:spacing w:before="11" w:line="254" w:lineRule="auto"/>
              <w:ind w:left="107" w:right="107"/>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549AAFE6">
            <w:pPr>
              <w:pStyle w:val="22"/>
              <w:spacing w:before="11" w:line="254" w:lineRule="auto"/>
              <w:ind w:left="107" w:right="107"/>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环节</w:t>
            </w:r>
          </w:p>
        </w:tc>
        <w:tc>
          <w:tcPr>
            <w:tcW w:w="862" w:type="dxa"/>
            <w:shd w:val="clear" w:color="auto" w:fill="auto"/>
            <w:vAlign w:val="center"/>
          </w:tcPr>
          <w:p w14:paraId="742D3F2F">
            <w:pPr>
              <w:pStyle w:val="22"/>
              <w:spacing w:line="254" w:lineRule="auto"/>
              <w:ind w:left="110" w:right="94"/>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734483E3">
            <w:pPr>
              <w:pStyle w:val="22"/>
              <w:spacing w:line="254" w:lineRule="auto"/>
              <w:ind w:left="110" w:right="94"/>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内容</w:t>
            </w:r>
          </w:p>
        </w:tc>
        <w:tc>
          <w:tcPr>
            <w:tcW w:w="5083" w:type="dxa"/>
            <w:shd w:val="clear" w:color="auto" w:fill="auto"/>
            <w:vAlign w:val="center"/>
          </w:tcPr>
          <w:p w14:paraId="6E42946E">
            <w:pPr>
              <w:pStyle w:val="22"/>
              <w:ind w:left="1118" w:right="1114"/>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教师活动</w:t>
            </w:r>
          </w:p>
        </w:tc>
        <w:tc>
          <w:tcPr>
            <w:tcW w:w="1955" w:type="dxa"/>
            <w:shd w:val="clear" w:color="auto" w:fill="auto"/>
            <w:vAlign w:val="center"/>
          </w:tcPr>
          <w:p w14:paraId="4830DF18">
            <w:pPr>
              <w:pStyle w:val="22"/>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学生活动</w:t>
            </w:r>
          </w:p>
        </w:tc>
        <w:tc>
          <w:tcPr>
            <w:tcW w:w="1955" w:type="dxa"/>
            <w:shd w:val="clear" w:color="auto" w:fill="auto"/>
            <w:vAlign w:val="center"/>
          </w:tcPr>
          <w:p w14:paraId="450CB1F8">
            <w:pPr>
              <w:pStyle w:val="22"/>
              <w:jc w:val="center"/>
              <w:rPr>
                <w:rFonts w:hint="default" w:eastAsia="黑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设计意图</w:t>
            </w:r>
          </w:p>
        </w:tc>
      </w:tr>
      <w:tr w14:paraId="530E50B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41" w:type="dxa"/>
            <w:vMerge w:val="restart"/>
            <w:shd w:val="clear" w:color="auto" w:fill="auto"/>
            <w:vAlign w:val="center"/>
          </w:tcPr>
          <w:p w14:paraId="51F2F01A">
            <w:pPr>
              <w:pStyle w:val="22"/>
              <w:spacing w:line="400" w:lineRule="exact"/>
              <w:ind w:left="129" w:leftChars="0" w:right="106"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课前</w:t>
            </w:r>
          </w:p>
        </w:tc>
        <w:tc>
          <w:tcPr>
            <w:tcW w:w="862" w:type="dxa"/>
            <w:vMerge w:val="restart"/>
            <w:shd w:val="clear" w:color="auto" w:fill="auto"/>
            <w:vAlign w:val="center"/>
          </w:tcPr>
          <w:p w14:paraId="119EED25">
            <w:pPr>
              <w:pStyle w:val="22"/>
              <w:spacing w:line="320" w:lineRule="exact"/>
              <w:ind w:left="240" w:right="223"/>
              <w:jc w:val="center"/>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预习</w:t>
            </w:r>
          </w:p>
          <w:p w14:paraId="082EDBC7">
            <w:pPr>
              <w:pStyle w:val="22"/>
              <w:spacing w:line="320" w:lineRule="exact"/>
              <w:ind w:left="240" w:leftChars="0" w:right="223"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30min</w:t>
            </w:r>
          </w:p>
        </w:tc>
        <w:tc>
          <w:tcPr>
            <w:tcW w:w="5083" w:type="dxa"/>
            <w:shd w:val="clear" w:color="auto" w:fill="auto"/>
            <w:vAlign w:val="center"/>
          </w:tcPr>
          <w:p w14:paraId="00484930">
            <w:pPr>
              <w:pStyle w:val="22"/>
              <w:spacing w:line="340" w:lineRule="exact"/>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准备好学生自主学习的资源。</w:t>
            </w:r>
          </w:p>
        </w:tc>
        <w:tc>
          <w:tcPr>
            <w:tcW w:w="1955" w:type="dxa"/>
            <w:shd w:val="clear" w:color="auto" w:fill="auto"/>
            <w:vAlign w:val="center"/>
          </w:tcPr>
          <w:p w14:paraId="3810BA41">
            <w:pPr>
              <w:pStyle w:val="22"/>
              <w:spacing w:line="400" w:lineRule="exact"/>
              <w:ind w:left="116" w:lef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了解鸿蒙官网上的</w:t>
            </w:r>
            <w:r>
              <w:rPr>
                <w:rFonts w:ascii="微软雅黑" w:hAnsi="微软雅黑" w:eastAsia="微软雅黑"/>
                <w:color w:val="000000" w:themeColor="text1"/>
                <w:sz w:val="21"/>
                <w:szCs w:val="21"/>
                <w:lang w:eastAsia="zh-CN"/>
                <w14:textFill>
                  <w14:solidFill>
                    <w14:schemeClr w14:val="tx1"/>
                  </w14:solidFill>
                </w14:textFill>
              </w:rPr>
              <w:t>UI</w:t>
            </w:r>
            <w:r>
              <w:rPr>
                <w:rFonts w:hint="eastAsia" w:ascii="微软雅黑" w:hAnsi="微软雅黑" w:eastAsia="微软雅黑"/>
                <w:color w:val="000000" w:themeColor="text1"/>
                <w:sz w:val="21"/>
                <w:szCs w:val="21"/>
                <w:lang w:eastAsia="zh-CN"/>
                <w14:textFill>
                  <w14:solidFill>
                    <w14:schemeClr w14:val="tx1"/>
                  </w14:solidFill>
                </w14:textFill>
              </w:rPr>
              <w:t>学习资源</w:t>
            </w:r>
            <w:r>
              <w:rPr>
                <w:rFonts w:hint="eastAsia" w:ascii="微软雅黑" w:hAnsi="微软雅黑" w:eastAsia="微软雅黑" w:cs="宋体"/>
                <w:color w:val="000000" w:themeColor="text1"/>
                <w:sz w:val="21"/>
                <w:szCs w:val="21"/>
                <w:lang w:eastAsia="zh-CN"/>
                <w14:textFill>
                  <w14:solidFill>
                    <w14:schemeClr w14:val="tx1"/>
                  </w14:solidFill>
                </w14:textFill>
              </w:rPr>
              <w:t>；</w:t>
            </w:r>
          </w:p>
        </w:tc>
        <w:tc>
          <w:tcPr>
            <w:tcW w:w="1955" w:type="dxa"/>
            <w:vMerge w:val="restart"/>
            <w:shd w:val="clear" w:color="auto" w:fill="auto"/>
            <w:vAlign w:val="center"/>
          </w:tcPr>
          <w:p w14:paraId="2F02F2FC">
            <w:pPr>
              <w:pStyle w:val="22"/>
              <w:spacing w:line="400" w:lineRule="exact"/>
              <w:ind w:left="116" w:lef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color w:val="000000"/>
              </w:rPr>
              <w:t>课前让学生复习相关教学内容，提高课堂教学效率，让学生更好的理解授课内容。</w:t>
            </w:r>
          </w:p>
        </w:tc>
      </w:tr>
      <w:tr w14:paraId="3A182B7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41" w:type="dxa"/>
            <w:vMerge w:val="continue"/>
            <w:shd w:val="clear" w:color="auto" w:fill="auto"/>
            <w:vAlign w:val="center"/>
          </w:tcPr>
          <w:p w14:paraId="38F77EF8">
            <w:pPr>
              <w:spacing w:line="400" w:lineRule="exact"/>
              <w:rPr>
                <w:color w:val="000000" w:themeColor="text1"/>
                <w:lang w:eastAsia="zh-CN"/>
                <w14:textFill>
                  <w14:solidFill>
                    <w14:schemeClr w14:val="tx1"/>
                  </w14:solidFill>
                </w14:textFill>
              </w:rPr>
            </w:pPr>
          </w:p>
        </w:tc>
        <w:tc>
          <w:tcPr>
            <w:tcW w:w="862" w:type="dxa"/>
            <w:vMerge w:val="continue"/>
            <w:shd w:val="clear" w:color="auto" w:fill="auto"/>
            <w:vAlign w:val="center"/>
          </w:tcPr>
          <w:p w14:paraId="2FAFF4D3">
            <w:pPr>
              <w:spacing w:line="320" w:lineRule="exact"/>
              <w:rPr>
                <w:color w:val="000000" w:themeColor="text1"/>
                <w:lang w:eastAsia="zh-CN"/>
                <w14:textFill>
                  <w14:solidFill>
                    <w14:schemeClr w14:val="tx1"/>
                  </w14:solidFill>
                </w14:textFill>
              </w:rPr>
            </w:pPr>
          </w:p>
        </w:tc>
        <w:tc>
          <w:tcPr>
            <w:tcW w:w="5083" w:type="dxa"/>
            <w:shd w:val="clear" w:color="auto" w:fill="auto"/>
            <w:vAlign w:val="center"/>
          </w:tcPr>
          <w:p w14:paraId="2340028E">
            <w:pPr>
              <w:pStyle w:val="22"/>
              <w:spacing w:line="340" w:lineRule="exact"/>
              <w:ind w:right="97" w:rightChars="0"/>
              <w:rPr>
                <w:color w:val="000000" w:themeColor="text1"/>
                <w:lang w:eastAsia="zh-CN"/>
                <w14:textFill>
                  <w14:solidFill>
                    <w14:schemeClr w14:val="tx1"/>
                  </w14:solidFill>
                </w14:textFill>
              </w:rPr>
            </w:pPr>
            <w:r>
              <w:rPr>
                <w:rFonts w:hint="eastAsia" w:ascii="微软雅黑" w:hAnsi="微软雅黑" w:eastAsia="微软雅黑" w:cs="宋体"/>
                <w:color w:val="000000" w:themeColor="text1"/>
                <w:sz w:val="21"/>
                <w:szCs w:val="21"/>
                <w:lang w:eastAsia="zh-CN"/>
                <w14:textFill>
                  <w14:solidFill>
                    <w14:schemeClr w14:val="tx1"/>
                  </w14:solidFill>
                </w14:textFill>
              </w:rPr>
              <w:t>备课：页面间跳转与主页面设计的知识储备</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1955" w:type="dxa"/>
            <w:shd w:val="clear" w:color="auto" w:fill="auto"/>
            <w:vAlign w:val="center"/>
          </w:tcPr>
          <w:p w14:paraId="7A92AE44">
            <w:pPr>
              <w:pStyle w:val="22"/>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预习</w:t>
            </w:r>
            <w:r>
              <w:rPr>
                <w:rFonts w:hint="eastAsia" w:ascii="微软雅黑" w:hAnsi="微软雅黑" w:eastAsia="微软雅黑" w:cs="宋体"/>
                <w:color w:val="000000" w:themeColor="text1"/>
                <w:sz w:val="21"/>
                <w:szCs w:val="21"/>
                <w:lang w:eastAsia="zh-CN"/>
                <w14:textFill>
                  <w14:solidFill>
                    <w14:schemeClr w14:val="tx1"/>
                  </w14:solidFill>
                </w14:textFill>
              </w:rPr>
              <w:t>页面间跳转与主页面设计的知识储备</w:t>
            </w:r>
          </w:p>
        </w:tc>
        <w:tc>
          <w:tcPr>
            <w:tcW w:w="1955" w:type="dxa"/>
            <w:vMerge w:val="continue"/>
            <w:shd w:val="clear" w:color="auto" w:fill="auto"/>
            <w:vAlign w:val="center"/>
          </w:tcPr>
          <w:p w14:paraId="3307AEF2">
            <w:pPr>
              <w:pStyle w:val="22"/>
              <w:spacing w:line="40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r w14:paraId="533785E9">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10" w:hRule="atLeast"/>
          <w:jc w:val="center"/>
        </w:trPr>
        <w:tc>
          <w:tcPr>
            <w:tcW w:w="741" w:type="dxa"/>
            <w:vMerge w:val="restart"/>
            <w:shd w:val="clear" w:color="auto" w:fill="auto"/>
            <w:vAlign w:val="center"/>
          </w:tcPr>
          <w:p w14:paraId="04EA8CC6">
            <w:pPr>
              <w:pStyle w:val="22"/>
              <w:spacing w:line="400" w:lineRule="exact"/>
              <w:ind w:left="107" w:leftChars="0" w:right="126"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课中</w:t>
            </w:r>
          </w:p>
        </w:tc>
        <w:tc>
          <w:tcPr>
            <w:tcW w:w="862" w:type="dxa"/>
            <w:shd w:val="clear" w:color="auto" w:fill="auto"/>
            <w:vAlign w:val="center"/>
          </w:tcPr>
          <w:p w14:paraId="376B057D">
            <w:pPr>
              <w:pStyle w:val="22"/>
              <w:spacing w:line="320" w:lineRule="exact"/>
              <w:ind w:right="223"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课程介绍（5m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5083" w:type="dxa"/>
            <w:shd w:val="clear" w:color="auto" w:fill="auto"/>
            <w:vAlign w:val="center"/>
          </w:tcPr>
          <w:p w14:paraId="6A101F84">
            <w:pPr>
              <w:pStyle w:val="22"/>
              <w:spacing w:line="340" w:lineRule="exact"/>
              <w:ind w:left="106" w:right="9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回顾上次课的内容，提问学生；</w:t>
            </w:r>
          </w:p>
          <w:p w14:paraId="75D94A4D">
            <w:pPr>
              <w:pStyle w:val="22"/>
              <w:spacing w:line="340" w:lineRule="exact"/>
              <w:ind w:left="106" w:leftChars="0" w:right="98" w:rightChars="0"/>
              <w:rPr>
                <w:rFonts w:hint="default" w:ascii="微软雅黑" w:hAnsi="微软雅黑" w:eastAsia="黑体"/>
                <w:color w:val="000000" w:themeColor="text1"/>
                <w:sz w:val="21"/>
                <w:szCs w:val="21"/>
                <w:lang w:val="en-US"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1</w:t>
            </w:r>
            <w:r>
              <w:rPr>
                <w:rFonts w:hint="eastAsia" w:ascii="微软雅黑" w:hAnsi="微软雅黑" w:eastAsia="微软雅黑"/>
                <w:color w:val="000000" w:themeColor="text1"/>
                <w:sz w:val="21"/>
                <w:szCs w:val="21"/>
                <w:lang w:val="en-US" w:eastAsia="zh-CN"/>
                <w14:textFill>
                  <w14:solidFill>
                    <w14:schemeClr w14:val="tx1"/>
                  </w14:solidFill>
                </w14:textFill>
              </w:rPr>
              <w:t>.</w:t>
            </w:r>
            <w:r>
              <w:rPr>
                <w:rFonts w:hint="eastAsia"/>
              </w:rPr>
              <w:t>Tabs</w:t>
            </w:r>
            <w:r>
              <w:rPr>
                <w:rFonts w:hint="eastAsia"/>
                <w:lang w:val="en-US" w:eastAsia="zh-CN"/>
              </w:rPr>
              <w:t>组件的使用方法</w:t>
            </w:r>
          </w:p>
        </w:tc>
        <w:tc>
          <w:tcPr>
            <w:tcW w:w="1955" w:type="dxa"/>
            <w:shd w:val="clear" w:color="auto" w:fill="auto"/>
            <w:vAlign w:val="center"/>
          </w:tcPr>
          <w:p w14:paraId="5790854C">
            <w:pPr>
              <w:pStyle w:val="22"/>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互动并回答问题。</w:t>
            </w:r>
          </w:p>
        </w:tc>
        <w:tc>
          <w:tcPr>
            <w:tcW w:w="1955" w:type="dxa"/>
            <w:shd w:val="clear" w:color="auto" w:fill="auto"/>
            <w:vAlign w:val="center"/>
          </w:tcPr>
          <w:p w14:paraId="68DAB862">
            <w:pPr>
              <w:pStyle w:val="22"/>
              <w:spacing w:line="400" w:lineRule="exact"/>
              <w:ind w:left="116" w:leftChars="0"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复习上节课的内容</w:t>
            </w:r>
          </w:p>
        </w:tc>
      </w:tr>
      <w:tr w14:paraId="7005A9B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41" w:type="dxa"/>
            <w:vMerge w:val="continue"/>
            <w:shd w:val="clear" w:color="auto" w:fill="auto"/>
            <w:vAlign w:val="center"/>
          </w:tcPr>
          <w:p w14:paraId="19537484">
            <w:pPr>
              <w:pStyle w:val="22"/>
              <w:spacing w:line="400" w:lineRule="exact"/>
              <w:ind w:left="107" w:leftChars="0" w:right="126" w:rightChars="0"/>
              <w:jc w:val="center"/>
              <w:rPr>
                <w:color w:val="000000" w:themeColor="text1"/>
                <w:lang w:eastAsia="zh-CN"/>
                <w14:textFill>
                  <w14:solidFill>
                    <w14:schemeClr w14:val="tx1"/>
                  </w14:solidFill>
                </w14:textFill>
              </w:rPr>
            </w:pPr>
          </w:p>
        </w:tc>
        <w:tc>
          <w:tcPr>
            <w:tcW w:w="862" w:type="dxa"/>
            <w:shd w:val="clear" w:color="auto" w:fill="auto"/>
            <w:vAlign w:val="center"/>
          </w:tcPr>
          <w:p w14:paraId="5666A4FE">
            <w:pPr>
              <w:pStyle w:val="22"/>
              <w:spacing w:line="320" w:lineRule="exact"/>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知识储备</w:t>
            </w:r>
          </w:p>
          <w:p w14:paraId="2F695D69">
            <w:pPr>
              <w:pStyle w:val="22"/>
              <w:spacing w:line="32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5083" w:type="dxa"/>
            <w:shd w:val="clear" w:color="auto" w:fill="auto"/>
            <w:vAlign w:val="center"/>
          </w:tcPr>
          <w:p w14:paraId="4B33F22E">
            <w:pPr>
              <w:pStyle w:val="4"/>
              <w:ind w:left="0" w:leftChars="0" w:firstLine="0" w:firstLine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Builder</w:t>
            </w:r>
            <w:r>
              <w:rPr>
                <w:rFonts w:hint="eastAsia" w:ascii="微软雅黑" w:hAnsi="微软雅黑" w:eastAsia="微软雅黑"/>
                <w:color w:val="000000" w:themeColor="text1"/>
                <w:sz w:val="21"/>
                <w:szCs w:val="21"/>
                <w:lang w:eastAsia="zh-CN"/>
                <w14:textFill>
                  <w14:solidFill>
                    <w14:schemeClr w14:val="tx1"/>
                  </w14:solidFill>
                </w14:textFill>
              </w:rPr>
              <w:t>装饰器的使用</w:t>
            </w:r>
          </w:p>
          <w:p w14:paraId="792C0B82">
            <w:pPr>
              <w:pStyle w:val="4"/>
              <w:keepNext w:val="0"/>
              <w:keepLines w:val="0"/>
              <w:pageBreakBefore w:val="0"/>
              <w:widowControl/>
              <w:kinsoku/>
              <w:wordWrap w:val="0"/>
              <w:overflowPunct/>
              <w:topLinePunct w:val="0"/>
              <w:autoSpaceDE w:val="0"/>
              <w:autoSpaceDN w:val="0"/>
              <w:bidi w:val="0"/>
              <w:adjustRightInd/>
              <w:snapToGrid/>
              <w:ind w:left="0" w:leftChars="0" w:firstLine="420" w:firstLineChars="20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在使用TabContent的属性tabBar中还有一种参数CustomBuilder构造器，允许传入一个构造的组件，这样还可以自定义tabBar显示的风格，这时就需要使用@Builder装饰器了。</w:t>
            </w:r>
          </w:p>
          <w:p w14:paraId="3B914DB8">
            <w:pPr>
              <w:pStyle w:val="4"/>
              <w:keepNext w:val="0"/>
              <w:keepLines w:val="0"/>
              <w:pageBreakBefore w:val="0"/>
              <w:widowControl/>
              <w:kinsoku/>
              <w:wordWrap w:val="0"/>
              <w:overflowPunct/>
              <w:topLinePunct w:val="0"/>
              <w:autoSpaceDE w:val="0"/>
              <w:autoSpaceDN w:val="0"/>
              <w:bidi w:val="0"/>
              <w:adjustRightInd/>
              <w:snapToGrid/>
              <w:ind w:left="0" w:leftChars="0" w:firstLine="420" w:firstLineChars="20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@Builder装饰器用于轻量的UI元素复用，@Builder所装饰的函数遵循build()函数语法规则，开发者可以将重复使用的UI元素抽象成一个方法，在build方法里调用。@Builder装饰的函数也称为“自定义构建函数”。</w:t>
            </w:r>
          </w:p>
          <w:p w14:paraId="026F17C5">
            <w:pPr>
              <w:pStyle w:val="4"/>
              <w:ind w:left="0" w:leftChars="0" w:firstLine="0" w:firstLineChars="0"/>
              <w:rPr>
                <w:rFonts w:hint="default" w:ascii="微软雅黑" w:hAnsi="微软雅黑" w:eastAsia="微软雅黑"/>
                <w:b/>
                <w:bCs/>
                <w:color w:val="000000" w:themeColor="text1"/>
                <w:sz w:val="21"/>
                <w:szCs w:val="21"/>
                <w:lang w:val="en-US" w:eastAsia="zh-CN"/>
                <w14:textFill>
                  <w14:solidFill>
                    <w14:schemeClr w14:val="tx1"/>
                  </w14:solidFill>
                </w14:textFill>
              </w:rPr>
            </w:pPr>
            <w:r>
              <w:rPr>
                <w:rFonts w:hint="default" w:ascii="微软雅黑" w:hAnsi="微软雅黑" w:eastAsia="微软雅黑"/>
                <w:b/>
                <w:bCs/>
                <w:color w:val="000000" w:themeColor="text1"/>
                <w:sz w:val="21"/>
                <w:szCs w:val="21"/>
                <w:lang w:val="en-US" w:eastAsia="zh-CN"/>
                <w14:textFill>
                  <w14:solidFill>
                    <w14:schemeClr w14:val="tx1"/>
                  </w14:solidFill>
                </w14:textFill>
              </w:rPr>
              <w:t>（1）自定义组件内自定义构建函数定义</w:t>
            </w:r>
          </w:p>
          <w:p w14:paraId="196F2D31">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语法如下所示。</w:t>
            </w:r>
          </w:p>
          <w:p w14:paraId="6763022A">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Builder MyBuilderFunction(...) { ... }</w:t>
            </w:r>
          </w:p>
          <w:p w14:paraId="5FE5FFB9">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使用方法如下所示。</w:t>
            </w:r>
          </w:p>
          <w:p w14:paraId="0001D95C">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this.MyBuilderFunction(...)</w:t>
            </w:r>
          </w:p>
          <w:p w14:paraId="7A2EE3FA">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注意事项：</w:t>
            </w:r>
          </w:p>
          <w:p w14:paraId="0697FC29">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 xml:space="preserve">  </w:t>
            </w:r>
            <w:r>
              <w:rPr>
                <w:rFonts w:hint="default" w:ascii="微软雅黑" w:hAnsi="微软雅黑" w:eastAsia="微软雅黑"/>
                <w:color w:val="000000" w:themeColor="text1"/>
                <w:sz w:val="21"/>
                <w:szCs w:val="21"/>
                <w:lang w:val="en-US" w:eastAsia="zh-CN"/>
                <w14:textFill>
                  <w14:solidFill>
                    <w14:schemeClr w14:val="tx1"/>
                  </w14:solidFill>
                </w14:textFill>
              </w:rPr>
              <w:t>允许在自定义组件内定义一个或多个自定义构建函数，该函数被认为是该组件的私有、特殊类型的成员函数。</w:t>
            </w:r>
          </w:p>
          <w:p w14:paraId="29DFCE4E">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 xml:space="preserve">  </w:t>
            </w:r>
            <w:r>
              <w:rPr>
                <w:rFonts w:hint="default" w:ascii="微软雅黑" w:hAnsi="微软雅黑" w:eastAsia="微软雅黑"/>
                <w:color w:val="000000" w:themeColor="text1"/>
                <w:sz w:val="21"/>
                <w:szCs w:val="21"/>
                <w:lang w:val="en-US" w:eastAsia="zh-CN"/>
                <w14:textFill>
                  <w14:solidFill>
                    <w14:schemeClr w14:val="tx1"/>
                  </w14:solidFill>
                </w14:textFill>
              </w:rPr>
              <w:t>自定义构建函数可以在所属组件的build方法和其他自定义构建函数中调用，但不允许在组件外调用。</w:t>
            </w:r>
          </w:p>
          <w:p w14:paraId="6C39D300">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 xml:space="preserve">  </w:t>
            </w:r>
            <w:r>
              <w:rPr>
                <w:rFonts w:hint="default" w:ascii="微软雅黑" w:hAnsi="微软雅黑" w:eastAsia="微软雅黑"/>
                <w:color w:val="000000" w:themeColor="text1"/>
                <w:sz w:val="21"/>
                <w:szCs w:val="21"/>
                <w:lang w:val="en-US" w:eastAsia="zh-CN"/>
                <w14:textFill>
                  <w14:solidFill>
                    <w14:schemeClr w14:val="tx1"/>
                  </w14:solidFill>
                </w14:textFill>
              </w:rPr>
              <w:t>在自定义函数体中，this指代当前所属组件，组件的状态变量可以在自定义构建函数内访问。建议通过this访问自定义组件的状态变量而不是参数传递。</w:t>
            </w:r>
          </w:p>
          <w:p w14:paraId="50A6A939">
            <w:pPr>
              <w:pStyle w:val="4"/>
              <w:ind w:left="0" w:leftChars="0" w:firstLine="0" w:firstLineChars="0"/>
              <w:rPr>
                <w:rFonts w:hint="default" w:ascii="微软雅黑" w:hAnsi="微软雅黑" w:eastAsia="微软雅黑"/>
                <w:b/>
                <w:bCs/>
                <w:color w:val="000000" w:themeColor="text1"/>
                <w:sz w:val="21"/>
                <w:szCs w:val="21"/>
                <w:lang w:val="en-US" w:eastAsia="zh-CN"/>
                <w14:textFill>
                  <w14:solidFill>
                    <w14:schemeClr w14:val="tx1"/>
                  </w14:solidFill>
                </w14:textFill>
              </w:rPr>
            </w:pPr>
            <w:r>
              <w:rPr>
                <w:rFonts w:hint="default" w:ascii="微软雅黑" w:hAnsi="微软雅黑" w:eastAsia="微软雅黑"/>
                <w:b/>
                <w:bCs/>
                <w:color w:val="000000" w:themeColor="text1"/>
                <w:sz w:val="21"/>
                <w:szCs w:val="21"/>
                <w:lang w:val="en-US" w:eastAsia="zh-CN"/>
                <w14:textFill>
                  <w14:solidFill>
                    <w14:schemeClr w14:val="tx1"/>
                  </w14:solidFill>
                </w14:textFill>
              </w:rPr>
              <w:t>（2）全局自定义构建函数</w:t>
            </w:r>
          </w:p>
          <w:p w14:paraId="7654B117">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语法如下所示。</w:t>
            </w:r>
          </w:p>
          <w:p w14:paraId="56C5E34E">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@Builder function MyGlobalBuilderFunction(...){ ... }</w:t>
            </w:r>
          </w:p>
          <w:p w14:paraId="53BDE7A6">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使用方法如下所示。</w:t>
            </w:r>
          </w:p>
          <w:p w14:paraId="6C5FC069">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this.MyBuilderFunction(...)</w:t>
            </w:r>
          </w:p>
          <w:p w14:paraId="31637E41">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注意事项：</w:t>
            </w:r>
          </w:p>
          <w:p w14:paraId="7BEC2A92">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 xml:space="preserve">  </w:t>
            </w:r>
            <w:r>
              <w:rPr>
                <w:rFonts w:hint="default" w:ascii="微软雅黑" w:hAnsi="微软雅黑" w:eastAsia="微软雅黑"/>
                <w:color w:val="000000" w:themeColor="text1"/>
                <w:sz w:val="21"/>
                <w:szCs w:val="21"/>
                <w:lang w:val="en-US" w:eastAsia="zh-CN"/>
                <w14:textFill>
                  <w14:solidFill>
                    <w14:schemeClr w14:val="tx1"/>
                  </w14:solidFill>
                </w14:textFill>
              </w:rPr>
              <w:t>全局的自定义构建函数可以被整个应用获取，不允许使用this和bind方法。</w:t>
            </w:r>
          </w:p>
          <w:p w14:paraId="155620E8">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 xml:space="preserve">  </w:t>
            </w:r>
            <w:r>
              <w:rPr>
                <w:rFonts w:hint="default" w:ascii="微软雅黑" w:hAnsi="微软雅黑" w:eastAsia="微软雅黑"/>
                <w:color w:val="000000" w:themeColor="text1"/>
                <w:sz w:val="21"/>
                <w:szCs w:val="21"/>
                <w:lang w:val="en-US" w:eastAsia="zh-CN"/>
                <w14:textFill>
                  <w14:solidFill>
                    <w14:schemeClr w14:val="tx1"/>
                  </w14:solidFill>
                </w14:textFill>
              </w:rPr>
              <w:t>如果不涉及组件状态变化，建议使用全局的自定义构建方法。</w:t>
            </w:r>
          </w:p>
          <w:p w14:paraId="2EF60239">
            <w:pPr>
              <w:pStyle w:val="4"/>
              <w:ind w:left="0" w:leftChars="0" w:firstLine="0" w:firstLineChars="0"/>
              <w:rPr>
                <w:rFonts w:hint="default" w:ascii="微软雅黑" w:hAnsi="微软雅黑" w:eastAsia="微软雅黑"/>
                <w:b/>
                <w:bCs/>
                <w:color w:val="000000" w:themeColor="text1"/>
                <w:sz w:val="21"/>
                <w:szCs w:val="21"/>
                <w:lang w:val="en-US" w:eastAsia="zh-CN"/>
                <w14:textFill>
                  <w14:solidFill>
                    <w14:schemeClr w14:val="tx1"/>
                  </w14:solidFill>
                </w14:textFill>
              </w:rPr>
            </w:pPr>
            <w:r>
              <w:rPr>
                <w:rFonts w:hint="default" w:ascii="微软雅黑" w:hAnsi="微软雅黑" w:eastAsia="微软雅黑"/>
                <w:b/>
                <w:bCs/>
                <w:color w:val="000000" w:themeColor="text1"/>
                <w:sz w:val="21"/>
                <w:szCs w:val="21"/>
                <w:lang w:val="en-US" w:eastAsia="zh-CN"/>
                <w14:textFill>
                  <w14:solidFill>
                    <w14:schemeClr w14:val="tx1"/>
                  </w14:solidFill>
                </w14:textFill>
              </w:rPr>
              <w:t>（3）@Builder示例</w:t>
            </w:r>
          </w:p>
          <w:p w14:paraId="463EDAAB">
            <w:pPr>
              <w:pStyle w:val="4"/>
              <w:ind w:left="0" w:leftChars="0" w:firstLine="0" w:firstLine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对此我们修改Tabs示例，使用@Builder装饰器定义tabBar函数并使用，代码如下所示。</w:t>
            </w:r>
          </w:p>
          <w:p w14:paraId="594B1C50">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@Entry</w:t>
            </w:r>
          </w:p>
          <w:p w14:paraId="4F91E181">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@Component</w:t>
            </w:r>
          </w:p>
          <w:p w14:paraId="69676932">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struct TabsExample {</w:t>
            </w:r>
          </w:p>
          <w:p w14:paraId="0CD16BD3">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@State currentIndex:number = 0;</w:t>
            </w:r>
          </w:p>
          <w:p w14:paraId="4582A2B9">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@Builder tabBar(icon:Resource,text:string,index:number){</w:t>
            </w:r>
          </w:p>
          <w:p w14:paraId="59882196">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Column(){</w:t>
            </w:r>
          </w:p>
          <w:p w14:paraId="798ADE03">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Image(icon).width(30).height(30)</w:t>
            </w:r>
          </w:p>
          <w:p w14:paraId="1F959DB0">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T</w:t>
            </w:r>
            <w:r>
              <w:rPr>
                <w:rFonts w:hint="default" w:ascii="微软雅黑" w:hAnsi="微软雅黑" w:eastAsia="微软雅黑"/>
                <w:color w:val="000000" w:themeColor="text1"/>
                <w:sz w:val="21"/>
                <w:szCs w:val="21"/>
                <w:lang w:val="en-US" w:eastAsia="zh-CN"/>
                <w14:textFill>
                  <w14:solidFill>
                    <w14:schemeClr w14:val="tx1"/>
                  </w14:solidFill>
                </w14:textFill>
              </w:rPr>
              <w:t>ext(text).width('100%').textAlign(TextAlign.Center).fontSize(15)</w:t>
            </w:r>
          </w:p>
          <w:p w14:paraId="160CAA42">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.fontColor(index == this.currentIndex?Color.Black:Color.Gray)</w:t>
            </w:r>
          </w:p>
          <w:p w14:paraId="5E4C5F2F">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13D68B94">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.justifyContent(FlexAlign.Center)</w:t>
            </w:r>
          </w:p>
          <w:p w14:paraId="4BFBC05A">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.margin(5)</w:t>
            </w:r>
          </w:p>
          <w:p w14:paraId="19E04B7B">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5E979C6E">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build() {</w:t>
            </w:r>
          </w:p>
          <w:p w14:paraId="166181AC">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Column() {</w:t>
            </w:r>
          </w:p>
          <w:p w14:paraId="0E02C79E">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Tabs({barPosition:BarPosition.End}){</w:t>
            </w:r>
          </w:p>
          <w:p w14:paraId="14C2798D">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TabContent(){</w:t>
            </w:r>
          </w:p>
          <w:p w14:paraId="4F8D0FD6">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4E8100C3">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}.tabBar(this.tabBar($r('app.media.icon'),'消息',0))</w:t>
            </w:r>
          </w:p>
          <w:p w14:paraId="5A367869">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TabContent(){</w:t>
            </w:r>
          </w:p>
          <w:p w14:paraId="050C3F64">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5828BA57">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}.tabBar(this.tabBar($r('app.media.icon'),'联系人',1))</w:t>
            </w:r>
          </w:p>
          <w:p w14:paraId="485EEB15">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TabContent(){</w:t>
            </w:r>
          </w:p>
          <w:p w14:paraId="70E17903">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0C297BED">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}.tabBar( this.tabBar($r('app.media.icon'),'动态',2))</w:t>
            </w:r>
          </w:p>
          <w:p w14:paraId="35250C25">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23931C1B">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ab/>
            </w: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5F89B93E">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28633149">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03B81140">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.width('100%').height('100%')</w:t>
            </w:r>
          </w:p>
          <w:p w14:paraId="17E7FEB8">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 xml:space="preserve">  }</w:t>
            </w:r>
          </w:p>
          <w:p w14:paraId="6E07AA70">
            <w:pPr>
              <w:pStyle w:val="4"/>
              <w:keepNext w:val="0"/>
              <w:keepLines w:val="0"/>
              <w:pageBreakBefore w:val="0"/>
              <w:widowControl/>
              <w:kinsoku/>
              <w:wordWrap w:val="0"/>
              <w:overflowPunct/>
              <w:topLinePunct w:val="0"/>
              <w:autoSpaceDE w:val="0"/>
              <w:autoSpaceDN w:val="0"/>
              <w:bidi w:val="0"/>
              <w:adjustRightInd/>
              <w:snapToGrid/>
              <w:spacing w:line="240" w:lineRule="auto"/>
              <w:ind w:left="0" w:leftChars="0" w:firstLine="0" w:firstLineChars="0"/>
              <w:textAlignment w:val="auto"/>
              <w:rPr>
                <w:rFonts w:hint="default" w:ascii="微软雅黑" w:hAnsi="微软雅黑" w:eastAsia="微软雅黑"/>
                <w:color w:val="000000" w:themeColor="text1"/>
                <w:sz w:val="21"/>
                <w:szCs w:val="21"/>
                <w:lang w:val="en-US" w:eastAsia="zh-CN"/>
                <w14:textFill>
                  <w14:solidFill>
                    <w14:schemeClr w14:val="tx1"/>
                  </w14:solidFill>
                </w14:textFill>
              </w:rPr>
            </w:pPr>
            <w:r>
              <w:rPr>
                <w:rFonts w:hint="default" w:ascii="微软雅黑" w:hAnsi="微软雅黑" w:eastAsia="微软雅黑"/>
                <w:color w:val="000000" w:themeColor="text1"/>
                <w:sz w:val="21"/>
                <w:szCs w:val="21"/>
                <w:lang w:val="en-US" w:eastAsia="zh-CN"/>
                <w14:textFill>
                  <w14:solidFill>
                    <w14:schemeClr w14:val="tx1"/>
                  </w14:solidFill>
                </w14:textFill>
              </w:rPr>
              <w:t>}</w:t>
            </w:r>
          </w:p>
        </w:tc>
        <w:tc>
          <w:tcPr>
            <w:tcW w:w="1955" w:type="dxa"/>
            <w:shd w:val="clear" w:color="auto" w:fill="auto"/>
            <w:vAlign w:val="center"/>
          </w:tcPr>
          <w:p w14:paraId="4B2E779E">
            <w:pPr>
              <w:pStyle w:val="22"/>
              <w:spacing w:line="400" w:lineRule="exact"/>
              <w:ind w:right="79"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B</w:t>
            </w:r>
            <w:r>
              <w:rPr>
                <w:rFonts w:hint="eastAsia" w:ascii="微软雅黑" w:hAnsi="微软雅黑" w:eastAsia="微软雅黑"/>
                <w:color w:val="000000" w:themeColor="text1"/>
                <w:sz w:val="21"/>
                <w:szCs w:val="21"/>
                <w:lang w:eastAsia="zh-CN"/>
                <w14:textFill>
                  <w14:solidFill>
                    <w14:schemeClr w14:val="tx1"/>
                  </w14:solidFill>
                </w14:textFill>
              </w:rPr>
              <w:t>uilder装饰器的使用</w:t>
            </w:r>
          </w:p>
        </w:tc>
        <w:tc>
          <w:tcPr>
            <w:tcW w:w="1955" w:type="dxa"/>
            <w:shd w:val="clear" w:color="auto" w:fill="auto"/>
            <w:vAlign w:val="center"/>
          </w:tcPr>
          <w:p w14:paraId="175F5565">
            <w:pPr>
              <w:pStyle w:val="22"/>
              <w:spacing w:line="400" w:lineRule="exact"/>
              <w:ind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p>
          <w:p w14:paraId="7BBA8D35">
            <w:pPr>
              <w:pStyle w:val="22"/>
              <w:spacing w:line="400" w:lineRule="exact"/>
              <w:ind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在本小节中，我们主要探讨了@Builder装饰器在鸿蒙UI开发中的应用，特别是如何通过@Builder装饰器来实现UI元素的复用和自定义构建函数的定义。通过本节的学习，学生应该能够理解@Builder装饰器的基本概念和使用场景，掌握如何在自定义组件内部定义构建函数以及如何在全局范围内定义和使用构建函数。此外，通过示例代码的分析，学生将学会如何将@Builder装饰器应用于实际的Tabs组件中，以实现tabBar的个性化定制。本小节的设计意图在于通过理论与实践相结合的方式，加深学生对@Builder装饰器在UI设计中重要性的认识，提高他们解决实际问题的能力，为后续更深入的UI开发打下坚实的基础。</w:t>
            </w:r>
          </w:p>
        </w:tc>
      </w:tr>
      <w:tr w14:paraId="16313D7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41" w:type="dxa"/>
            <w:vMerge w:val="continue"/>
            <w:shd w:val="clear" w:color="auto" w:fill="auto"/>
            <w:vAlign w:val="center"/>
          </w:tcPr>
          <w:p w14:paraId="5CF94D64">
            <w:pPr>
              <w:spacing w:line="400" w:lineRule="exact"/>
              <w:rPr>
                <w:color w:val="000000" w:themeColor="text1"/>
                <w:lang w:eastAsia="zh-CN"/>
                <w14:textFill>
                  <w14:solidFill>
                    <w14:schemeClr w14:val="tx1"/>
                  </w14:solidFill>
                </w14:textFill>
              </w:rPr>
            </w:pPr>
          </w:p>
        </w:tc>
        <w:tc>
          <w:tcPr>
            <w:tcW w:w="862" w:type="dxa"/>
            <w:shd w:val="clear" w:color="auto" w:fill="auto"/>
            <w:vAlign w:val="center"/>
          </w:tcPr>
          <w:p w14:paraId="24752079">
            <w:pPr>
              <w:pStyle w:val="22"/>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任务实施</w:t>
            </w:r>
          </w:p>
          <w:p w14:paraId="73954F14">
            <w:pPr>
              <w:pStyle w:val="22"/>
              <w:spacing w:line="400" w:lineRule="exact"/>
              <w:ind w:right="223"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5083" w:type="dxa"/>
            <w:shd w:val="clear" w:color="auto" w:fill="auto"/>
            <w:vAlign w:val="center"/>
          </w:tcPr>
          <w:p w14:paraId="5D0785F8">
            <w:pPr>
              <w:pStyle w:val="22"/>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讲解任务要完成的工单注意事项。提交的平台。</w:t>
            </w:r>
          </w:p>
          <w:p w14:paraId="1C3FD792">
            <w:pPr>
              <w:pStyle w:val="22"/>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监督学生完成任务，填写任务工单。</w:t>
            </w:r>
          </w:p>
        </w:tc>
        <w:tc>
          <w:tcPr>
            <w:tcW w:w="1955" w:type="dxa"/>
            <w:shd w:val="clear" w:color="auto" w:fill="auto"/>
            <w:vAlign w:val="center"/>
          </w:tcPr>
          <w:p w14:paraId="1C909A8D">
            <w:pPr>
              <w:pStyle w:val="22"/>
              <w:spacing w:line="340" w:lineRule="exact"/>
              <w:ind w:right="79" w:righ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学生实训</w:t>
            </w:r>
          </w:p>
        </w:tc>
        <w:tc>
          <w:tcPr>
            <w:tcW w:w="1955" w:type="dxa"/>
            <w:shd w:val="clear" w:color="auto" w:fill="auto"/>
            <w:vAlign w:val="center"/>
          </w:tcPr>
          <w:p w14:paraId="0AB80889">
            <w:pPr>
              <w:rPr>
                <w:rFonts w:ascii="宋体" w:hAnsi="宋体"/>
              </w:rPr>
            </w:pPr>
            <w:r>
              <w:rPr>
                <w:rFonts w:hint="eastAsia" w:ascii="宋体" w:hAnsi="宋体"/>
              </w:rPr>
              <w:t>1</w:t>
            </w:r>
            <w:r>
              <w:rPr>
                <w:rFonts w:ascii="宋体" w:hAnsi="宋体"/>
              </w:rPr>
              <w:t>.</w:t>
            </w:r>
            <w:r>
              <w:rPr>
                <w:rFonts w:hint="eastAsia" w:ascii="宋体" w:hAnsi="宋体"/>
              </w:rPr>
              <w:t>提高学生软件应用操作能力；</w:t>
            </w:r>
          </w:p>
          <w:p w14:paraId="64C72770">
            <w:pPr>
              <w:pStyle w:val="22"/>
              <w:spacing w:line="340" w:lineRule="exact"/>
              <w:ind w:right="79" w:rightChars="0"/>
              <w:rPr>
                <w:rFonts w:hint="eastAsia" w:ascii="微软雅黑" w:hAnsi="微软雅黑" w:eastAsia="微软雅黑" w:cs="黑体"/>
                <w:color w:val="000000" w:themeColor="text1"/>
                <w:kern w:val="0"/>
                <w:sz w:val="21"/>
                <w:szCs w:val="21"/>
                <w:lang w:val="en-US" w:eastAsia="zh-CN" w:bidi="en-US"/>
                <w14:textFill>
                  <w14:solidFill>
                    <w14:schemeClr w14:val="tx1"/>
                  </w14:solidFill>
                </w14:textFill>
              </w:rPr>
            </w:pPr>
            <w:r>
              <w:rPr>
                <w:rFonts w:hint="eastAsia" w:ascii="宋体" w:hAnsi="宋体"/>
              </w:rPr>
              <w:t>2</w:t>
            </w:r>
            <w:r>
              <w:rPr>
                <w:rFonts w:ascii="宋体" w:hAnsi="宋体"/>
              </w:rPr>
              <w:t>.</w:t>
            </w:r>
            <w:r>
              <w:rPr>
                <w:rFonts w:hint="eastAsia" w:ascii="宋体" w:hAnsi="宋体"/>
              </w:rPr>
              <w:t>提高学生分析和解决问题能力。</w:t>
            </w:r>
          </w:p>
        </w:tc>
      </w:tr>
      <w:tr w14:paraId="3C29AB39">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41" w:type="dxa"/>
            <w:vMerge w:val="continue"/>
            <w:shd w:val="clear" w:color="auto" w:fill="auto"/>
            <w:vAlign w:val="center"/>
          </w:tcPr>
          <w:p w14:paraId="215F6458">
            <w:pPr>
              <w:spacing w:line="400" w:lineRule="exact"/>
              <w:rPr>
                <w:color w:val="000000" w:themeColor="text1"/>
                <w:lang w:eastAsia="zh-CN"/>
                <w14:textFill>
                  <w14:solidFill>
                    <w14:schemeClr w14:val="tx1"/>
                  </w14:solidFill>
                </w14:textFill>
              </w:rPr>
            </w:pPr>
          </w:p>
        </w:tc>
        <w:tc>
          <w:tcPr>
            <w:tcW w:w="862" w:type="dxa"/>
            <w:shd w:val="clear" w:color="auto" w:fill="auto"/>
            <w:vAlign w:val="center"/>
          </w:tcPr>
          <w:p w14:paraId="3CE8C82E">
            <w:pPr>
              <w:pStyle w:val="22"/>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w:t>
            </w:r>
            <w:r>
              <w:rPr>
                <w:rFonts w:ascii="微软雅黑" w:hAnsi="微软雅黑" w:eastAsia="微软雅黑"/>
                <w:color w:val="000000" w:themeColor="text1"/>
                <w:sz w:val="21"/>
                <w:szCs w:val="21"/>
                <w:lang w:eastAsia="zh-CN"/>
                <w14:textFill>
                  <w14:solidFill>
                    <w14:schemeClr w14:val="tx1"/>
                  </w14:solidFill>
                </w14:textFill>
              </w:rPr>
              <w:t>总结</w:t>
            </w:r>
          </w:p>
          <w:p w14:paraId="5BB120BD">
            <w:pPr>
              <w:spacing w:line="400" w:lineRule="exac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5083" w:type="dxa"/>
            <w:shd w:val="clear" w:color="auto" w:fill="auto"/>
            <w:vAlign w:val="center"/>
          </w:tcPr>
          <w:p w14:paraId="7DCB9973">
            <w:pPr>
              <w:pStyle w:val="22"/>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总结工单结果。</w:t>
            </w:r>
          </w:p>
        </w:tc>
        <w:tc>
          <w:tcPr>
            <w:tcW w:w="1955" w:type="dxa"/>
            <w:shd w:val="clear" w:color="auto" w:fill="auto"/>
            <w:vAlign w:val="center"/>
          </w:tcPr>
          <w:p w14:paraId="6EC86289">
            <w:pPr>
              <w:pStyle w:val="22"/>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检查工单是否有提交。</w:t>
            </w:r>
          </w:p>
        </w:tc>
        <w:tc>
          <w:tcPr>
            <w:tcW w:w="1955" w:type="dxa"/>
            <w:shd w:val="clear" w:color="auto" w:fill="auto"/>
            <w:vAlign w:val="center"/>
          </w:tcPr>
          <w:p w14:paraId="6286D3B2">
            <w:pPr>
              <w:pStyle w:val="22"/>
              <w:spacing w:line="340" w:lineRule="exact"/>
              <w:ind w:right="79" w:rightChars="0"/>
              <w:rPr>
                <w:rFonts w:hint="eastAsia" w:ascii="微软雅黑" w:hAnsi="微软雅黑" w:eastAsia="微软雅黑" w:cs="黑体"/>
                <w:color w:val="000000" w:themeColor="text1"/>
                <w:kern w:val="0"/>
                <w:sz w:val="21"/>
                <w:szCs w:val="21"/>
                <w:lang w:val="en-US" w:eastAsia="zh-CN" w:bidi="en-US"/>
                <w14:textFill>
                  <w14:solidFill>
                    <w14:schemeClr w14:val="tx1"/>
                  </w14:solidFill>
                </w14:textFill>
              </w:rPr>
            </w:pPr>
            <w:r>
              <w:rPr>
                <w:rFonts w:hint="eastAsia" w:ascii="宋体" w:hAnsi="宋体"/>
              </w:rPr>
              <w:t>进一步强化学生理论联系实际和解决问题的能力</w:t>
            </w:r>
          </w:p>
        </w:tc>
      </w:tr>
      <w:tr w14:paraId="67C1596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741" w:type="dxa"/>
            <w:shd w:val="clear" w:color="auto" w:fill="auto"/>
            <w:vAlign w:val="center"/>
          </w:tcPr>
          <w:p w14:paraId="794FBB6C">
            <w:pPr>
              <w:pStyle w:val="22"/>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作业</w:t>
            </w:r>
          </w:p>
        </w:tc>
        <w:tc>
          <w:tcPr>
            <w:tcW w:w="862" w:type="dxa"/>
            <w:shd w:val="clear" w:color="auto" w:fill="auto"/>
            <w:vAlign w:val="center"/>
          </w:tcPr>
          <w:p w14:paraId="59DE8293">
            <w:pPr>
              <w:pStyle w:val="22"/>
              <w:spacing w:line="281" w:lineRule="exact"/>
              <w:ind w:left="324"/>
              <w:jc w:val="center"/>
              <w:rPr>
                <w:color w:val="000000" w:themeColor="text1"/>
                <w:lang w:eastAsia="zh-CN"/>
                <w14:textFill>
                  <w14:solidFill>
                    <w14:schemeClr w14:val="tx1"/>
                  </w14:solidFill>
                </w14:textFill>
              </w:rPr>
            </w:pPr>
          </w:p>
        </w:tc>
        <w:tc>
          <w:tcPr>
            <w:tcW w:w="5083" w:type="dxa"/>
            <w:shd w:val="clear" w:color="auto" w:fill="auto"/>
          </w:tcPr>
          <w:p w14:paraId="6BEED639">
            <w:pPr>
              <w:pStyle w:val="22"/>
              <w:spacing w:before="1" w:line="278" w:lineRule="auto"/>
              <w:ind w:left="106" w:right="98"/>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学习通练习</w:t>
            </w:r>
          </w:p>
        </w:tc>
        <w:tc>
          <w:tcPr>
            <w:tcW w:w="1955" w:type="dxa"/>
            <w:shd w:val="clear" w:color="auto" w:fill="auto"/>
          </w:tcPr>
          <w:p w14:paraId="54419F90">
            <w:pPr>
              <w:pStyle w:val="22"/>
              <w:spacing w:before="1" w:line="278" w:lineRule="auto"/>
              <w:ind w:left="116" w:right="79"/>
              <w:rPr>
                <w:color w:val="000000" w:themeColor="text1"/>
                <w:lang w:eastAsia="zh-CN"/>
                <w14:textFill>
                  <w14:solidFill>
                    <w14:schemeClr w14:val="tx1"/>
                  </w14:solidFill>
                </w14:textFill>
              </w:rPr>
            </w:pPr>
          </w:p>
        </w:tc>
        <w:tc>
          <w:tcPr>
            <w:tcW w:w="1955" w:type="dxa"/>
            <w:shd w:val="clear" w:color="auto" w:fill="auto"/>
          </w:tcPr>
          <w:p w14:paraId="5B65700A">
            <w:pPr>
              <w:pStyle w:val="22"/>
              <w:spacing w:before="1" w:line="278" w:lineRule="auto"/>
              <w:ind w:left="116" w:right="79"/>
              <w:rPr>
                <w:color w:val="000000" w:themeColor="text1"/>
                <w:lang w:eastAsia="zh-CN"/>
                <w14:textFill>
                  <w14:solidFill>
                    <w14:schemeClr w14:val="tx1"/>
                  </w14:solidFill>
                </w14:textFill>
              </w:rPr>
            </w:pPr>
          </w:p>
        </w:tc>
      </w:tr>
      <w:tr w14:paraId="707EDBD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741" w:type="dxa"/>
            <w:shd w:val="clear" w:color="auto" w:fill="auto"/>
            <w:vAlign w:val="center"/>
          </w:tcPr>
          <w:p w14:paraId="0E337C99">
            <w:pPr>
              <w:pStyle w:val="22"/>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课后</w:t>
            </w:r>
          </w:p>
        </w:tc>
        <w:tc>
          <w:tcPr>
            <w:tcW w:w="862" w:type="dxa"/>
            <w:shd w:val="clear" w:color="auto" w:fill="auto"/>
            <w:vAlign w:val="center"/>
          </w:tcPr>
          <w:p w14:paraId="3573C51E">
            <w:pPr>
              <w:pStyle w:val="22"/>
              <w:spacing w:line="281" w:lineRule="exact"/>
              <w:ind w:left="324"/>
              <w:jc w:val="center"/>
              <w:rPr>
                <w:color w:val="000000" w:themeColor="text1"/>
                <w:lang w:eastAsia="zh-CN"/>
                <w14:textFill>
                  <w14:solidFill>
                    <w14:schemeClr w14:val="tx1"/>
                  </w14:solidFill>
                </w14:textFill>
              </w:rPr>
            </w:pPr>
          </w:p>
        </w:tc>
        <w:tc>
          <w:tcPr>
            <w:tcW w:w="5083" w:type="dxa"/>
            <w:shd w:val="clear" w:color="auto" w:fill="auto"/>
            <w:vAlign w:val="center"/>
          </w:tcPr>
          <w:p w14:paraId="01688A3A">
            <w:pPr>
              <w:pStyle w:val="22"/>
              <w:spacing w:line="340" w:lineRule="exact"/>
              <w:ind w:left="106" w:leftChars="0" w:right="24" w:rightChars="0"/>
              <w:rPr>
                <w:rFonts w:hint="eastAsia" w:ascii="宋体" w:hAnsi="宋体" w:eastAsia="宋体" w:cs="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教师将</w:t>
            </w:r>
            <w:r>
              <w:rPr>
                <w:rFonts w:ascii="微软雅黑" w:hAnsi="微软雅黑" w:eastAsia="微软雅黑"/>
                <w:color w:val="000000" w:themeColor="text1"/>
                <w:sz w:val="21"/>
                <w:szCs w:val="21"/>
                <w:lang w:eastAsia="zh-CN"/>
                <w14:textFill>
                  <w14:solidFill>
                    <w14:schemeClr w14:val="tx1"/>
                  </w14:solidFill>
                </w14:textFill>
              </w:rPr>
              <w:t xml:space="preserve"> PPT、</w:t>
            </w:r>
            <w:r>
              <w:rPr>
                <w:rFonts w:hint="eastAsia" w:ascii="微软雅黑" w:hAnsi="微软雅黑" w:eastAsia="微软雅黑"/>
                <w:color w:val="000000" w:themeColor="text1"/>
                <w:sz w:val="21"/>
                <w:szCs w:val="21"/>
                <w:lang w:eastAsia="zh-CN"/>
                <w14:textFill>
                  <w14:solidFill>
                    <w14:schemeClr w14:val="tx1"/>
                  </w14:solidFill>
                </w14:textFill>
              </w:rPr>
              <w:t>实验指导</w:t>
            </w:r>
            <w:r>
              <w:rPr>
                <w:rFonts w:ascii="微软雅黑" w:hAnsi="微软雅黑" w:eastAsia="微软雅黑"/>
                <w:color w:val="000000" w:themeColor="text1"/>
                <w:sz w:val="21"/>
                <w:szCs w:val="21"/>
                <w:lang w:eastAsia="zh-CN"/>
                <w14:textFill>
                  <w14:solidFill>
                    <w14:schemeClr w14:val="tx1"/>
                  </w14:solidFill>
                </w14:textFill>
              </w:rPr>
              <w:t>等教材资源上传到</w:t>
            </w:r>
            <w:r>
              <w:rPr>
                <w:rFonts w:hint="eastAsia" w:ascii="微软雅黑" w:hAnsi="微软雅黑" w:eastAsia="微软雅黑"/>
                <w:color w:val="000000" w:themeColor="text1"/>
                <w:sz w:val="21"/>
                <w:szCs w:val="21"/>
                <w:lang w:eastAsia="zh-CN"/>
                <w14:textFill>
                  <w14:solidFill>
                    <w14:schemeClr w14:val="tx1"/>
                  </w14:solidFill>
                </w14:textFill>
              </w:rPr>
              <w:t>学习</w:t>
            </w:r>
            <w:r>
              <w:rPr>
                <w:rFonts w:ascii="微软雅黑" w:hAnsi="微软雅黑" w:eastAsia="微软雅黑"/>
                <w:color w:val="000000" w:themeColor="text1"/>
                <w:sz w:val="21"/>
                <w:szCs w:val="21"/>
                <w:lang w:eastAsia="zh-CN"/>
                <w14:textFill>
                  <w14:solidFill>
                    <w14:schemeClr w14:val="tx1"/>
                  </w14:solidFill>
                </w14:textFill>
              </w:rPr>
              <w:t>平台，汇总电子学习档案，要求及时复习巩固。</w:t>
            </w:r>
          </w:p>
        </w:tc>
        <w:tc>
          <w:tcPr>
            <w:tcW w:w="1955" w:type="dxa"/>
            <w:shd w:val="clear" w:color="auto" w:fill="auto"/>
            <w:vAlign w:val="center"/>
          </w:tcPr>
          <w:p w14:paraId="460857EE">
            <w:pPr>
              <w:pStyle w:val="22"/>
              <w:spacing w:line="340" w:lineRule="exact"/>
              <w:ind w:right="79" w:rightChars="0"/>
              <w:rPr>
                <w:rFonts w:hint="eastAsia" w:ascii="宋体" w:hAnsi="宋体" w:eastAsia="宋体" w:cs="宋体"/>
                <w:lang w:eastAsia="zh-CN"/>
              </w:rPr>
            </w:pPr>
            <w:r>
              <w:rPr>
                <w:rFonts w:hint="eastAsia" w:ascii="微软雅黑" w:hAnsi="微软雅黑" w:eastAsia="微软雅黑"/>
                <w:color w:val="000000" w:themeColor="text1"/>
                <w:sz w:val="21"/>
                <w:szCs w:val="21"/>
                <w:lang w:eastAsia="zh-CN"/>
                <w14:textFill>
                  <w14:solidFill>
                    <w14:schemeClr w14:val="tx1"/>
                  </w14:solidFill>
                </w14:textFill>
              </w:rPr>
              <w:t>学生登录学习</w:t>
            </w:r>
            <w:r>
              <w:rPr>
                <w:rFonts w:ascii="微软雅黑" w:hAnsi="微软雅黑" w:eastAsia="微软雅黑"/>
                <w:color w:val="000000" w:themeColor="text1"/>
                <w:sz w:val="21"/>
                <w:szCs w:val="21"/>
                <w:lang w:eastAsia="zh-CN"/>
                <w14:textFill>
                  <w14:solidFill>
                    <w14:schemeClr w14:val="tx1"/>
                  </w14:solidFill>
                </w14:textFill>
              </w:rPr>
              <w:t>平台查看学习进度，查缺补漏。</w:t>
            </w:r>
          </w:p>
        </w:tc>
        <w:tc>
          <w:tcPr>
            <w:tcW w:w="1955" w:type="dxa"/>
            <w:shd w:val="clear" w:color="auto" w:fill="auto"/>
            <w:vAlign w:val="center"/>
          </w:tcPr>
          <w:p w14:paraId="73C34CFD">
            <w:pPr>
              <w:pStyle w:val="22"/>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bl>
    <w:p w14:paraId="6C40C32B">
      <w:pPr>
        <w:rPr>
          <w:lang w:eastAsia="zh-CN"/>
        </w:rPr>
      </w:pPr>
    </w:p>
    <w:sectPr>
      <w:headerReference r:id="rId3" w:type="default"/>
      <w:pgSz w:w="11906" w:h="16838"/>
      <w:pgMar w:top="1582" w:right="697" w:bottom="879" w:left="65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60CC">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2A80"/>
    <w:multiLevelType w:val="multilevel"/>
    <w:tmpl w:val="E0282A80"/>
    <w:lvl w:ilvl="0" w:tentative="0">
      <w:start w:val="1"/>
      <w:numFmt w:val="bullet"/>
      <w:pStyle w:val="28"/>
      <w:suff w:val="space"/>
      <w:lvlText w:val=""/>
      <w:lvlJc w:val="left"/>
      <w:pPr>
        <w:ind w:left="840" w:hanging="420"/>
      </w:pPr>
      <w:rPr>
        <w:rFonts w:hint="default" w:ascii="Wingdings" w:hAnsi="Wingdings"/>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6410986"/>
    <w:multiLevelType w:val="multilevel"/>
    <w:tmpl w:val="064109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C1111E1"/>
    <w:multiLevelType w:val="multilevel"/>
    <w:tmpl w:val="0C1111E1"/>
    <w:lvl w:ilvl="0" w:tentative="0">
      <w:start w:val="1"/>
      <w:numFmt w:val="decimal"/>
      <w:suff w:val="space"/>
      <w:lvlText w:val="项目%1"/>
      <w:lvlJc w:val="left"/>
      <w:pPr>
        <w:ind w:left="425" w:hanging="425"/>
      </w:pPr>
      <w:rPr>
        <w:rFonts w:hint="eastAsia"/>
      </w:rPr>
    </w:lvl>
    <w:lvl w:ilvl="1" w:tentative="0">
      <w:start w:val="1"/>
      <w:numFmt w:val="none"/>
      <w:suff w:val="nothing"/>
      <w:lvlText w:val=""/>
      <w:lvlJc w:val="left"/>
      <w:pPr>
        <w:ind w:left="0"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Restart w:val="1"/>
      <w:suff w:val="space"/>
      <w:lvlText w:val="任务%1-%3"/>
      <w:lvlJc w:val="left"/>
      <w:pPr>
        <w:ind w:left="0" w:firstLine="0"/>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suff w:val="space"/>
      <w:lvlText w:val="%1.%2%3.%4"/>
      <w:lvlJc w:val="left"/>
      <w:pPr>
        <w:ind w:left="0" w:firstLine="425"/>
      </w:pPr>
      <w:rPr>
        <w:rFonts w:hint="eastAsia"/>
      </w:rPr>
    </w:lvl>
    <w:lvl w:ilvl="4" w:tentative="0">
      <w:start w:val="1"/>
      <w:numFmt w:val="decimal"/>
      <w:pStyle w:val="2"/>
      <w:suff w:val="space"/>
      <w:lvlText w:val="%5."/>
      <w:lvlJc w:val="left"/>
      <w:pPr>
        <w:ind w:left="142" w:firstLine="425"/>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5"/>
      <w:suff w:val="space"/>
      <w:lvlText w:val="（%6）"/>
      <w:lvlJc w:val="left"/>
      <w:pPr>
        <w:ind w:left="0" w:firstLine="425"/>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6FF56140"/>
    <w:multiLevelType w:val="multilevel"/>
    <w:tmpl w:val="6FF56140"/>
    <w:lvl w:ilvl="0" w:tentative="0">
      <w:start w:val="1"/>
      <w:numFmt w:val="decimal"/>
      <w:pStyle w:val="29"/>
      <w:suff w:val="space"/>
      <w:lvlText w:val="%1."/>
      <w:lvlJc w:val="left"/>
      <w:pPr>
        <w:ind w:left="369" w:hanging="369"/>
      </w:pPr>
      <w:rPr>
        <w:rFonts w:hint="eastAsia"/>
        <w:color w:val="000000" w:themeColor="text1"/>
        <w14:textFill>
          <w14:solidFill>
            <w14:schemeClr w14:val="tx1"/>
          </w14:solidFill>
        </w14:textFill>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xZWIyOTA4Y2MxOTNkYjZjYWRjMzVjZDVlNTM2YmYifQ=="/>
    <w:docVar w:name="KSO_WPS_MARK_KEY" w:val="d388fa9d-42fe-479b-95b3-5f3b41757357"/>
  </w:docVars>
  <w:rsids>
    <w:rsidRoot w:val="00DA356D"/>
    <w:rsid w:val="00053486"/>
    <w:rsid w:val="0008060B"/>
    <w:rsid w:val="000959A1"/>
    <w:rsid w:val="00113915"/>
    <w:rsid w:val="0013454F"/>
    <w:rsid w:val="001D467A"/>
    <w:rsid w:val="001E19A7"/>
    <w:rsid w:val="00204C2E"/>
    <w:rsid w:val="002255CD"/>
    <w:rsid w:val="00262499"/>
    <w:rsid w:val="002F3009"/>
    <w:rsid w:val="00306656"/>
    <w:rsid w:val="00306C72"/>
    <w:rsid w:val="003173B4"/>
    <w:rsid w:val="00336F8A"/>
    <w:rsid w:val="0041679B"/>
    <w:rsid w:val="00423975"/>
    <w:rsid w:val="00434F64"/>
    <w:rsid w:val="00474A38"/>
    <w:rsid w:val="004F77A4"/>
    <w:rsid w:val="005439F5"/>
    <w:rsid w:val="00543DBE"/>
    <w:rsid w:val="005832E5"/>
    <w:rsid w:val="00642012"/>
    <w:rsid w:val="006A7F1F"/>
    <w:rsid w:val="007005DC"/>
    <w:rsid w:val="007021D5"/>
    <w:rsid w:val="00770A0F"/>
    <w:rsid w:val="007C3D6A"/>
    <w:rsid w:val="007D5E65"/>
    <w:rsid w:val="0083536A"/>
    <w:rsid w:val="0085768E"/>
    <w:rsid w:val="0087422F"/>
    <w:rsid w:val="008856B6"/>
    <w:rsid w:val="008D5E1D"/>
    <w:rsid w:val="008D6FB7"/>
    <w:rsid w:val="00941521"/>
    <w:rsid w:val="009437A9"/>
    <w:rsid w:val="00944F21"/>
    <w:rsid w:val="00A05552"/>
    <w:rsid w:val="00A14271"/>
    <w:rsid w:val="00A516B8"/>
    <w:rsid w:val="00A94101"/>
    <w:rsid w:val="00AC56A1"/>
    <w:rsid w:val="00AF0036"/>
    <w:rsid w:val="00B153F3"/>
    <w:rsid w:val="00B21F90"/>
    <w:rsid w:val="00B31121"/>
    <w:rsid w:val="00B472D4"/>
    <w:rsid w:val="00BD7804"/>
    <w:rsid w:val="00C036F8"/>
    <w:rsid w:val="00C160E1"/>
    <w:rsid w:val="00C50B26"/>
    <w:rsid w:val="00C528D4"/>
    <w:rsid w:val="00C6798B"/>
    <w:rsid w:val="00CB4E5D"/>
    <w:rsid w:val="00CE78FE"/>
    <w:rsid w:val="00CF2C19"/>
    <w:rsid w:val="00D01F22"/>
    <w:rsid w:val="00D14620"/>
    <w:rsid w:val="00D55175"/>
    <w:rsid w:val="00DA356D"/>
    <w:rsid w:val="00DA4A10"/>
    <w:rsid w:val="00DE1195"/>
    <w:rsid w:val="00E0662A"/>
    <w:rsid w:val="00E309F0"/>
    <w:rsid w:val="00E45FF1"/>
    <w:rsid w:val="00E55110"/>
    <w:rsid w:val="00E773F2"/>
    <w:rsid w:val="00EA2E47"/>
    <w:rsid w:val="00ED7AC2"/>
    <w:rsid w:val="00FA03D3"/>
    <w:rsid w:val="00FE3650"/>
    <w:rsid w:val="016C2D4F"/>
    <w:rsid w:val="01D35129"/>
    <w:rsid w:val="02C10FD0"/>
    <w:rsid w:val="04B52C5F"/>
    <w:rsid w:val="06CC603E"/>
    <w:rsid w:val="06EB1AB6"/>
    <w:rsid w:val="077611A1"/>
    <w:rsid w:val="0805367D"/>
    <w:rsid w:val="08B0518A"/>
    <w:rsid w:val="08DD09D6"/>
    <w:rsid w:val="09457451"/>
    <w:rsid w:val="0A2E2D06"/>
    <w:rsid w:val="0AB3379D"/>
    <w:rsid w:val="0AF866B7"/>
    <w:rsid w:val="0B88497C"/>
    <w:rsid w:val="0BA21AAF"/>
    <w:rsid w:val="0BAE35E3"/>
    <w:rsid w:val="0C005E2E"/>
    <w:rsid w:val="0C970E9C"/>
    <w:rsid w:val="0D7F02AE"/>
    <w:rsid w:val="0E377A47"/>
    <w:rsid w:val="0E722C20"/>
    <w:rsid w:val="0FFE31DD"/>
    <w:rsid w:val="10345380"/>
    <w:rsid w:val="109611B9"/>
    <w:rsid w:val="11B76014"/>
    <w:rsid w:val="12411D81"/>
    <w:rsid w:val="126A32DB"/>
    <w:rsid w:val="168626AD"/>
    <w:rsid w:val="16D231FD"/>
    <w:rsid w:val="18DC04C2"/>
    <w:rsid w:val="19BC67B1"/>
    <w:rsid w:val="1AD734D7"/>
    <w:rsid w:val="1AF916A0"/>
    <w:rsid w:val="1B2C6201"/>
    <w:rsid w:val="1B35052A"/>
    <w:rsid w:val="1BEF2AA3"/>
    <w:rsid w:val="1CC96B83"/>
    <w:rsid w:val="1D7A639C"/>
    <w:rsid w:val="1E3312A8"/>
    <w:rsid w:val="1EAA17B6"/>
    <w:rsid w:val="1F1222CE"/>
    <w:rsid w:val="1FD43C74"/>
    <w:rsid w:val="201F345A"/>
    <w:rsid w:val="20C05A01"/>
    <w:rsid w:val="220953C2"/>
    <w:rsid w:val="22A85759"/>
    <w:rsid w:val="23BC1F64"/>
    <w:rsid w:val="245C2558"/>
    <w:rsid w:val="251C7DC6"/>
    <w:rsid w:val="25D6438C"/>
    <w:rsid w:val="265956E8"/>
    <w:rsid w:val="27486936"/>
    <w:rsid w:val="295D54F0"/>
    <w:rsid w:val="2A587A65"/>
    <w:rsid w:val="2BF11F1F"/>
    <w:rsid w:val="2C4209CD"/>
    <w:rsid w:val="2C610E53"/>
    <w:rsid w:val="2CD31625"/>
    <w:rsid w:val="2D0B7011"/>
    <w:rsid w:val="2D6016B3"/>
    <w:rsid w:val="2D99461C"/>
    <w:rsid w:val="2DEB6A75"/>
    <w:rsid w:val="2DF6381D"/>
    <w:rsid w:val="2E67592B"/>
    <w:rsid w:val="2F37233F"/>
    <w:rsid w:val="2FDE6C5E"/>
    <w:rsid w:val="32413C8F"/>
    <w:rsid w:val="337E678E"/>
    <w:rsid w:val="33922361"/>
    <w:rsid w:val="33D2483A"/>
    <w:rsid w:val="36B14785"/>
    <w:rsid w:val="37996436"/>
    <w:rsid w:val="37DD75E9"/>
    <w:rsid w:val="382A0C93"/>
    <w:rsid w:val="38DE382B"/>
    <w:rsid w:val="3B9763AB"/>
    <w:rsid w:val="3C1668B0"/>
    <w:rsid w:val="3EC93CE3"/>
    <w:rsid w:val="3FDB2873"/>
    <w:rsid w:val="41782A6F"/>
    <w:rsid w:val="418F1B67"/>
    <w:rsid w:val="427C4250"/>
    <w:rsid w:val="42E859D2"/>
    <w:rsid w:val="432A7A4D"/>
    <w:rsid w:val="45971E73"/>
    <w:rsid w:val="45D21F96"/>
    <w:rsid w:val="46796BF4"/>
    <w:rsid w:val="477E6905"/>
    <w:rsid w:val="47FC782A"/>
    <w:rsid w:val="48952158"/>
    <w:rsid w:val="494C548A"/>
    <w:rsid w:val="49FC79D2"/>
    <w:rsid w:val="4A6022F2"/>
    <w:rsid w:val="4A6E2145"/>
    <w:rsid w:val="4B477D8F"/>
    <w:rsid w:val="4BCB7B6B"/>
    <w:rsid w:val="4BD74836"/>
    <w:rsid w:val="4C256629"/>
    <w:rsid w:val="4D247ED9"/>
    <w:rsid w:val="4D87403A"/>
    <w:rsid w:val="4DF67EEB"/>
    <w:rsid w:val="50FD6AED"/>
    <w:rsid w:val="510E724A"/>
    <w:rsid w:val="51142088"/>
    <w:rsid w:val="54DB6EA3"/>
    <w:rsid w:val="556219E5"/>
    <w:rsid w:val="556233C2"/>
    <w:rsid w:val="56585F69"/>
    <w:rsid w:val="56835CE6"/>
    <w:rsid w:val="56903F5F"/>
    <w:rsid w:val="58892FCD"/>
    <w:rsid w:val="58B61C68"/>
    <w:rsid w:val="5A201A9E"/>
    <w:rsid w:val="5A201EFB"/>
    <w:rsid w:val="5A5F57DB"/>
    <w:rsid w:val="5C8F6A67"/>
    <w:rsid w:val="5CC130C4"/>
    <w:rsid w:val="5D30711C"/>
    <w:rsid w:val="5F574BF4"/>
    <w:rsid w:val="60E4448C"/>
    <w:rsid w:val="61CC08E4"/>
    <w:rsid w:val="635B1FBD"/>
    <w:rsid w:val="637C7D45"/>
    <w:rsid w:val="63A252D2"/>
    <w:rsid w:val="64322AF9"/>
    <w:rsid w:val="64507CAB"/>
    <w:rsid w:val="64D744E3"/>
    <w:rsid w:val="64EA77CB"/>
    <w:rsid w:val="654501E1"/>
    <w:rsid w:val="659A2704"/>
    <w:rsid w:val="66DC2F87"/>
    <w:rsid w:val="67862220"/>
    <w:rsid w:val="684E5A28"/>
    <w:rsid w:val="6AEF572F"/>
    <w:rsid w:val="6C2E5548"/>
    <w:rsid w:val="6CBA7A7E"/>
    <w:rsid w:val="6D510FAC"/>
    <w:rsid w:val="6D59622D"/>
    <w:rsid w:val="6E6A638C"/>
    <w:rsid w:val="6FB1521A"/>
    <w:rsid w:val="70DF2E13"/>
    <w:rsid w:val="70F02C74"/>
    <w:rsid w:val="70F97E5D"/>
    <w:rsid w:val="7495532C"/>
    <w:rsid w:val="75183A02"/>
    <w:rsid w:val="75C80BC8"/>
    <w:rsid w:val="761348DE"/>
    <w:rsid w:val="76B255A9"/>
    <w:rsid w:val="76FF4961"/>
    <w:rsid w:val="780D56DC"/>
    <w:rsid w:val="786857F0"/>
    <w:rsid w:val="78CA6559"/>
    <w:rsid w:val="796B468C"/>
    <w:rsid w:val="7B5B3EA0"/>
    <w:rsid w:val="7E9B156F"/>
    <w:rsid w:val="7FE62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黑体" w:hAnsi="黑体" w:eastAsia="黑体" w:cs="黑体"/>
      <w:kern w:val="0"/>
      <w:sz w:val="22"/>
      <w:szCs w:val="22"/>
      <w:lang w:val="en-US" w:eastAsia="en-US" w:bidi="en-US"/>
    </w:rPr>
  </w:style>
  <w:style w:type="paragraph" w:styleId="2">
    <w:name w:val="heading 4"/>
    <w:basedOn w:val="3"/>
    <w:next w:val="4"/>
    <w:qFormat/>
    <w:uiPriority w:val="9"/>
    <w:pPr>
      <w:numPr>
        <w:ilvl w:val="4"/>
        <w:numId w:val="1"/>
      </w:numPr>
      <w:ind w:firstLine="0" w:firstLineChars="0"/>
    </w:pPr>
  </w:style>
  <w:style w:type="paragraph" w:styleId="5">
    <w:name w:val="heading 5"/>
    <w:basedOn w:val="6"/>
    <w:next w:val="4"/>
    <w:qFormat/>
    <w:uiPriority w:val="9"/>
    <w:pPr>
      <w:numPr>
        <w:ilvl w:val="5"/>
        <w:numId w:val="1"/>
      </w:numPr>
      <w:ind w:firstLine="0" w:firstLineChars="0"/>
      <w:outlineLvl w:val="4"/>
    </w:pPr>
  </w:style>
  <w:style w:type="paragraph" w:styleId="7">
    <w:name w:val="heading 6"/>
    <w:basedOn w:val="1"/>
    <w:next w:val="4"/>
    <w:qFormat/>
    <w:uiPriority w:val="9"/>
    <w:pPr>
      <w:keepNext/>
      <w:keepLines/>
      <w:spacing w:before="240" w:after="64" w:line="320" w:lineRule="auto"/>
      <w:outlineLvl w:val="5"/>
    </w:pPr>
    <w:rPr>
      <w:rFonts w:ascii="Cambria" w:hAnsi="Cambria" w:eastAsia="宋体" w:cs="Times New Roman"/>
      <w:b/>
      <w:bCs/>
      <w:sz w:val="24"/>
      <w:szCs w:val="24"/>
    </w:rPr>
  </w:style>
  <w:style w:type="character" w:default="1" w:styleId="17">
    <w:name w:val="Default Paragraph Font"/>
    <w:autoRedefine/>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3">
    <w:name w:val="a_四级标题1."/>
    <w:basedOn w:val="1"/>
    <w:next w:val="4"/>
    <w:semiHidden/>
    <w:qFormat/>
    <w:uiPriority w:val="0"/>
    <w:pPr>
      <w:ind w:firstLine="200" w:firstLineChars="200"/>
      <w:outlineLvl w:val="3"/>
    </w:pPr>
    <w:rPr>
      <w:rFonts w:ascii="宋体" w:hAnsi="宋体" w:eastAsia="宋体" w:cs="Times New Roman"/>
      <w:b/>
      <w:sz w:val="28"/>
      <w:szCs w:val="24"/>
    </w:rPr>
  </w:style>
  <w:style w:type="paragraph" w:customStyle="1" w:styleId="4">
    <w:name w:val="a正文"/>
    <w:basedOn w:val="1"/>
    <w:qFormat/>
    <w:uiPriority w:val="0"/>
    <w:pPr>
      <w:widowControl/>
      <w:spacing w:line="360" w:lineRule="auto"/>
      <w:ind w:firstLine="200" w:firstLineChars="200"/>
    </w:pPr>
    <w:rPr>
      <w:rFonts w:ascii="Times New Roman" w:hAnsi="Times New Roman" w:eastAsia="宋体" w:cs="Arial"/>
      <w:color w:val="000000" w:themeColor="text1"/>
      <w:kern w:val="0"/>
      <w:sz w:val="24"/>
      <w14:textFill>
        <w14:solidFill>
          <w14:schemeClr w14:val="tx1"/>
        </w14:solidFill>
      </w14:textFill>
    </w:rPr>
  </w:style>
  <w:style w:type="paragraph" w:customStyle="1" w:styleId="6">
    <w:name w:val="a_五级标题（1）"/>
    <w:basedOn w:val="1"/>
    <w:semiHidden/>
    <w:qFormat/>
    <w:uiPriority w:val="0"/>
    <w:pPr>
      <w:ind w:firstLine="200" w:firstLineChars="200"/>
      <w:jc w:val="left"/>
    </w:pPr>
    <w:rPr>
      <w:rFonts w:ascii="宋体" w:hAnsi="宋体" w:eastAsia="宋体" w:cs="Times New Roman"/>
      <w:b/>
      <w:sz w:val="24"/>
      <w:szCs w:val="24"/>
    </w:rPr>
  </w:style>
  <w:style w:type="paragraph" w:styleId="8">
    <w:name w:val="Normal Indent"/>
    <w:basedOn w:val="1"/>
    <w:autoRedefine/>
    <w:qFormat/>
    <w:uiPriority w:val="0"/>
    <w:pPr>
      <w:autoSpaceDE/>
      <w:autoSpaceDN/>
      <w:jc w:val="both"/>
    </w:pPr>
    <w:rPr>
      <w:rFonts w:ascii="Times New Roman" w:hAnsi="Times New Roman" w:eastAsia="宋体" w:cs="Times New Roman"/>
      <w:kern w:val="2"/>
      <w:sz w:val="21"/>
      <w:szCs w:val="24"/>
      <w:lang w:eastAsia="zh-CN" w:bidi="ar-SA"/>
    </w:rPr>
  </w:style>
  <w:style w:type="paragraph" w:styleId="9">
    <w:name w:val="caption"/>
    <w:basedOn w:val="1"/>
    <w:next w:val="1"/>
    <w:unhideWhenUsed/>
    <w:qFormat/>
    <w:uiPriority w:val="0"/>
    <w:pPr>
      <w:jc w:val="center"/>
    </w:pPr>
    <w:rPr>
      <w:rFonts w:ascii="Arial" w:hAnsi="Arial" w:eastAsia="黑体" w:cs="Arial"/>
      <w:sz w:val="20"/>
      <w:szCs w:val="20"/>
    </w:rPr>
  </w:style>
  <w:style w:type="paragraph" w:styleId="10">
    <w:name w:val="Body Text"/>
    <w:basedOn w:val="1"/>
    <w:link w:val="34"/>
    <w:autoRedefine/>
    <w:qFormat/>
    <w:uiPriority w:val="1"/>
    <w:rPr>
      <w:sz w:val="24"/>
      <w:szCs w:val="24"/>
    </w:rPr>
  </w:style>
  <w:style w:type="paragraph" w:styleId="11">
    <w:name w:val="List Bullet 2"/>
    <w:basedOn w:val="1"/>
    <w:autoRedefine/>
    <w:qFormat/>
    <w:uiPriority w:val="0"/>
    <w:pPr>
      <w:tabs>
        <w:tab w:val="left" w:pos="840"/>
      </w:tabs>
      <w:autoSpaceDE/>
      <w:autoSpaceDN/>
      <w:ind w:left="842" w:hanging="422"/>
      <w:jc w:val="both"/>
    </w:pPr>
    <w:rPr>
      <w:rFonts w:ascii="Times New Roman" w:hAnsi="Times New Roman" w:eastAsia="宋体" w:cs="Times New Roman"/>
      <w:kern w:val="2"/>
      <w:sz w:val="21"/>
      <w:szCs w:val="24"/>
      <w:lang w:eastAsia="zh-CN" w:bidi="ar-SA"/>
    </w:rPr>
  </w:style>
  <w:style w:type="paragraph" w:styleId="12">
    <w:name w:val="Balloon Text"/>
    <w:basedOn w:val="1"/>
    <w:link w:val="23"/>
    <w:autoRedefine/>
    <w:semiHidden/>
    <w:unhideWhenUsed/>
    <w:qFormat/>
    <w:uiPriority w:val="99"/>
    <w:rPr>
      <w:sz w:val="18"/>
      <w:szCs w:val="18"/>
    </w:rPr>
  </w:style>
  <w:style w:type="paragraph" w:styleId="13">
    <w:name w:val="footer"/>
    <w:basedOn w:val="1"/>
    <w:link w:val="26"/>
    <w:autoRedefine/>
    <w:unhideWhenUsed/>
    <w:qFormat/>
    <w:uiPriority w:val="99"/>
    <w:pPr>
      <w:tabs>
        <w:tab w:val="center" w:pos="4153"/>
        <w:tab w:val="right" w:pos="8306"/>
      </w:tabs>
      <w:snapToGrid w:val="0"/>
    </w:pPr>
    <w:rPr>
      <w:sz w:val="18"/>
      <w:szCs w:val="18"/>
    </w:rPr>
  </w:style>
  <w:style w:type="paragraph" w:styleId="14">
    <w:name w:val="header"/>
    <w:basedOn w:val="1"/>
    <w:link w:val="20"/>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qFormat/>
    <w:uiPriority w:val="22"/>
    <w:rPr>
      <w:b/>
      <w:bCs/>
    </w:rPr>
  </w:style>
  <w:style w:type="character" w:styleId="19">
    <w:name w:val="Hyperlink"/>
    <w:basedOn w:val="17"/>
    <w:autoRedefine/>
    <w:semiHidden/>
    <w:unhideWhenUsed/>
    <w:qFormat/>
    <w:uiPriority w:val="99"/>
    <w:rPr>
      <w:color w:val="0000FF"/>
      <w:u w:val="single"/>
    </w:rPr>
  </w:style>
  <w:style w:type="character" w:customStyle="1" w:styleId="20">
    <w:name w:val="页眉 Char"/>
    <w:basedOn w:val="17"/>
    <w:link w:val="14"/>
    <w:autoRedefine/>
    <w:qFormat/>
    <w:uiPriority w:val="99"/>
    <w:rPr>
      <w:rFonts w:ascii="黑体" w:hAnsi="黑体" w:eastAsia="黑体" w:cs="黑体"/>
      <w:kern w:val="0"/>
      <w:sz w:val="18"/>
      <w:szCs w:val="18"/>
      <w:lang w:eastAsia="en-US" w:bidi="en-US"/>
    </w:rPr>
  </w:style>
  <w:style w:type="character" w:customStyle="1" w:styleId="21">
    <w:name w:val="正文文本 Char"/>
    <w:basedOn w:val="17"/>
    <w:link w:val="10"/>
    <w:autoRedefine/>
    <w:qFormat/>
    <w:uiPriority w:val="1"/>
    <w:rPr>
      <w:rFonts w:ascii="黑体" w:hAnsi="黑体" w:eastAsia="黑体" w:cs="黑体"/>
      <w:kern w:val="0"/>
      <w:sz w:val="24"/>
      <w:szCs w:val="24"/>
      <w:lang w:eastAsia="en-US" w:bidi="en-US"/>
    </w:rPr>
  </w:style>
  <w:style w:type="paragraph" w:customStyle="1" w:styleId="22">
    <w:name w:val="Table Paragraph"/>
    <w:basedOn w:val="1"/>
    <w:autoRedefine/>
    <w:qFormat/>
    <w:uiPriority w:val="1"/>
  </w:style>
  <w:style w:type="character" w:customStyle="1" w:styleId="23">
    <w:name w:val="批注框文本 Char"/>
    <w:basedOn w:val="17"/>
    <w:link w:val="12"/>
    <w:autoRedefine/>
    <w:semiHidden/>
    <w:qFormat/>
    <w:uiPriority w:val="99"/>
    <w:rPr>
      <w:rFonts w:ascii="黑体" w:hAnsi="黑体" w:eastAsia="黑体" w:cs="黑体"/>
      <w:kern w:val="0"/>
      <w:sz w:val="18"/>
      <w:szCs w:val="18"/>
      <w:lang w:eastAsia="en-US" w:bidi="en-US"/>
    </w:rPr>
  </w:style>
  <w:style w:type="character" w:customStyle="1" w:styleId="24">
    <w:name w:val="无间隔 Char"/>
    <w:link w:val="25"/>
    <w:autoRedefine/>
    <w:qFormat/>
    <w:uiPriority w:val="1"/>
    <w:rPr>
      <w:sz w:val="22"/>
    </w:rPr>
  </w:style>
  <w:style w:type="paragraph" w:styleId="25">
    <w:name w:val="No Spacing"/>
    <w:link w:val="24"/>
    <w:autoRedefine/>
    <w:qFormat/>
    <w:uiPriority w:val="1"/>
    <w:rPr>
      <w:rFonts w:asciiTheme="minorHAnsi" w:hAnsiTheme="minorHAnsi" w:eastAsiaTheme="minorEastAsia" w:cstheme="minorBidi"/>
      <w:kern w:val="2"/>
      <w:sz w:val="22"/>
      <w:szCs w:val="22"/>
      <w:lang w:val="en-US" w:eastAsia="zh-CN" w:bidi="ar-SA"/>
    </w:rPr>
  </w:style>
  <w:style w:type="character" w:customStyle="1" w:styleId="26">
    <w:name w:val="页脚 Char"/>
    <w:basedOn w:val="17"/>
    <w:link w:val="13"/>
    <w:autoRedefine/>
    <w:qFormat/>
    <w:uiPriority w:val="99"/>
    <w:rPr>
      <w:rFonts w:ascii="黑体" w:hAnsi="黑体" w:eastAsia="黑体" w:cs="黑体"/>
      <w:kern w:val="0"/>
      <w:sz w:val="18"/>
      <w:szCs w:val="18"/>
      <w:lang w:eastAsia="en-US" w:bidi="en-US"/>
    </w:rPr>
  </w:style>
  <w:style w:type="paragraph" w:styleId="27">
    <w:name w:val="List Paragraph"/>
    <w:basedOn w:val="1"/>
    <w:qFormat/>
    <w:uiPriority w:val="1"/>
    <w:pPr>
      <w:autoSpaceDE/>
      <w:autoSpaceDN/>
      <w:ind w:firstLine="420" w:firstLineChars="200"/>
      <w:jc w:val="both"/>
    </w:pPr>
    <w:rPr>
      <w:rFonts w:ascii="Times New Roman" w:hAnsi="Times New Roman" w:eastAsia="宋体" w:cs="Times New Roman"/>
      <w:kern w:val="2"/>
      <w:sz w:val="21"/>
      <w:szCs w:val="20"/>
      <w:lang w:eastAsia="zh-CN" w:bidi="ar-SA"/>
    </w:rPr>
  </w:style>
  <w:style w:type="paragraph" w:customStyle="1" w:styleId="28">
    <w:name w:val="a段落符号"/>
    <w:basedOn w:val="1"/>
    <w:qFormat/>
    <w:uiPriority w:val="0"/>
    <w:pPr>
      <w:widowControl/>
      <w:numPr>
        <w:ilvl w:val="0"/>
        <w:numId w:val="2"/>
      </w:numPr>
      <w:autoSpaceDE/>
      <w:autoSpaceDN/>
      <w:spacing w:line="288" w:lineRule="auto"/>
      <w:jc w:val="both"/>
    </w:pPr>
    <w:rPr>
      <w:rFonts w:ascii="Times New Roman" w:hAnsi="Times New Roman" w:eastAsia="宋体" w:cs="Arial"/>
      <w:bCs/>
      <w:kern w:val="2"/>
      <w:sz w:val="21"/>
      <w:szCs w:val="21"/>
      <w:shd w:val="clear" w:color="auto" w:fill="FFFFFF"/>
      <w:lang w:eastAsia="zh-CN" w:bidi="ar-SA"/>
    </w:rPr>
  </w:style>
  <w:style w:type="paragraph" w:customStyle="1" w:styleId="29">
    <w:name w:val="a代码格式"/>
    <w:basedOn w:val="30"/>
    <w:next w:val="4"/>
    <w:qFormat/>
    <w:uiPriority w:val="0"/>
    <w:pPr>
      <w:numPr>
        <w:ilvl w:val="0"/>
        <w:numId w:val="3"/>
      </w:numPr>
      <w:pBdr>
        <w:top w:val="single" w:color="4472C4" w:themeColor="accent1" w:sz="12" w:space="1"/>
        <w:left w:val="single" w:color="4472C4" w:themeColor="accent1" w:sz="12" w:space="0"/>
        <w:bottom w:val="single" w:color="4472C4" w:themeColor="accent1" w:sz="12" w:space="1"/>
        <w:right w:val="single" w:color="4472C4" w:themeColor="accent1" w:sz="12" w:space="4"/>
      </w:pBdr>
      <w:shd w:val="clear" w:color="auto" w:fill="FFFFFF"/>
      <w:spacing w:before="100" w:beforeAutospacing="1" w:after="100" w:afterAutospacing="1" w:line="210" w:lineRule="atLeast"/>
      <w:ind w:right="210" w:rightChars="100"/>
      <w:jc w:val="left"/>
    </w:pPr>
    <w:rPr>
      <w:rFonts w:ascii="Consolas" w:hAnsi="Consolas" w:cs="宋体"/>
      <w:szCs w:val="18"/>
    </w:rPr>
  </w:style>
  <w:style w:type="paragraph" w:customStyle="1" w:styleId="30">
    <w:name w:val="a无缩进正文"/>
    <w:basedOn w:val="4"/>
    <w:qFormat/>
    <w:uiPriority w:val="0"/>
    <w:pPr>
      <w:ind w:firstLine="0" w:firstLineChars="0"/>
    </w:pPr>
  </w:style>
  <w:style w:type="paragraph" w:customStyle="1" w:styleId="31">
    <w:name w:val="a表头"/>
    <w:basedOn w:val="1"/>
    <w:qFormat/>
    <w:uiPriority w:val="0"/>
    <w:pPr>
      <w:widowControl/>
      <w:spacing w:line="288" w:lineRule="auto"/>
      <w:jc w:val="left"/>
    </w:pPr>
    <w:rPr>
      <w:rFonts w:ascii="Times New Roman" w:hAnsi="Times New Roman" w:eastAsia="宋体" w:cs="Times New Roman"/>
      <w:bCs/>
      <w:kern w:val="0"/>
    </w:rPr>
  </w:style>
  <w:style w:type="table" w:customStyle="1" w:styleId="32">
    <w:name w:val="书籍表样式2"/>
    <w:basedOn w:val="15"/>
    <w:qFormat/>
    <w:uiPriority w:val="99"/>
    <w:pPr>
      <w:jc w:val="center"/>
    </w:pPr>
    <w:rPr>
      <w:color w:val="000000" w:themeColor="text1"/>
      <w:sz w:val="21"/>
      <w14:textFill>
        <w14:solidFill>
          <w14:schemeClr w14:val="tx1"/>
        </w14:solidFill>
      </w14:textFill>
    </w:rPr>
    <w:tblPr>
      <w:jc w:val="center"/>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Pr>
    <w:trPr>
      <w:jc w:val="center"/>
    </w:trPr>
    <w:tblStylePr w:type="firstRow">
      <w:pPr>
        <w:wordWrap/>
        <w:jc w:val="center"/>
      </w:pPr>
      <w:rPr>
        <w:rFonts w:eastAsia="黑体"/>
        <w:b/>
        <w:sz w:val="24"/>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l2br w:val="nil"/>
          <w:tr2bl w:val="nil"/>
        </w:tcBorders>
        <w:shd w:val="clear" w:color="auto" w:fill="EB7423" w:themeFill="accent2" w:themeFillShade="F2"/>
      </w:tcPr>
    </w:tblStylePr>
    <w:tblStylePr w:type="lastRow">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cBorders>
      </w:tcPr>
    </w:tblStylePr>
  </w:style>
  <w:style w:type="paragraph" w:customStyle="1" w:styleId="33">
    <w:name w:val="a表文字"/>
    <w:basedOn w:val="1"/>
    <w:qFormat/>
    <w:uiPriority w:val="0"/>
    <w:pPr>
      <w:widowControl/>
      <w:jc w:val="left"/>
    </w:pPr>
    <w:rPr>
      <w:rFonts w:ascii="Times New Roman" w:hAnsi="Times New Roman" w:eastAsia="宋体" w:cs="宋体"/>
      <w:kern w:val="0"/>
      <w:szCs w:val="18"/>
    </w:rPr>
  </w:style>
  <w:style w:type="character" w:customStyle="1" w:styleId="34">
    <w:name w:val="正文文本 字符"/>
    <w:basedOn w:val="17"/>
    <w:link w:val="10"/>
    <w:qFormat/>
    <w:uiPriority w:val="1"/>
    <w:rPr>
      <w:rFonts w:asciiTheme="minorHAnsi" w:hAnsiTheme="minorHAnsi" w:eastAsiaTheme="minorEastAsia" w:cstheme="minorBidi"/>
      <w:sz w:val="24"/>
      <w:szCs w:val="24"/>
      <w:lang w:eastAsia="en-US"/>
    </w:rPr>
  </w:style>
  <w:style w:type="paragraph" w:customStyle="1" w:styleId="35">
    <w:name w:val="a图片"/>
    <w:basedOn w:val="4"/>
    <w:qFormat/>
    <w:uiPriority w:val="0"/>
    <w:pPr>
      <w:keepNext/>
      <w:ind w:firstLine="0" w:firstLineChars="0"/>
      <w:jc w:val="center"/>
    </w:pPr>
  </w:style>
  <w:style w:type="character" w:customStyle="1" w:styleId="36">
    <w:name w:val="md-plain"/>
    <w:basedOn w:val="17"/>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1503</Words>
  <Characters>2447</Characters>
  <Lines>17</Lines>
  <Paragraphs>4</Paragraphs>
  <TotalTime>0</TotalTime>
  <ScaleCrop>false</ScaleCrop>
  <LinksUpToDate>false</LinksUpToDate>
  <CharactersWithSpaces>2651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2020-08-10T02:03:00Z</dcterms:created>
  <dc:creator>江南</dc:creator>
  <cp:lastModifiedBy>阿钱</cp:lastModifiedBy>
  <dcterms:modified xsi:type="dcterms:W3CDTF">2025-08-22T09:12:08Z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5135D9D322624B4D9958D856A65AB86C_13</vt:lpwstr>
  </property>
  <property fmtid="{D5CDD505-2E9C-101B-9397-08002B2CF9AE}" pid="4" name="KSOTemplateDocerSaveRecord">
    <vt:lpwstr>eyJoZGlkIjoiNjkyOTJmMmJlZjQ0NzU3M2MwMzY0N2RlNmU5MTYzZWMiLCJ1c2VySWQiOiI0ODIyNTQ5MjIifQ==</vt:lpwstr>
  </property>
</Properties>
</file>