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5A0441">
      <w:pPr>
        <w:spacing w:before="160" w:after="100" w:afterAutospacing="1" w:line="294" w:lineRule="exact"/>
        <w:jc w:val="center"/>
        <w:rPr>
          <w:sz w:val="36"/>
          <w:szCs w:val="32"/>
          <w:lang w:eastAsia="zh-CN"/>
        </w:rPr>
      </w:pPr>
      <w:r>
        <w:rPr>
          <w:rFonts w:hint="eastAsia"/>
          <w:b/>
          <w:color w:val="000000" w:themeColor="text1"/>
          <w:sz w:val="36"/>
          <w:szCs w:val="32"/>
          <w:lang w:eastAsia="zh-CN"/>
          <w14:textFill>
            <w14:solidFill>
              <w14:schemeClr w14:val="tx1"/>
            </w14:solidFill>
          </w14:textFill>
        </w:rPr>
        <w:t>福建信息职业技术学院</w:t>
      </w:r>
      <w:r>
        <w:rPr>
          <w:b/>
          <w:color w:val="000000" w:themeColor="text1"/>
          <w:sz w:val="36"/>
          <w:szCs w:val="32"/>
          <w:lang w:eastAsia="zh-CN"/>
          <w14:textFill>
            <w14:solidFill>
              <w14:schemeClr w14:val="tx1"/>
            </w14:solidFill>
          </w14:textFill>
        </w:rPr>
        <w:t>教案</w:t>
      </w:r>
    </w:p>
    <w:p w14:paraId="355E6AB3">
      <w:pPr>
        <w:ind w:right="768" w:rightChars="349"/>
        <w:jc w:val="right"/>
        <w:rPr>
          <w:rFonts w:ascii="楷体" w:hAnsi="楷体" w:eastAsia="楷体"/>
          <w:lang w:eastAsia="zh-CN"/>
        </w:rPr>
      </w:pPr>
      <w:r>
        <w:rPr>
          <w:rFonts w:hint="eastAsia" w:ascii="楷体" w:hAnsi="楷体" w:eastAsia="楷体"/>
        </w:rPr>
        <w:t xml:space="preserve">第 </w:t>
      </w:r>
      <w:r>
        <w:rPr>
          <w:rFonts w:ascii="楷体" w:hAnsi="楷体" w:eastAsia="楷体"/>
        </w:rPr>
        <w:t>1</w:t>
      </w:r>
      <w:r>
        <w:rPr>
          <w:rFonts w:hint="eastAsia" w:ascii="楷体" w:hAnsi="楷体" w:eastAsia="楷体"/>
          <w:lang w:val="en-US" w:eastAsia="zh-CN"/>
        </w:rPr>
        <w:t>1</w:t>
      </w:r>
      <w:r>
        <w:rPr>
          <w:rFonts w:hint="eastAsia" w:ascii="楷体" w:hAnsi="楷体" w:eastAsia="楷体"/>
        </w:rPr>
        <w:t xml:space="preserve"> 号</w:t>
      </w:r>
    </w:p>
    <w:tbl>
      <w:tblPr>
        <w:tblStyle w:val="8"/>
        <w:tblpPr w:leftFromText="180" w:rightFromText="180" w:vertAnchor="page" w:horzAnchor="margin" w:tblpXSpec="center" w:tblpY="2911"/>
        <w:tblW w:w="995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6"/>
        <w:gridCol w:w="2321"/>
        <w:gridCol w:w="571"/>
        <w:gridCol w:w="1588"/>
        <w:gridCol w:w="2964"/>
      </w:tblGrid>
      <w:tr w14:paraId="124CC6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AD390B5">
            <w:pPr>
              <w:ind w:left="186" w:leftChars="1" w:hanging="184" w:hangingChars="84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课程名称</w:t>
            </w:r>
          </w:p>
        </w:tc>
        <w:tc>
          <w:tcPr>
            <w:tcW w:w="289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3EB1A1E">
            <w:pPr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嵌入式操作系统及应用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AB7D8ED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授课日期</w:t>
            </w:r>
          </w:p>
        </w:tc>
        <w:tc>
          <w:tcPr>
            <w:tcW w:w="29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4554178">
            <w:pPr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ascii="Noto Sans SC" w:hAnsi="Noto Sans SC" w:eastAsia="Noto Sans SC" w:cs="Noto Sans SC"/>
                <w:i w:val="0"/>
                <w:iCs w:val="0"/>
                <w:caps w:val="0"/>
                <w:color w:val="000000"/>
                <w:spacing w:val="0"/>
                <w:sz w:val="14"/>
                <w:szCs w:val="14"/>
                <w:shd w:val="clear" w:fill="FFFFFF"/>
              </w:rPr>
              <w:t>2025-10-31</w:t>
            </w:r>
            <w:bookmarkStart w:id="0" w:name="_GoBack"/>
            <w:bookmarkEnd w:id="0"/>
          </w:p>
        </w:tc>
      </w:tr>
      <w:tr w14:paraId="78F89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6E2A70F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班    级</w:t>
            </w:r>
          </w:p>
        </w:tc>
        <w:tc>
          <w:tcPr>
            <w:tcW w:w="289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7AC17EC">
            <w:pPr>
              <w:jc w:val="center"/>
              <w:rPr>
                <w:rFonts w:hint="eastAsia" w:ascii="宋体" w:hAnsi="宋体" w:eastAsia="微软雅黑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物联网241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2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D388577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课堂类型</w:t>
            </w:r>
          </w:p>
        </w:tc>
        <w:tc>
          <w:tcPr>
            <w:tcW w:w="29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0A55166">
            <w:pPr>
              <w:jc w:val="center"/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一体化</w:t>
            </w:r>
          </w:p>
        </w:tc>
      </w:tr>
      <w:tr w14:paraId="3AD867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F670C71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教    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86BEEC8">
            <w:pPr>
              <w:jc w:val="both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OpenHarmony嵌入式系统原理与应用——基于RK2206芯片</w:t>
            </w:r>
          </w:p>
        </w:tc>
      </w:tr>
      <w:tr w14:paraId="424B8E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9DCB82D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章节名称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28021C9">
            <w:pPr>
              <w:rPr>
                <w:rFonts w:hint="default" w:ascii="宋体" w:hAnsi="宋体"/>
                <w:lang w:val="en-US" w:eastAsia="zh-CN"/>
              </w:rPr>
            </w:pPr>
            <w:r>
              <w:rPr>
                <w:rFonts w:hint="eastAsia" w:ascii="宋体" w:hAnsi="宋体"/>
                <w:lang w:eastAsia="zh-CN"/>
              </w:rPr>
              <w:t>基础</w:t>
            </w:r>
            <w:r>
              <w:rPr>
                <w:rFonts w:hint="eastAsia" w:ascii="宋体" w:hAnsi="宋体"/>
                <w:lang w:val="en-US" w:eastAsia="zh-CN"/>
              </w:rPr>
              <w:t>开发</w:t>
            </w:r>
          </w:p>
          <w:p w14:paraId="2B59B938">
            <w:pPr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val="en-US" w:eastAsia="zh-CN"/>
              </w:rPr>
              <w:t xml:space="preserve">   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FFFFF"/>
              </w:rPr>
              <w:fldChar w:fldCharType="begin"/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FFFFF"/>
              </w:rPr>
              <w:instrText xml:space="preserve"> HYPERLINK "https://gitee.com/Lockzhiner-Electronics/lockzhiner-rk2206-openharmony3.0lts/blob/master/vendor/lockzhiner/rk2206/samples/a8_hal_pwm/README_zh.md" </w:instrTex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FFFFF"/>
              </w:rPr>
              <w:fldChar w:fldCharType="separate"/>
            </w:r>
            <w:r>
              <w:rPr>
                <w:rStyle w:val="10"/>
                <w:rFonts w:hint="default"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FFFFF"/>
              </w:rPr>
              <w:t>标准PWM控制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FFFFF"/>
              </w:rPr>
              <w:fldChar w:fldCharType="end"/>
            </w:r>
          </w:p>
        </w:tc>
      </w:tr>
      <w:tr w14:paraId="0203C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71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771197A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目的要求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7AB601D">
            <w:pPr>
              <w:rPr>
                <w:rFonts w:hint="eastAsia" w:ascii="宋体" w:hAnsi="宋体" w:eastAsia="宋体" w:cs="宋体"/>
                <w:color w:val="000000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理解PWM（脉冲宽度调制）基本原理（频率、占空比定义）；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掌握OpenHarmony PWM核心API（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IoTPwmInit()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初始化、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IoTPwmStart()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输出、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IoTPwmStop()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停止）的参数与功能；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明确小凌派-RK2206 PWM端口与GPIO的对应关系（如端口0对应GPIO_PB4）。</w:t>
            </w:r>
          </w:p>
        </w:tc>
      </w:tr>
      <w:tr w14:paraId="16212B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19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E9B5A86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学情分析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0D0E492">
            <w:pPr>
              <w:pStyle w:val="4"/>
              <w:tabs>
                <w:tab w:val="clear" w:pos="840"/>
              </w:tabs>
              <w:ind w:left="0" w:firstLine="0"/>
              <w:rPr>
                <w:rFonts w:hint="eastAsia" w:ascii="宋体" w:hAnsi="宋体" w:eastAsia="宋体" w:cs="宋体"/>
                <w:color w:val="000000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基础：已掌握任务创建、编译配置流程，具备C语言循环基础，但对硬件接口（PWM端口与GPIO对应）、PWM参数（占空比、频率）认知薄弱；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难点：易混淆PWM端口号与GPIO的对应关系，忽略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IoTPwmStart()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占空比范围（1~99）；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需求：需通过硬件端口图解、参数错误演示降低理解难度。</w:t>
            </w:r>
          </w:p>
        </w:tc>
      </w:tr>
      <w:tr w14:paraId="136991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82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A470180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重 难 点</w:t>
            </w:r>
          </w:p>
          <w:p w14:paraId="118F93DA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分    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91BAE7C">
            <w:pPr>
              <w:pStyle w:val="4"/>
              <w:tabs>
                <w:tab w:val="clear" w:pos="840"/>
              </w:tabs>
              <w:ind w:left="0" w:firstLine="0"/>
              <w:rPr>
                <w:rFonts w:hint="eastAsia" w:ascii="宋体" w:hAnsi="宋体" w:eastAsia="宋体" w:cs="宋体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重点：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API应用：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IoTPwmInit(port)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（port为0~10）、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IoTPwmStart(port, 50, 1000)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（占空比50、频率1000Hz）；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编译配置：修改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vendor/lockzhiner/rk2206/sample/BUILD.gn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添加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./a8_hal_pwm:hal_pwm_example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添加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-lhal_pwm_example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结果验证：串口观察“每隔5秒切换PWM端口，打印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PWM(x) start/end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”。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难点：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硬件对应：PWM端口与GPIO的匹配（如端口3对应GPIO_PC0）；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参数容错：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IoTPwmStart()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占空比超范围（如0或100）导致函数失败的处理。</w:t>
            </w:r>
          </w:p>
        </w:tc>
      </w:tr>
      <w:tr w14:paraId="60949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0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9909015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信息化应用方法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4C9234E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网络教学平台、视频、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开发板，</w:t>
            </w:r>
            <w:r>
              <w:rPr>
                <w:rFonts w:hint="eastAsia" w:ascii="宋体" w:hAnsi="宋体" w:eastAsia="宋体" w:cs="宋体"/>
                <w:lang w:eastAsia="zh-CN"/>
              </w:rPr>
              <w:t>开展现场教学，通过项目任务驱动进行混合式教学；</w:t>
            </w:r>
          </w:p>
        </w:tc>
      </w:tr>
      <w:tr w14:paraId="0A3E85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0" w:hRule="atLeast"/>
        </w:trPr>
        <w:tc>
          <w:tcPr>
            <w:tcW w:w="2506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FD8C7CA">
            <w:pPr>
              <w:jc w:val="center"/>
              <w:rPr>
                <w:rFonts w:ascii="宋体" w:hAnsi="宋体"/>
                <w:b/>
                <w:bCs/>
              </w:rPr>
            </w:pPr>
            <w:r>
              <w:rPr>
                <w:rFonts w:hint="eastAsia" w:ascii="宋体" w:hAnsi="宋体"/>
                <w:b/>
                <w:bCs/>
              </w:rPr>
              <w:t>思政元素</w:t>
            </w:r>
          </w:p>
          <w:p w14:paraId="534F52F0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b/>
                <w:bCs/>
              </w:rPr>
              <w:t>融合设计</w:t>
            </w:r>
          </w:p>
        </w:tc>
        <w:tc>
          <w:tcPr>
            <w:tcW w:w="23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559DE64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思政元素</w:t>
            </w:r>
          </w:p>
        </w:tc>
        <w:tc>
          <w:tcPr>
            <w:tcW w:w="512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C823D90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融入方式</w:t>
            </w:r>
          </w:p>
        </w:tc>
      </w:tr>
      <w:tr w14:paraId="4210A1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506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3C05FC9">
            <w:pPr>
              <w:jc w:val="center"/>
            </w:pPr>
          </w:p>
        </w:tc>
        <w:tc>
          <w:tcPr>
            <w:tcW w:w="23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A3186D6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民族自豪感、</w:t>
            </w:r>
          </w:p>
          <w:p w14:paraId="1D80862A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科技报国情怀</w:t>
            </w:r>
          </w:p>
        </w:tc>
        <w:tc>
          <w:tcPr>
            <w:tcW w:w="512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1B14845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讲解小凌派-RK2206 PWM在国产智能家居（如LED调光台灯）、工业电机控制中的应用，说明国产开发板对硬件接口的本土化适配优势；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对比国外开发板PWM接口的封闭性，强调鸿蒙系统“硬件接口开源、工具链自主”的价值，引导学生认同国产嵌入式生态。</w:t>
            </w:r>
          </w:p>
        </w:tc>
      </w:tr>
      <w:tr w14:paraId="4655F6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30" w:hRule="atLeast"/>
        </w:trPr>
        <w:tc>
          <w:tcPr>
            <w:tcW w:w="2506" w:type="dxa"/>
            <w:tcBorders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6DEA27C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作业布置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tbl>
            <w:tblPr>
              <w:tblStyle w:val="8"/>
              <w:tblW w:w="20390" w:type="dxa"/>
              <w:tblInd w:w="-161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shd w:val="clear" w:color="auto" w:fill="FFFFFF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</w:tblPr>
            <w:tblGrid>
              <w:gridCol w:w="20390"/>
            </w:tblGrid>
            <w:tr w14:paraId="043BC472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 w:color="auto" w:fill="FFFFFF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20390" w:type="dxa"/>
                  <w:tcBorders>
                    <w:top w:val="single" w:color="D6D6D6" w:sz="4" w:space="0"/>
                    <w:left w:val="single" w:color="D6D6D6" w:sz="4" w:space="0"/>
                    <w:bottom w:val="single" w:color="D6D6D6" w:sz="4" w:space="0"/>
                    <w:right w:val="single" w:color="D6D6D6" w:sz="4" w:space="0"/>
                  </w:tcBorders>
                  <w:shd w:val="clear" w:color="auto" w:fill="FFFFFF"/>
                  <w:tcMar>
                    <w:top w:w="72" w:type="dxa"/>
                    <w:left w:w="156" w:type="dxa"/>
                    <w:bottom w:w="72" w:type="dxa"/>
                    <w:right w:w="156" w:type="dxa"/>
                  </w:tcMar>
                  <w:vAlign w:val="center"/>
                </w:tcPr>
                <w:p w14:paraId="28BA19C5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ascii="Helvetica" w:hAnsi="Helvetica" w:eastAsia="Helvetica" w:cs="Helvetica"/>
                      <w:i w:val="0"/>
                      <w:iCs w:val="0"/>
                      <w:caps w:val="0"/>
                      <w:color w:val="333333"/>
                      <w:spacing w:val="0"/>
                      <w:sz w:val="19"/>
                      <w:szCs w:val="19"/>
                    </w:rPr>
                  </w:pPr>
                  <w:r>
                    <w:rPr>
                      <w:rFonts w:hint="default" w:ascii="Helvetica" w:hAnsi="Helvetica" w:eastAsia="Helvetica" w:cs="Helvetica"/>
                      <w:i w:val="0"/>
                      <w:iCs w:val="0"/>
                      <w:caps w:val="0"/>
                      <w:color w:val="333333"/>
                      <w:spacing w:val="0"/>
                      <w:kern w:val="0"/>
                      <w:sz w:val="19"/>
                      <w:szCs w:val="19"/>
                      <w:lang w:val="en-US" w:eastAsia="zh-CN" w:bidi="ar"/>
                    </w:rPr>
                    <w:br w:type="textWrapping"/>
                  </w:r>
                  <w:r>
                    <w:rPr>
                      <w:rFonts w:hint="default" w:ascii="Helvetica" w:hAnsi="Helvetica" w:eastAsia="Helvetica" w:cs="Helvetica"/>
                      <w:i w:val="0"/>
                      <w:iCs w:val="0"/>
                      <w:caps w:val="0"/>
                      <w:color w:val="333333"/>
                      <w:spacing w:val="0"/>
                      <w:kern w:val="0"/>
                      <w:sz w:val="19"/>
                      <w:szCs w:val="19"/>
                      <w:lang w:val="en-US" w:eastAsia="zh-CN" w:bidi="ar"/>
                    </w:rPr>
                    <w:t>1. 实操任务：</w:t>
                  </w:r>
                  <w:r>
                    <w:rPr>
                      <w:rFonts w:hint="default" w:ascii="Helvetica" w:hAnsi="Helvetica" w:eastAsia="Helvetica" w:cs="Helvetica"/>
                      <w:i w:val="0"/>
                      <w:iCs w:val="0"/>
                      <w:caps w:val="0"/>
                      <w:color w:val="333333"/>
                      <w:spacing w:val="0"/>
                      <w:kern w:val="0"/>
                      <w:sz w:val="19"/>
                      <w:szCs w:val="19"/>
                      <w:lang w:val="en-US" w:eastAsia="zh-CN" w:bidi="ar"/>
                    </w:rPr>
                    <w:br w:type="textWrapping"/>
                  </w:r>
                  <w:r>
                    <w:rPr>
                      <w:rFonts w:hint="default" w:ascii="Helvetica" w:hAnsi="Helvetica" w:eastAsia="Helvetica" w:cs="Helvetica"/>
                      <w:i w:val="0"/>
                      <w:iCs w:val="0"/>
                      <w:caps w:val="0"/>
                      <w:color w:val="333333"/>
                      <w:spacing w:val="0"/>
                      <w:kern w:val="0"/>
                      <w:sz w:val="19"/>
                      <w:szCs w:val="19"/>
                      <w:lang w:val="en-US" w:eastAsia="zh-CN" w:bidi="ar"/>
                    </w:rPr>
                    <w:t>- 修改代码：将</w:t>
                  </w:r>
                  <w:r>
                    <w:rPr>
                      <w:rStyle w:val="11"/>
                      <w:rFonts w:ascii="Consolas" w:hAnsi="Consolas" w:eastAsia="Consolas" w:cs="Consolas"/>
                      <w:i w:val="0"/>
                      <w:iCs w:val="0"/>
                      <w:caps w:val="0"/>
                      <w:color w:val="000000"/>
                      <w:spacing w:val="0"/>
                      <w:kern w:val="0"/>
                      <w:sz w:val="17"/>
                      <w:szCs w:val="17"/>
                      <w:shd w:val="clear" w:fill="F0F0F0"/>
                      <w:lang w:val="en-US" w:eastAsia="zh-CN" w:bidi="ar"/>
                    </w:rPr>
                    <w:t>IoTPwmStart()</w:t>
                  </w:r>
                  <w:r>
                    <w:rPr>
                      <w:rFonts w:hint="default" w:ascii="Helvetica" w:hAnsi="Helvetica" w:eastAsia="Helvetica" w:cs="Helvetica"/>
                      <w:i w:val="0"/>
                      <w:iCs w:val="0"/>
                      <w:caps w:val="0"/>
                      <w:color w:val="333333"/>
                      <w:spacing w:val="0"/>
                      <w:kern w:val="0"/>
                      <w:sz w:val="19"/>
                      <w:szCs w:val="19"/>
                      <w:lang w:val="en-US" w:eastAsia="zh-CN" w:bidi="ar"/>
                    </w:rPr>
                    <w:t>占空比改为30、70，观察串口日志，提交修改后代码与日志截图；</w:t>
                  </w:r>
                  <w:r>
                    <w:rPr>
                      <w:rFonts w:hint="default" w:ascii="Helvetica" w:hAnsi="Helvetica" w:eastAsia="Helvetica" w:cs="Helvetica"/>
                      <w:i w:val="0"/>
                      <w:iCs w:val="0"/>
                      <w:caps w:val="0"/>
                      <w:color w:val="333333"/>
                      <w:spacing w:val="0"/>
                      <w:kern w:val="0"/>
                      <w:sz w:val="19"/>
                      <w:szCs w:val="19"/>
                      <w:lang w:val="en-US" w:eastAsia="zh-CN" w:bidi="ar"/>
                    </w:rPr>
                    <w:br w:type="textWrapping"/>
                  </w:r>
                  <w:r>
                    <w:rPr>
                      <w:rFonts w:hint="default" w:ascii="Helvetica" w:hAnsi="Helvetica" w:eastAsia="Helvetica" w:cs="Helvetica"/>
                      <w:i w:val="0"/>
                      <w:iCs w:val="0"/>
                      <w:caps w:val="0"/>
                      <w:color w:val="333333"/>
                      <w:spacing w:val="0"/>
                      <w:kern w:val="0"/>
                      <w:sz w:val="19"/>
                      <w:szCs w:val="19"/>
                      <w:lang w:val="en-US" w:eastAsia="zh-CN" w:bidi="ar"/>
                    </w:rPr>
                    <w:t>- 新增功能：在端口5停止后，延迟2秒再启动端口6，验证PWM端口切换的灵活性。</w:t>
                  </w:r>
                  <w:r>
                    <w:rPr>
                      <w:rFonts w:hint="default" w:ascii="Helvetica" w:hAnsi="Helvetica" w:eastAsia="Helvetica" w:cs="Helvetica"/>
                      <w:i w:val="0"/>
                      <w:iCs w:val="0"/>
                      <w:caps w:val="0"/>
                      <w:color w:val="333333"/>
                      <w:spacing w:val="0"/>
                      <w:kern w:val="0"/>
                      <w:sz w:val="19"/>
                      <w:szCs w:val="19"/>
                      <w:lang w:val="en-US" w:eastAsia="zh-CN" w:bidi="ar"/>
                    </w:rPr>
                    <w:br w:type="textWrapping"/>
                  </w:r>
                  <w:r>
                    <w:rPr>
                      <w:rFonts w:hint="default" w:ascii="Helvetica" w:hAnsi="Helvetica" w:eastAsia="Helvetica" w:cs="Helvetica"/>
                      <w:i w:val="0"/>
                      <w:iCs w:val="0"/>
                      <w:caps w:val="0"/>
                      <w:color w:val="333333"/>
                      <w:spacing w:val="0"/>
                      <w:kern w:val="0"/>
                      <w:sz w:val="19"/>
                      <w:szCs w:val="19"/>
                      <w:lang w:val="en-US" w:eastAsia="zh-CN" w:bidi="ar"/>
                    </w:rPr>
                    <w:t>2. 预习任务：</w:t>
                  </w:r>
                  <w:r>
                    <w:rPr>
                      <w:rFonts w:hint="default" w:ascii="Helvetica" w:hAnsi="Helvetica" w:eastAsia="Helvetica" w:cs="Helvetica"/>
                      <w:i w:val="0"/>
                      <w:iCs w:val="0"/>
                      <w:caps w:val="0"/>
                      <w:color w:val="333333"/>
                      <w:spacing w:val="0"/>
                      <w:kern w:val="0"/>
                      <w:sz w:val="19"/>
                      <w:szCs w:val="19"/>
                      <w:lang w:val="en-US" w:eastAsia="zh-CN" w:bidi="ar"/>
                    </w:rPr>
                    <w:br w:type="textWrapping"/>
                  </w:r>
                  <w:r>
                    <w:rPr>
                      <w:rFonts w:hint="default" w:ascii="Helvetica" w:hAnsi="Helvetica" w:eastAsia="Helvetica" w:cs="Helvetica"/>
                      <w:i w:val="0"/>
                      <w:iCs w:val="0"/>
                      <w:caps w:val="0"/>
                      <w:color w:val="333333"/>
                      <w:spacing w:val="0"/>
                      <w:kern w:val="0"/>
                      <w:sz w:val="19"/>
                      <w:szCs w:val="19"/>
                      <w:lang w:val="en-US" w:eastAsia="zh-CN" w:bidi="ar"/>
                    </w:rPr>
                    <w:t>- 阅读参考资料中“鸿蒙硬件GPIO控制”章节，了解</w:t>
                  </w:r>
                  <w:r>
                    <w:rPr>
                      <w:rStyle w:val="11"/>
                      <w:rFonts w:hint="default" w:ascii="Consolas" w:hAnsi="Consolas" w:eastAsia="Consolas" w:cs="Consolas"/>
                      <w:i w:val="0"/>
                      <w:iCs w:val="0"/>
                      <w:caps w:val="0"/>
                      <w:color w:val="000000"/>
                      <w:spacing w:val="0"/>
                      <w:kern w:val="0"/>
                      <w:sz w:val="17"/>
                      <w:szCs w:val="17"/>
                      <w:shd w:val="clear" w:fill="F0F0F0"/>
                      <w:lang w:val="en-US" w:eastAsia="zh-CN" w:bidi="ar"/>
                    </w:rPr>
                    <w:t>IoTGpioInit()</w:t>
                  </w:r>
                  <w:r>
                    <w:rPr>
                      <w:rFonts w:hint="default" w:ascii="Helvetica" w:hAnsi="Helvetica" w:eastAsia="Helvetica" w:cs="Helvetica"/>
                      <w:i w:val="0"/>
                      <w:iCs w:val="0"/>
                      <w:caps w:val="0"/>
                      <w:color w:val="333333"/>
                      <w:spacing w:val="0"/>
                      <w:kern w:val="0"/>
                      <w:sz w:val="19"/>
                      <w:szCs w:val="19"/>
                      <w:lang w:val="en-US" w:eastAsia="zh-CN" w:bidi="ar"/>
                    </w:rPr>
                    <w:t>基本功能，为下次课程铺垫。</w:t>
                  </w:r>
                </w:p>
              </w:tc>
            </w:tr>
          </w:tbl>
          <w:p w14:paraId="376596CE">
            <w:pPr>
              <w:ind w:firstLine="440" w:firstLineChars="200"/>
              <w:rPr>
                <w:rFonts w:hint="default" w:ascii="宋体" w:hAnsi="宋体" w:eastAsia="宋体" w:cs="宋体"/>
                <w:lang w:val="en-US" w:eastAsia="zh-CN"/>
              </w:rPr>
            </w:pPr>
          </w:p>
        </w:tc>
      </w:tr>
      <w:tr w14:paraId="32A54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809" w:hRule="atLeast"/>
        </w:trPr>
        <w:tc>
          <w:tcPr>
            <w:tcW w:w="2506" w:type="dxa"/>
            <w:tcBorders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78A1385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参考资料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BFEC7F8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1.OpenHarmony嵌入式系统原理与应用——基于RK2206芯片</w:t>
            </w:r>
          </w:p>
          <w:p w14:paraId="38388785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2.https://gitee.com/Lockzhiner-Electronics/lockzhiner-rk2206-openharmony3.0lts.git</w:t>
            </w:r>
          </w:p>
        </w:tc>
      </w:tr>
    </w:tbl>
    <w:p w14:paraId="1F49AE14">
      <w:pPr>
        <w:rPr>
          <w:sz w:val="2"/>
          <w:szCs w:val="2"/>
          <w:lang w:eastAsia="zh-CN"/>
        </w:rPr>
        <w:sectPr>
          <w:pgSz w:w="11910" w:h="16840"/>
          <w:pgMar w:top="1580" w:right="700" w:bottom="880" w:left="660" w:header="447" w:footer="678" w:gutter="0"/>
          <w:pgNumType w:start="1"/>
          <w:cols w:space="720" w:num="1"/>
        </w:sectPr>
      </w:pPr>
    </w:p>
    <w:tbl>
      <w:tblPr>
        <w:tblStyle w:val="8"/>
        <w:tblW w:w="5009" w:type="pct"/>
        <w:jc w:val="center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60"/>
        <w:gridCol w:w="765"/>
        <w:gridCol w:w="3950"/>
        <w:gridCol w:w="2283"/>
        <w:gridCol w:w="2931"/>
      </w:tblGrid>
      <w:tr w14:paraId="32264DD8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04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19FF65D">
            <w:pPr>
              <w:pStyle w:val="14"/>
              <w:spacing w:before="11" w:line="254" w:lineRule="auto"/>
              <w:ind w:left="107" w:right="107"/>
              <w:jc w:val="center"/>
              <w:rPr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教学</w:t>
            </w:r>
          </w:p>
          <w:p w14:paraId="549AAFE6">
            <w:pPr>
              <w:pStyle w:val="14"/>
              <w:spacing w:before="11" w:line="254" w:lineRule="auto"/>
              <w:ind w:left="107" w:right="107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环节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742D3F2F">
            <w:pPr>
              <w:pStyle w:val="14"/>
              <w:spacing w:line="254" w:lineRule="auto"/>
              <w:ind w:left="110" w:right="94"/>
              <w:jc w:val="center"/>
              <w:rPr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教学</w:t>
            </w:r>
          </w:p>
          <w:p w14:paraId="734483E3">
            <w:pPr>
              <w:pStyle w:val="14"/>
              <w:spacing w:line="254" w:lineRule="auto"/>
              <w:ind w:left="110" w:right="94"/>
              <w:jc w:val="center"/>
              <w:rPr>
                <w:rFonts w:hint="eastAsia" w:eastAsia="黑体"/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内容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E42946E">
            <w:pPr>
              <w:pStyle w:val="14"/>
              <w:ind w:left="1118" w:right="1114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教师活动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830DF18">
            <w:pPr>
              <w:pStyle w:val="14"/>
              <w:ind w:left="736"/>
              <w:jc w:val="both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学生活动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730C214E">
            <w:pPr>
              <w:pStyle w:val="14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设计意图</w:t>
            </w:r>
          </w:p>
        </w:tc>
      </w:tr>
      <w:tr w14:paraId="1DCD7E87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51F2F01A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课前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3E8E642C">
            <w:pPr>
              <w:pStyle w:val="14"/>
              <w:spacing w:line="320" w:lineRule="exact"/>
              <w:ind w:right="223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预习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30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分钟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00484930">
            <w:pPr>
              <w:pStyle w:val="14"/>
              <w:spacing w:line="34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上传预习资料：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PWM原理动画视频（占空比、频率直观演示）；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小凌派-RK2206 PWM端口与GPIO对应表；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发布任务：标注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IoTPwmStart()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三个参数含义，记录“占空比50代表什么”的疑问。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3810BA41">
            <w:pPr>
              <w:pStyle w:val="14"/>
              <w:spacing w:line="400" w:lineRule="exact"/>
              <w:ind w:left="116" w:lef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观看视频，记录端口-GPIO对应关系；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提交预习疑问，在平台互动。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163DFD78">
            <w:pPr>
              <w:pStyle w:val="14"/>
              <w:spacing w:line="400" w:lineRule="exact"/>
              <w:ind w:left="116" w:lef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提前铺垫PWM基础，降低课中硬件认知难度。</w:t>
            </w:r>
          </w:p>
        </w:tc>
      </w:tr>
      <w:tr w14:paraId="6C4C8EFF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restart"/>
            <w:shd w:val="clear" w:color="auto" w:fill="auto"/>
            <w:vAlign w:val="center"/>
          </w:tcPr>
          <w:p w14:paraId="38F77EF8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课中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2FAFF4D3">
            <w:pPr>
              <w:pStyle w:val="14"/>
              <w:spacing w:line="320" w:lineRule="exact"/>
              <w:ind w:right="223" w:rightChars="0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课程介绍（5m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2340028E">
            <w:pPr>
              <w:pStyle w:val="14"/>
              <w:spacing w:line="340" w:lineRule="exact"/>
              <w:ind w:left="106" w:leftChars="0" w:right="98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明确目标：掌握PWM API与硬件控制，理解国产开发板优势；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串联逻辑：从“PWM应用场景”到“代码实现”，融入思政目标。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7A92AE44">
            <w:pPr>
              <w:pStyle w:val="14"/>
              <w:spacing w:line="40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记录核心目标；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提问“PWM还能控制什么设备”。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2A5D69D6">
            <w:pPr>
              <w:pStyle w:val="14"/>
              <w:spacing w:line="400" w:lineRule="exact"/>
              <w:ind w:left="116" w:leftChars="0"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清晰学习方向，激发硬件控制兴趣。</w:t>
            </w:r>
          </w:p>
        </w:tc>
      </w:tr>
      <w:tr w14:paraId="69F311D7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0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04EA8CC6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F0F208E">
            <w:pPr>
              <w:pStyle w:val="14"/>
              <w:spacing w:line="32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任务导入</w:t>
            </w:r>
          </w:p>
          <w:p w14:paraId="643E160E">
            <w:pPr>
              <w:pStyle w:val="14"/>
              <w:spacing w:line="32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4E3DAF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演示实验效果：串口展示“PWM(0) start→5秒后end，切换PWM(1)”的日志；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提问：“如何实现每隔5秒切换PWM端口？端口对应的GPIO有什么用？”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5790854C">
            <w:pPr>
              <w:pStyle w:val="14"/>
              <w:spacing w:line="32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观察日志规律；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分组讨论，初步梳理“初始化→启动→停止”流程。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A408675">
            <w:pPr>
              <w:pStyle w:val="14"/>
              <w:spacing w:line="320" w:lineRule="exact"/>
              <w:ind w:left="116" w:leftChars="0" w:right="79" w:rightChars="0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用直观效果激发探索欲，聚焦核心任务。</w:t>
            </w:r>
          </w:p>
        </w:tc>
      </w:tr>
      <w:tr w14:paraId="0FC2CCE2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01BC2BAA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1A5D6776">
            <w:pPr>
              <w:pStyle w:val="14"/>
              <w:spacing w:line="320" w:lineRule="exact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知识储备</w:t>
            </w:r>
          </w:p>
          <w:p w14:paraId="677D1163">
            <w:pPr>
              <w:pStyle w:val="14"/>
              <w:spacing w:line="32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46A2724C">
            <w:pPr>
              <w:pStyle w:val="19"/>
              <w:numPr>
                <w:ilvl w:val="0"/>
                <w:numId w:val="0"/>
              </w:numPr>
              <w:tabs>
                <w:tab w:val="left" w:pos="550"/>
              </w:tabs>
              <w:spacing w:line="34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讲解核心知识：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PWM原理：频率（每秒脉冲数）、占空比（高电平占比）；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API解析：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IoTPwmInit()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（端口初始化）、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IoTPwmStart()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（参数范围）；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硬件对应：展示开发板PWM端口实物图解；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思政融入：穿插国产PWM应用案例（如智能调光）。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D50944E">
            <w:pPr>
              <w:pStyle w:val="14"/>
              <w:spacing w:line="40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绘制PWM波形图；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记录端口-GPIO对应关系。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A033D51">
            <w:pPr>
              <w:pStyle w:val="14"/>
              <w:spacing w:line="40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  <w:p w14:paraId="78D2DAA0">
            <w:pPr>
              <w:pStyle w:val="14"/>
              <w:spacing w:line="400" w:lineRule="exact"/>
              <w:ind w:left="116" w:leftChars="0"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夯实理论，结合硬件实物降低抽象难度</w:t>
            </w:r>
          </w:p>
        </w:tc>
      </w:tr>
      <w:tr w14:paraId="65D4FCF9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19537484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6EC0A30D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任务导入</w:t>
            </w:r>
          </w:p>
          <w:p w14:paraId="7AF372F2">
            <w:pPr>
              <w:spacing w:line="40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4DD0FB63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明确实操任务：创建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a8_hal_pwm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文件夹，编写循环控制PWM端口的代码；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强调易错点：端口号范围（0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24"/>
                <w:szCs w:val="24"/>
                <w:shd w:val="clear" w:fill="FFFFFF"/>
                <w:vertAlign w:val="subscript"/>
              </w:rPr>
              <w:t>10）、占空比（1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99）。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2E387188">
            <w:pPr>
              <w:pStyle w:val="14"/>
              <w:spacing w:line="340" w:lineRule="exact"/>
              <w:ind w:right="79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记录实操步骤；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标注易错点。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4DA3FDC0">
            <w:pPr>
              <w:pStyle w:val="14"/>
              <w:spacing w:line="340" w:lineRule="exact"/>
              <w:ind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明确任务边界，减少操作失误。</w:t>
            </w:r>
          </w:p>
        </w:tc>
      </w:tr>
      <w:tr w14:paraId="2ECAB291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5CF94D64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08EF78E">
            <w:pPr>
              <w:pStyle w:val="14"/>
              <w:spacing w:line="320" w:lineRule="exact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知识储备</w:t>
            </w:r>
          </w:p>
          <w:p w14:paraId="30609822">
            <w:pPr>
              <w:pStyle w:val="14"/>
              <w:spacing w:line="32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0m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82AD5EB">
            <w:pPr>
              <w:pStyle w:val="14"/>
              <w:spacing w:before="45" w:line="288" w:lineRule="auto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补充细节：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代码结构：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pwm_example()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创建任务，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hal_pw_thread()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实现PWM循环控制；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配置语法：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与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的库名、路径匹配；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错误演示：占空比设为0，展示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IoTPwmStart()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失败日志。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1C909A8D">
            <w:pPr>
              <w:pStyle w:val="14"/>
              <w:spacing w:line="340" w:lineRule="exact"/>
              <w:ind w:left="116" w:leftChars="0" w:right="79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记录代码模板；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练习根据日志排查参数错误。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15AF98C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补充实操细节，提升问题解决能力。</w:t>
            </w:r>
          </w:p>
          <w:p w14:paraId="5C535092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3BE5C9AF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27125D9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770A7738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任务实施</w:t>
            </w:r>
          </w:p>
          <w:p w14:paraId="1D790C28">
            <w:pPr>
              <w:spacing w:line="400" w:lineRule="exact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40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07DDB7E8">
            <w:pPr>
              <w:pStyle w:val="14"/>
              <w:spacing w:line="340" w:lineRule="exact"/>
              <w:ind w:left="106" w:leftChars="0" w:right="-8" w:rightChars="0"/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分步演示+指导：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① 创建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a8_hal_pwm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文件夹；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② 编写代码（含任务创建、PWM循环控制）；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③ 修改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④ 烧写验证；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重点帮扶：解决端口对应错误、配置路径问题。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5565D32A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跟随操作，每步自查；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遇错先排查参数/路径，再求助；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成功后拍照记录日志。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59D0C262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通过实操突破重点，针对性解决难点。</w:t>
            </w:r>
          </w:p>
        </w:tc>
      </w:tr>
      <w:tr w14:paraId="71CF0144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F177095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70EC0FB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总结</w:t>
            </w:r>
          </w:p>
          <w:p w14:paraId="5AE2C494">
            <w:pPr>
              <w:pStyle w:val="14"/>
              <w:spacing w:line="400" w:lineRule="exact"/>
              <w:ind w:right="223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7A30F2BC">
            <w:pPr>
              <w:pStyle w:val="14"/>
              <w:spacing w:line="340" w:lineRule="exact"/>
              <w:ind w:left="106" w:leftChars="0" w:right="24" w:rightChars="0"/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梳理流程：代码→配置→烧写→验证；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强化重点：端口-GPIO对应、参数范围；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思政升华：国产开发板硬件控制的自主优势。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7DC7CF41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补充流程笔记；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分享实操心得。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4A486B61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巩固知识，深化思政认知。</w:t>
            </w:r>
          </w:p>
        </w:tc>
      </w:tr>
      <w:tr w14:paraId="4B5CFF66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94FBB6C">
            <w:pPr>
              <w:pStyle w:val="14"/>
              <w:spacing w:line="278" w:lineRule="auto"/>
              <w:ind w:left="107" w:right="12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作业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59DE8293">
            <w:pPr>
              <w:pStyle w:val="14"/>
              <w:spacing w:line="281" w:lineRule="exact"/>
              <w:ind w:left="324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43" w:type="dxa"/>
            <w:shd w:val="clear" w:color="auto" w:fill="auto"/>
          </w:tcPr>
          <w:p w14:paraId="6BEED639">
            <w:pPr>
              <w:pStyle w:val="14"/>
              <w:spacing w:before="1" w:line="278" w:lineRule="auto"/>
              <w:ind w:left="106" w:right="98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在学习通发布作业：明确代码命名、截图要求；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提示下次课重点：GPIO控制。</w:t>
            </w:r>
          </w:p>
        </w:tc>
        <w:tc>
          <w:tcPr>
            <w:tcW w:w="2279" w:type="dxa"/>
            <w:shd w:val="clear" w:color="auto" w:fill="auto"/>
          </w:tcPr>
          <w:p w14:paraId="54419F90">
            <w:pPr>
              <w:pStyle w:val="14"/>
              <w:spacing w:before="1" w:line="278" w:lineRule="auto"/>
              <w:ind w:left="116" w:right="79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记录作业要求；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规划完成时间。</w:t>
            </w:r>
          </w:p>
        </w:tc>
        <w:tc>
          <w:tcPr>
            <w:tcW w:w="2925" w:type="dxa"/>
            <w:shd w:val="clear" w:color="auto" w:fill="auto"/>
          </w:tcPr>
          <w:p w14:paraId="4D06261F">
            <w:pPr>
              <w:pStyle w:val="14"/>
              <w:spacing w:before="1" w:line="278" w:lineRule="auto"/>
              <w:ind w:left="116" w:right="79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验收成果，铺垫后续课程。</w:t>
            </w:r>
          </w:p>
        </w:tc>
      </w:tr>
      <w:tr w14:paraId="4E4C655B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0E337C99">
            <w:pPr>
              <w:pStyle w:val="14"/>
              <w:spacing w:line="278" w:lineRule="auto"/>
              <w:ind w:left="107" w:right="12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课后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3573C51E">
            <w:pPr>
              <w:pStyle w:val="14"/>
              <w:spacing w:line="281" w:lineRule="exact"/>
              <w:ind w:left="324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43" w:type="dxa"/>
            <w:shd w:val="clear" w:color="auto" w:fill="auto"/>
            <w:vAlign w:val="center"/>
          </w:tcPr>
          <w:tbl>
            <w:tblPr>
              <w:tblStyle w:val="8"/>
              <w:tblW w:w="20390" w:type="dxa"/>
              <w:tblInd w:w="-161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shd w:val="clear" w:color="auto" w:fill="FFFFFF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</w:tblPr>
            <w:tblGrid>
              <w:gridCol w:w="20390"/>
            </w:tblGrid>
            <w:tr w14:paraId="5860CAF3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 w:color="auto" w:fill="FFFFFF"/>
              </w:tblPrEx>
              <w:tc>
                <w:tcPr>
                  <w:tcW w:w="20390" w:type="dxa"/>
                  <w:tcBorders>
                    <w:top w:val="single" w:color="D6D6D6" w:sz="4" w:space="0"/>
                    <w:left w:val="single" w:color="D6D6D6" w:sz="4" w:space="0"/>
                    <w:bottom w:val="single" w:color="D6D6D6" w:sz="4" w:space="0"/>
                    <w:right w:val="single" w:color="D6D6D6" w:sz="4" w:space="0"/>
                  </w:tcBorders>
                  <w:shd w:val="clear" w:color="auto" w:fill="FFFFFF"/>
                  <w:tcMar>
                    <w:top w:w="72" w:type="dxa"/>
                    <w:left w:w="156" w:type="dxa"/>
                    <w:bottom w:w="72" w:type="dxa"/>
                    <w:right w:w="156" w:type="dxa"/>
                  </w:tcMar>
                  <w:vAlign w:val="center"/>
                </w:tcPr>
                <w:p w14:paraId="23B54BD7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ascii="Helvetica" w:hAnsi="Helvetica" w:eastAsia="Helvetica" w:cs="Helvetica"/>
                      <w:i w:val="0"/>
                      <w:iCs w:val="0"/>
                      <w:caps w:val="0"/>
                      <w:color w:val="333333"/>
                      <w:spacing w:val="0"/>
                      <w:sz w:val="19"/>
                      <w:szCs w:val="19"/>
                    </w:rPr>
                  </w:pPr>
                  <w:r>
                    <w:rPr>
                      <w:rFonts w:hint="default" w:ascii="Helvetica" w:hAnsi="Helvetica" w:eastAsia="Helvetica" w:cs="Helvetica"/>
                      <w:i w:val="0"/>
                      <w:iCs w:val="0"/>
                      <w:caps w:val="0"/>
                      <w:color w:val="333333"/>
                      <w:spacing w:val="0"/>
                      <w:kern w:val="0"/>
                      <w:sz w:val="19"/>
                      <w:szCs w:val="19"/>
                      <w:lang w:val="en-US" w:eastAsia="zh-CN" w:bidi="ar"/>
                    </w:rPr>
                    <w:br w:type="textWrapping"/>
                  </w:r>
                  <w:r>
                    <w:rPr>
                      <w:rFonts w:hint="default" w:ascii="Helvetica" w:hAnsi="Helvetica" w:eastAsia="Helvetica" w:cs="Helvetica"/>
                      <w:i w:val="0"/>
                      <w:iCs w:val="0"/>
                      <w:caps w:val="0"/>
                      <w:color w:val="333333"/>
                      <w:spacing w:val="0"/>
                      <w:kern w:val="0"/>
                      <w:sz w:val="19"/>
                      <w:szCs w:val="19"/>
                      <w:lang w:val="en-US" w:eastAsia="zh-CN" w:bidi="ar"/>
                    </w:rPr>
                    <w:t>1. 上传PPT、实操视频、错误排查手册；</w:t>
                  </w:r>
                  <w:r>
                    <w:rPr>
                      <w:rFonts w:hint="default" w:ascii="Helvetica" w:hAnsi="Helvetica" w:eastAsia="Helvetica" w:cs="Helvetica"/>
                      <w:i w:val="0"/>
                      <w:iCs w:val="0"/>
                      <w:caps w:val="0"/>
                      <w:color w:val="333333"/>
                      <w:spacing w:val="0"/>
                      <w:kern w:val="0"/>
                      <w:sz w:val="19"/>
                      <w:szCs w:val="19"/>
                      <w:lang w:val="en-US" w:eastAsia="zh-CN" w:bidi="ar"/>
                    </w:rPr>
                    <w:br w:type="textWrapping"/>
                  </w:r>
                  <w:r>
                    <w:rPr>
                      <w:rFonts w:hint="default" w:ascii="Helvetica" w:hAnsi="Helvetica" w:eastAsia="Helvetica" w:cs="Helvetica"/>
                      <w:i w:val="0"/>
                      <w:iCs w:val="0"/>
                      <w:caps w:val="0"/>
                      <w:color w:val="333333"/>
                      <w:spacing w:val="0"/>
                      <w:kern w:val="0"/>
                      <w:sz w:val="19"/>
                      <w:szCs w:val="19"/>
                      <w:lang w:val="en-US" w:eastAsia="zh-CN" w:bidi="ar"/>
                    </w:rPr>
                    <w:t>2. 24小时内回复问题，汇总高频错误。</w:t>
                  </w:r>
                </w:p>
              </w:tc>
            </w:tr>
          </w:tbl>
          <w:p w14:paraId="01688A3A">
            <w:pPr>
              <w:pStyle w:val="14"/>
              <w:spacing w:line="340" w:lineRule="exact"/>
              <w:ind w:left="106" w:leftChars="0" w:right="24" w:rightChars="0"/>
              <w:rPr>
                <w:rFonts w:hint="eastAsia" w:ascii="宋体" w:hAnsi="宋体" w:eastAsia="宋体" w:cs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279" w:type="dxa"/>
            <w:shd w:val="clear" w:color="auto" w:fill="auto"/>
            <w:vAlign w:val="center"/>
          </w:tcPr>
          <w:p w14:paraId="460857EE">
            <w:pPr>
              <w:pStyle w:val="14"/>
              <w:spacing w:line="340" w:lineRule="exact"/>
              <w:ind w:right="79" w:rightChars="0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下载资源复盘；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提交疑问，查看解答。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548E5013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提供复习支持，帮助查漏补缺。</w:t>
            </w:r>
          </w:p>
        </w:tc>
      </w:tr>
    </w:tbl>
    <w:p w14:paraId="4D959D7D">
      <w:pPr>
        <w:rPr>
          <w:lang w:eastAsia="zh-CN"/>
        </w:rPr>
      </w:pPr>
    </w:p>
    <w:sectPr>
      <w:headerReference r:id="rId3" w:type="default"/>
      <w:pgSz w:w="11906" w:h="16838"/>
      <w:pgMar w:top="1582" w:right="697" w:bottom="879" w:left="658" w:header="851" w:footer="992" w:gutter="0"/>
      <w:cols w:space="0" w:num="1"/>
      <w:rtlGutter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Noto Sans SC">
    <w:panose1 w:val="020B0200000000000000"/>
    <w:charset w:val="86"/>
    <w:family w:val="auto"/>
    <w:pitch w:val="default"/>
    <w:sig w:usb0="20000083" w:usb1="2ADF3C10" w:usb2="00000016" w:usb3="00000000" w:csb0="60060107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8F60CC">
    <w:pPr>
      <w:pStyle w:val="7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9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mMxZWIyOTA4Y2MxOTNkYjZjYWRjMzVjZDVlNTM2YmYifQ=="/>
    <w:docVar w:name="KSO_WPS_MARK_KEY" w:val="d388fa9d-42fe-479b-95b3-5f3b41757357"/>
  </w:docVars>
  <w:rsids>
    <w:rsidRoot w:val="00172A27"/>
    <w:rsid w:val="00053486"/>
    <w:rsid w:val="0008060B"/>
    <w:rsid w:val="000959A1"/>
    <w:rsid w:val="00113915"/>
    <w:rsid w:val="0013454F"/>
    <w:rsid w:val="001D467A"/>
    <w:rsid w:val="001E19A7"/>
    <w:rsid w:val="00204C2E"/>
    <w:rsid w:val="002255CD"/>
    <w:rsid w:val="00262499"/>
    <w:rsid w:val="002F3009"/>
    <w:rsid w:val="00306656"/>
    <w:rsid w:val="00306C72"/>
    <w:rsid w:val="003173B4"/>
    <w:rsid w:val="00336F8A"/>
    <w:rsid w:val="0041679B"/>
    <w:rsid w:val="00423975"/>
    <w:rsid w:val="00434F64"/>
    <w:rsid w:val="00474A38"/>
    <w:rsid w:val="004F77A4"/>
    <w:rsid w:val="005439F5"/>
    <w:rsid w:val="00543DBE"/>
    <w:rsid w:val="005832E5"/>
    <w:rsid w:val="00642012"/>
    <w:rsid w:val="006A7F1F"/>
    <w:rsid w:val="007005DC"/>
    <w:rsid w:val="007021D5"/>
    <w:rsid w:val="00770A0F"/>
    <w:rsid w:val="007C3D6A"/>
    <w:rsid w:val="007D5E65"/>
    <w:rsid w:val="0083536A"/>
    <w:rsid w:val="0085768E"/>
    <w:rsid w:val="0087422F"/>
    <w:rsid w:val="008856B6"/>
    <w:rsid w:val="008D5E1D"/>
    <w:rsid w:val="008D6FB7"/>
    <w:rsid w:val="00941521"/>
    <w:rsid w:val="009437A9"/>
    <w:rsid w:val="00944F21"/>
    <w:rsid w:val="00A05552"/>
    <w:rsid w:val="00A14271"/>
    <w:rsid w:val="00A516B8"/>
    <w:rsid w:val="00A94101"/>
    <w:rsid w:val="00AC56A1"/>
    <w:rsid w:val="00AF0036"/>
    <w:rsid w:val="00B153F3"/>
    <w:rsid w:val="00B21F90"/>
    <w:rsid w:val="00B31121"/>
    <w:rsid w:val="00B472D4"/>
    <w:rsid w:val="00BD7804"/>
    <w:rsid w:val="00C036F8"/>
    <w:rsid w:val="00C160E1"/>
    <w:rsid w:val="00C50B26"/>
    <w:rsid w:val="00C528D4"/>
    <w:rsid w:val="00C6798B"/>
    <w:rsid w:val="00CB4E5D"/>
    <w:rsid w:val="00CE78FE"/>
    <w:rsid w:val="00CF2C19"/>
    <w:rsid w:val="00D01F22"/>
    <w:rsid w:val="00D14620"/>
    <w:rsid w:val="00D55175"/>
    <w:rsid w:val="00DA356D"/>
    <w:rsid w:val="00DA4A10"/>
    <w:rsid w:val="00DE1195"/>
    <w:rsid w:val="00E0662A"/>
    <w:rsid w:val="00E309F0"/>
    <w:rsid w:val="00E45FF1"/>
    <w:rsid w:val="00E55110"/>
    <w:rsid w:val="00E773F2"/>
    <w:rsid w:val="00EA2E47"/>
    <w:rsid w:val="00ED7AC2"/>
    <w:rsid w:val="00FA03D3"/>
    <w:rsid w:val="00FE3650"/>
    <w:rsid w:val="016C2D4F"/>
    <w:rsid w:val="02040D43"/>
    <w:rsid w:val="02C10FD0"/>
    <w:rsid w:val="047A6399"/>
    <w:rsid w:val="04A96068"/>
    <w:rsid w:val="06EB1AB6"/>
    <w:rsid w:val="074F739B"/>
    <w:rsid w:val="077611A1"/>
    <w:rsid w:val="07D50BE2"/>
    <w:rsid w:val="07F96744"/>
    <w:rsid w:val="08B0518A"/>
    <w:rsid w:val="09A56A7C"/>
    <w:rsid w:val="09E33EA2"/>
    <w:rsid w:val="09E858E4"/>
    <w:rsid w:val="0A5307AF"/>
    <w:rsid w:val="0AB3379D"/>
    <w:rsid w:val="0ACA5794"/>
    <w:rsid w:val="0ACE3FA1"/>
    <w:rsid w:val="0BD546D8"/>
    <w:rsid w:val="0C005E2E"/>
    <w:rsid w:val="0C970E9C"/>
    <w:rsid w:val="0F28279D"/>
    <w:rsid w:val="105C6685"/>
    <w:rsid w:val="109611B9"/>
    <w:rsid w:val="10E6462C"/>
    <w:rsid w:val="114A472F"/>
    <w:rsid w:val="12411D81"/>
    <w:rsid w:val="12752BD6"/>
    <w:rsid w:val="12AD766B"/>
    <w:rsid w:val="13C407C9"/>
    <w:rsid w:val="13F35552"/>
    <w:rsid w:val="15F52159"/>
    <w:rsid w:val="176F3141"/>
    <w:rsid w:val="1889034B"/>
    <w:rsid w:val="18DC04C2"/>
    <w:rsid w:val="1920600E"/>
    <w:rsid w:val="192B4E46"/>
    <w:rsid w:val="19596F42"/>
    <w:rsid w:val="1993326E"/>
    <w:rsid w:val="199B3B05"/>
    <w:rsid w:val="19BC67B1"/>
    <w:rsid w:val="1A073B05"/>
    <w:rsid w:val="1AEB2ADF"/>
    <w:rsid w:val="1AF916A0"/>
    <w:rsid w:val="1B35052A"/>
    <w:rsid w:val="1B4A1EFB"/>
    <w:rsid w:val="1B697EA8"/>
    <w:rsid w:val="1BEF2AA3"/>
    <w:rsid w:val="1C9F5E1A"/>
    <w:rsid w:val="1D1964B6"/>
    <w:rsid w:val="1D7A639C"/>
    <w:rsid w:val="1D8608D3"/>
    <w:rsid w:val="1EAA17B6"/>
    <w:rsid w:val="1F503858"/>
    <w:rsid w:val="2047525A"/>
    <w:rsid w:val="20C13626"/>
    <w:rsid w:val="216B2BCB"/>
    <w:rsid w:val="238D6519"/>
    <w:rsid w:val="23BC1F64"/>
    <w:rsid w:val="23C97BC6"/>
    <w:rsid w:val="242C79BD"/>
    <w:rsid w:val="24B96A5C"/>
    <w:rsid w:val="257563DF"/>
    <w:rsid w:val="2652435A"/>
    <w:rsid w:val="265956E8"/>
    <w:rsid w:val="28232341"/>
    <w:rsid w:val="286B525F"/>
    <w:rsid w:val="2A273408"/>
    <w:rsid w:val="2A587A65"/>
    <w:rsid w:val="2A6D50E4"/>
    <w:rsid w:val="2A7F7FAE"/>
    <w:rsid w:val="2AD1545C"/>
    <w:rsid w:val="2BD27BD7"/>
    <w:rsid w:val="2C5B3DED"/>
    <w:rsid w:val="2CD31625"/>
    <w:rsid w:val="2CEC1676"/>
    <w:rsid w:val="2D0B7011"/>
    <w:rsid w:val="2D6016B3"/>
    <w:rsid w:val="2DF6381D"/>
    <w:rsid w:val="2E514979"/>
    <w:rsid w:val="2F37233F"/>
    <w:rsid w:val="30DC0DDE"/>
    <w:rsid w:val="30EB77A1"/>
    <w:rsid w:val="31FE5396"/>
    <w:rsid w:val="33922361"/>
    <w:rsid w:val="33D2483A"/>
    <w:rsid w:val="34063B13"/>
    <w:rsid w:val="35D129CE"/>
    <w:rsid w:val="36212B99"/>
    <w:rsid w:val="36D1436C"/>
    <w:rsid w:val="37362EDC"/>
    <w:rsid w:val="37695060"/>
    <w:rsid w:val="37996436"/>
    <w:rsid w:val="382A0C93"/>
    <w:rsid w:val="382B337A"/>
    <w:rsid w:val="3C94492D"/>
    <w:rsid w:val="3CE72D17"/>
    <w:rsid w:val="3E1C3678"/>
    <w:rsid w:val="3EBA036B"/>
    <w:rsid w:val="3FC82E56"/>
    <w:rsid w:val="427C4250"/>
    <w:rsid w:val="432A7A4D"/>
    <w:rsid w:val="43E8166A"/>
    <w:rsid w:val="445826D6"/>
    <w:rsid w:val="449F47B6"/>
    <w:rsid w:val="44CB0A37"/>
    <w:rsid w:val="46B01136"/>
    <w:rsid w:val="477E6905"/>
    <w:rsid w:val="47F24BFD"/>
    <w:rsid w:val="49005572"/>
    <w:rsid w:val="4A030171"/>
    <w:rsid w:val="4A956A48"/>
    <w:rsid w:val="4B477D8F"/>
    <w:rsid w:val="4BCB7B6B"/>
    <w:rsid w:val="4C45481B"/>
    <w:rsid w:val="4CE27936"/>
    <w:rsid w:val="4D0553D3"/>
    <w:rsid w:val="4D247ED9"/>
    <w:rsid w:val="4D302867"/>
    <w:rsid w:val="4D5E3185"/>
    <w:rsid w:val="4D754306"/>
    <w:rsid w:val="4DC512E0"/>
    <w:rsid w:val="4DE65204"/>
    <w:rsid w:val="4E0062C6"/>
    <w:rsid w:val="4EE2777A"/>
    <w:rsid w:val="4F9F1B0F"/>
    <w:rsid w:val="50835A1F"/>
    <w:rsid w:val="508A7B4A"/>
    <w:rsid w:val="50A0169A"/>
    <w:rsid w:val="510E724A"/>
    <w:rsid w:val="521E31BF"/>
    <w:rsid w:val="525A0210"/>
    <w:rsid w:val="53667B13"/>
    <w:rsid w:val="54DB6EA3"/>
    <w:rsid w:val="56903F5F"/>
    <w:rsid w:val="56B952F1"/>
    <w:rsid w:val="58892FCD"/>
    <w:rsid w:val="59193799"/>
    <w:rsid w:val="598220BE"/>
    <w:rsid w:val="5A5F57DB"/>
    <w:rsid w:val="5A934FE4"/>
    <w:rsid w:val="5ABA77FD"/>
    <w:rsid w:val="5ABF67E2"/>
    <w:rsid w:val="5B2353A2"/>
    <w:rsid w:val="5CC130C4"/>
    <w:rsid w:val="5CE72E24"/>
    <w:rsid w:val="5D243885"/>
    <w:rsid w:val="5DA36667"/>
    <w:rsid w:val="5E6F7EA9"/>
    <w:rsid w:val="5F017D85"/>
    <w:rsid w:val="5F2E6F7B"/>
    <w:rsid w:val="60F021CA"/>
    <w:rsid w:val="61CC08E4"/>
    <w:rsid w:val="635B1FBD"/>
    <w:rsid w:val="637C7D45"/>
    <w:rsid w:val="64D744E3"/>
    <w:rsid w:val="667D1DF3"/>
    <w:rsid w:val="67862220"/>
    <w:rsid w:val="67900263"/>
    <w:rsid w:val="67D736B9"/>
    <w:rsid w:val="69F078DD"/>
    <w:rsid w:val="6AF82EED"/>
    <w:rsid w:val="6B610012"/>
    <w:rsid w:val="6BD21044"/>
    <w:rsid w:val="6CBA7A7E"/>
    <w:rsid w:val="6D510FAC"/>
    <w:rsid w:val="6D59622D"/>
    <w:rsid w:val="6F963F3C"/>
    <w:rsid w:val="6FB1521A"/>
    <w:rsid w:val="6FE46F7D"/>
    <w:rsid w:val="6FFD045F"/>
    <w:rsid w:val="70817CDD"/>
    <w:rsid w:val="71003969"/>
    <w:rsid w:val="71F9658A"/>
    <w:rsid w:val="72E43211"/>
    <w:rsid w:val="73C80D84"/>
    <w:rsid w:val="75F75951"/>
    <w:rsid w:val="761348DE"/>
    <w:rsid w:val="76C727CA"/>
    <w:rsid w:val="796B468C"/>
    <w:rsid w:val="7A15312F"/>
    <w:rsid w:val="7BBA7C8C"/>
    <w:rsid w:val="7DF369FE"/>
    <w:rsid w:val="7E1A45D6"/>
    <w:rsid w:val="7F343189"/>
    <w:rsid w:val="7FB904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nhideWhenUsed="0" w:uiPriority="0" w:semiHidden="0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qFormat="1" w:unhideWhenUsed="0" w:uiPriority="0" w:semiHidden="0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  <w:autoSpaceDE w:val="0"/>
      <w:autoSpaceDN w:val="0"/>
    </w:pPr>
    <w:rPr>
      <w:rFonts w:ascii="黑体" w:hAnsi="黑体" w:eastAsia="黑体" w:cs="黑体"/>
      <w:kern w:val="0"/>
      <w:sz w:val="22"/>
      <w:szCs w:val="22"/>
      <w:lang w:val="en-US" w:eastAsia="en-US" w:bidi="en-US"/>
    </w:rPr>
  </w:style>
  <w:style w:type="character" w:default="1" w:styleId="9">
    <w:name w:val="Default Paragraph Font"/>
    <w:autoRedefine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Indent"/>
    <w:basedOn w:val="1"/>
    <w:autoRedefine/>
    <w:qFormat/>
    <w:uiPriority w:val="0"/>
    <w:pPr>
      <w:autoSpaceDE/>
      <w:autoSpaceDN/>
      <w:jc w:val="both"/>
    </w:pPr>
    <w:rPr>
      <w:rFonts w:ascii="Times New Roman" w:hAnsi="Times New Roman" w:eastAsia="宋体" w:cs="Times New Roman"/>
      <w:kern w:val="2"/>
      <w:sz w:val="21"/>
      <w:szCs w:val="24"/>
      <w:lang w:eastAsia="zh-CN" w:bidi="ar-SA"/>
    </w:rPr>
  </w:style>
  <w:style w:type="paragraph" w:styleId="3">
    <w:name w:val="Body Text"/>
    <w:basedOn w:val="1"/>
    <w:link w:val="13"/>
    <w:autoRedefine/>
    <w:qFormat/>
    <w:uiPriority w:val="1"/>
    <w:rPr>
      <w:sz w:val="24"/>
      <w:szCs w:val="24"/>
    </w:rPr>
  </w:style>
  <w:style w:type="paragraph" w:styleId="4">
    <w:name w:val="List Bullet 2"/>
    <w:basedOn w:val="1"/>
    <w:autoRedefine/>
    <w:qFormat/>
    <w:uiPriority w:val="0"/>
    <w:pPr>
      <w:tabs>
        <w:tab w:val="left" w:pos="840"/>
      </w:tabs>
      <w:autoSpaceDE/>
      <w:autoSpaceDN/>
      <w:ind w:left="842" w:hanging="422"/>
      <w:jc w:val="both"/>
    </w:pPr>
    <w:rPr>
      <w:rFonts w:ascii="Times New Roman" w:hAnsi="Times New Roman" w:eastAsia="宋体" w:cs="Times New Roman"/>
      <w:kern w:val="2"/>
      <w:sz w:val="21"/>
      <w:szCs w:val="24"/>
      <w:lang w:eastAsia="zh-CN" w:bidi="ar-SA"/>
    </w:rPr>
  </w:style>
  <w:style w:type="paragraph" w:styleId="5">
    <w:name w:val="Balloon Text"/>
    <w:basedOn w:val="1"/>
    <w:link w:val="15"/>
    <w:autoRedefine/>
    <w:semiHidden/>
    <w:unhideWhenUsed/>
    <w:qFormat/>
    <w:uiPriority w:val="99"/>
    <w:rPr>
      <w:sz w:val="18"/>
      <w:szCs w:val="18"/>
    </w:rPr>
  </w:style>
  <w:style w:type="paragraph" w:styleId="6">
    <w:name w:val="footer"/>
    <w:basedOn w:val="1"/>
    <w:link w:val="18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header"/>
    <w:basedOn w:val="1"/>
    <w:link w:val="12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10">
    <w:name w:val="Hyperlink"/>
    <w:basedOn w:val="9"/>
    <w:autoRedefine/>
    <w:semiHidden/>
    <w:unhideWhenUsed/>
    <w:qFormat/>
    <w:uiPriority w:val="99"/>
    <w:rPr>
      <w:color w:val="0000FF"/>
      <w:u w:val="single"/>
    </w:rPr>
  </w:style>
  <w:style w:type="character" w:styleId="11">
    <w:name w:val="HTML Code"/>
    <w:basedOn w:val="9"/>
    <w:semiHidden/>
    <w:unhideWhenUsed/>
    <w:qFormat/>
    <w:uiPriority w:val="99"/>
    <w:rPr>
      <w:rFonts w:ascii="Courier New" w:hAnsi="Courier New"/>
      <w:sz w:val="20"/>
    </w:rPr>
  </w:style>
  <w:style w:type="character" w:customStyle="1" w:styleId="12">
    <w:name w:val="页眉 Char"/>
    <w:basedOn w:val="9"/>
    <w:link w:val="7"/>
    <w:autoRedefine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character" w:customStyle="1" w:styleId="13">
    <w:name w:val="正文文本 Char"/>
    <w:basedOn w:val="9"/>
    <w:link w:val="3"/>
    <w:autoRedefine/>
    <w:qFormat/>
    <w:uiPriority w:val="1"/>
    <w:rPr>
      <w:rFonts w:ascii="黑体" w:hAnsi="黑体" w:eastAsia="黑体" w:cs="黑体"/>
      <w:kern w:val="0"/>
      <w:sz w:val="24"/>
      <w:szCs w:val="24"/>
      <w:lang w:eastAsia="en-US" w:bidi="en-US"/>
    </w:rPr>
  </w:style>
  <w:style w:type="paragraph" w:customStyle="1" w:styleId="14">
    <w:name w:val="Table Paragraph"/>
    <w:basedOn w:val="1"/>
    <w:autoRedefine/>
    <w:qFormat/>
    <w:uiPriority w:val="1"/>
  </w:style>
  <w:style w:type="character" w:customStyle="1" w:styleId="15">
    <w:name w:val="批注框文本 Char"/>
    <w:basedOn w:val="9"/>
    <w:link w:val="5"/>
    <w:autoRedefine/>
    <w:semiHidden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character" w:customStyle="1" w:styleId="16">
    <w:name w:val="无间隔 Char"/>
    <w:link w:val="17"/>
    <w:autoRedefine/>
    <w:qFormat/>
    <w:uiPriority w:val="1"/>
    <w:rPr>
      <w:sz w:val="22"/>
    </w:rPr>
  </w:style>
  <w:style w:type="paragraph" w:styleId="17">
    <w:name w:val="No Spacing"/>
    <w:link w:val="16"/>
    <w:autoRedefine/>
    <w:qFormat/>
    <w:uiPriority w:val="1"/>
    <w:rPr>
      <w:rFonts w:asciiTheme="minorHAnsi" w:hAnsiTheme="minorHAnsi" w:eastAsiaTheme="minorEastAsia" w:cstheme="minorBidi"/>
      <w:kern w:val="2"/>
      <w:sz w:val="22"/>
      <w:szCs w:val="22"/>
      <w:lang w:val="en-US" w:eastAsia="zh-CN" w:bidi="ar-SA"/>
    </w:rPr>
  </w:style>
  <w:style w:type="character" w:customStyle="1" w:styleId="18">
    <w:name w:val="页脚 Char"/>
    <w:basedOn w:val="9"/>
    <w:link w:val="6"/>
    <w:autoRedefine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paragraph" w:styleId="19">
    <w:name w:val="List Paragraph"/>
    <w:basedOn w:val="1"/>
    <w:qFormat/>
    <w:uiPriority w:val="1"/>
    <w:pPr>
      <w:autoSpaceDE/>
      <w:autoSpaceDN/>
      <w:ind w:firstLine="420" w:firstLineChars="200"/>
      <w:jc w:val="both"/>
    </w:pPr>
    <w:rPr>
      <w:rFonts w:ascii="Times New Roman" w:hAnsi="Times New Roman" w:eastAsia="宋体" w:cs="Times New Roman"/>
      <w:kern w:val="2"/>
      <w:sz w:val="21"/>
      <w:szCs w:val="20"/>
      <w:lang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1821</Words>
  <Characters>2554</Characters>
  <Lines>1</Lines>
  <Paragraphs>1</Paragraphs>
  <TotalTime>0</TotalTime>
  <ScaleCrop>false</ScaleCrop>
  <LinksUpToDate>false</LinksUpToDate>
  <CharactersWithSpaces>2655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2020-08-10T02:03:00Z</dcterms:created>
  <dc:creator>江南</dc:creator>
  <cp:lastModifiedBy>阿钱</cp:lastModifiedBy>
  <dcterms:modified xsi:type="dcterms:W3CDTF">2025-08-22T11:53:22Z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5135D9D322624B4D9958D856A65AB86C_13</vt:lpwstr>
  </property>
  <property fmtid="{D5CDD505-2E9C-101B-9397-08002B2CF9AE}" pid="4" name="KSOTemplateDocerSaveRecord">
    <vt:lpwstr>eyJoZGlkIjoiNjkyOTJmMmJlZjQ0NzU3M2MwMzY0N2RlNmU5MTYzZWMiLCJ1c2VySWQiOiI0ODIyNTQ5MjIifQ==</vt:lpwstr>
  </property>
</Properties>
</file>