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E5A0441">
      <w:pPr>
        <w:spacing w:before="160" w:after="100" w:afterAutospacing="1" w:line="294" w:lineRule="exact"/>
        <w:jc w:val="center"/>
        <w:rPr>
          <w:sz w:val="36"/>
          <w:szCs w:val="32"/>
          <w:lang w:eastAsia="zh-CN"/>
        </w:rPr>
      </w:pPr>
      <w:r>
        <w:rPr>
          <w:rFonts w:hint="eastAsia"/>
          <w:b/>
          <w:color w:val="000000" w:themeColor="text1"/>
          <w:sz w:val="36"/>
          <w:szCs w:val="32"/>
          <w:lang w:eastAsia="zh-CN"/>
          <w14:textFill>
            <w14:solidFill>
              <w14:schemeClr w14:val="tx1"/>
            </w14:solidFill>
          </w14:textFill>
        </w:rPr>
        <w:t>福建信息职业技术学院</w:t>
      </w:r>
      <w:r>
        <w:rPr>
          <w:b/>
          <w:color w:val="000000" w:themeColor="text1"/>
          <w:sz w:val="36"/>
          <w:szCs w:val="32"/>
          <w:lang w:eastAsia="zh-CN"/>
          <w14:textFill>
            <w14:solidFill>
              <w14:schemeClr w14:val="tx1"/>
            </w14:solidFill>
          </w14:textFill>
        </w:rPr>
        <w:t>教案</w:t>
      </w:r>
    </w:p>
    <w:p w14:paraId="355E6AB3">
      <w:pPr>
        <w:ind w:right="768" w:rightChars="349"/>
        <w:jc w:val="right"/>
        <w:rPr>
          <w:rFonts w:ascii="楷体" w:hAnsi="楷体" w:eastAsia="楷体"/>
          <w:lang w:eastAsia="zh-CN"/>
        </w:rPr>
      </w:pPr>
      <w:r>
        <w:rPr>
          <w:rFonts w:hint="eastAsia" w:ascii="楷体" w:hAnsi="楷体" w:eastAsia="楷体"/>
        </w:rPr>
        <w:t xml:space="preserve">第 </w:t>
      </w:r>
      <w:r>
        <w:rPr>
          <w:rFonts w:hint="eastAsia" w:ascii="楷体" w:hAnsi="楷体" w:eastAsia="楷体"/>
          <w:lang w:val="en-US" w:eastAsia="zh-CN"/>
        </w:rPr>
        <w:t>28</w:t>
      </w:r>
      <w:r>
        <w:rPr>
          <w:rFonts w:hint="eastAsia" w:ascii="楷体" w:hAnsi="楷体" w:eastAsia="楷体"/>
        </w:rPr>
        <w:t xml:space="preserve"> 号</w:t>
      </w:r>
    </w:p>
    <w:tbl>
      <w:tblPr>
        <w:tblStyle w:val="8"/>
        <w:tblpPr w:leftFromText="180" w:rightFromText="180" w:vertAnchor="page" w:horzAnchor="margin" w:tblpXSpec="center" w:tblpY="2911"/>
        <w:tblW w:w="995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06"/>
        <w:gridCol w:w="2321"/>
        <w:gridCol w:w="571"/>
        <w:gridCol w:w="1588"/>
        <w:gridCol w:w="2964"/>
      </w:tblGrid>
      <w:tr w14:paraId="124CC6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0AD390B5">
            <w:pPr>
              <w:ind w:left="186" w:leftChars="1" w:hanging="184" w:hangingChars="84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课程名称</w:t>
            </w:r>
          </w:p>
        </w:tc>
        <w:tc>
          <w:tcPr>
            <w:tcW w:w="289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33EB1A1E">
            <w:pPr>
              <w:jc w:val="center"/>
              <w:rPr>
                <w:rFonts w:hint="default" w:ascii="宋体" w:hAnsi="宋体" w:eastAsia="宋体" w:cs="宋体"/>
                <w:sz w:val="21"/>
                <w:szCs w:val="21"/>
                <w:lang w:val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eastAsia="zh-CN"/>
              </w:rPr>
              <w:t>嵌入式操作系统及应用</w:t>
            </w:r>
          </w:p>
        </w:tc>
        <w:tc>
          <w:tcPr>
            <w:tcW w:w="158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1AB7D8ED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授课日期</w:t>
            </w:r>
          </w:p>
        </w:tc>
        <w:tc>
          <w:tcPr>
            <w:tcW w:w="296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34554178">
            <w:pPr>
              <w:jc w:val="center"/>
              <w:rPr>
                <w:rFonts w:hint="default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ascii="Noto Sans SC" w:hAnsi="Noto Sans SC" w:eastAsia="Noto Sans SC" w:cs="Noto Sans SC"/>
                <w:i w:val="0"/>
                <w:iCs w:val="0"/>
                <w:caps w:val="0"/>
                <w:color w:val="000000"/>
                <w:spacing w:val="0"/>
                <w:sz w:val="14"/>
                <w:szCs w:val="14"/>
                <w:shd w:val="clear" w:fill="FFFFFF"/>
              </w:rPr>
              <w:t>2026-01-04</w:t>
            </w:r>
            <w:bookmarkStart w:id="0" w:name="_GoBack"/>
            <w:bookmarkEnd w:id="0"/>
          </w:p>
        </w:tc>
      </w:tr>
      <w:tr w14:paraId="78F895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56E2A70F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班    级</w:t>
            </w:r>
          </w:p>
        </w:tc>
        <w:tc>
          <w:tcPr>
            <w:tcW w:w="289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37AC17EC">
            <w:pPr>
              <w:jc w:val="center"/>
              <w:rPr>
                <w:rFonts w:hint="eastAsia" w:ascii="宋体" w:hAnsi="宋体" w:eastAsia="微软雅黑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eastAsia="zh-CN"/>
              </w:rPr>
              <w:t>物联网241</w:t>
            </w: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2</w:t>
            </w:r>
          </w:p>
        </w:tc>
        <w:tc>
          <w:tcPr>
            <w:tcW w:w="158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D388577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课堂类型</w:t>
            </w:r>
          </w:p>
        </w:tc>
        <w:tc>
          <w:tcPr>
            <w:tcW w:w="296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70A55166">
            <w:pPr>
              <w:jc w:val="center"/>
              <w:rPr>
                <w:rFonts w:hint="eastAsia" w:ascii="宋体" w:hAnsi="宋体" w:eastAsia="宋体" w:cs="宋体"/>
                <w:sz w:val="21"/>
                <w:szCs w:val="21"/>
                <w:lang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一体化</w:t>
            </w:r>
          </w:p>
        </w:tc>
      </w:tr>
      <w:tr w14:paraId="3AD867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47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1F670C71">
            <w:pPr>
              <w:jc w:val="center"/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/>
                <w:lang w:eastAsia="zh-CN"/>
              </w:rPr>
              <w:t>教    材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286BEEC8">
            <w:pPr>
              <w:jc w:val="both"/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eastAsia="zh-CN"/>
              </w:rPr>
              <w:t>OpenHarmony嵌入式系统原理与应用——基于RK2206芯片</w:t>
            </w:r>
          </w:p>
        </w:tc>
      </w:tr>
      <w:tr w14:paraId="424B8E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7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79DCB82D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章节名称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6EF9132A">
            <w:pP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40485B"/>
                <w:spacing w:val="0"/>
                <w:sz w:val="19"/>
                <w:szCs w:val="19"/>
                <w:shd w:val="clear" w:fill="FFFFFF"/>
                <w:lang w:val="en-US" w:eastAsia="zh-CN"/>
              </w:rPr>
            </w:pPr>
            <w:r>
              <w:rPr>
                <w:rFonts w:hint="eastAsia" w:ascii="宋体" w:hAnsi="宋体"/>
                <w:lang w:eastAsia="zh-CN"/>
              </w:rPr>
              <w:t>案例开发</w:t>
            </w:r>
            <w:r>
              <w:rPr>
                <w:rFonts w:hint="eastAsia" w:ascii="宋体" w:hAnsi="宋体"/>
                <w:lang w:val="en-US" w:eastAsia="zh-CN"/>
              </w:rPr>
              <w:t xml:space="preserve"> </w:t>
            </w:r>
          </w:p>
          <w:p w14:paraId="466C75B9">
            <w:pPr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/>
                <w:lang w:val="en-US" w:eastAsia="zh-CN"/>
              </w:rPr>
              <w:t xml:space="preserve">   </w:t>
            </w: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华为云IoT的智慧车载应用</w:t>
            </w:r>
          </w:p>
        </w:tc>
      </w:tr>
      <w:tr w14:paraId="0203C8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71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7771197A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目的要求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7AB601D">
            <w:pPr>
              <w:rPr>
                <w:rFonts w:hint="eastAsia" w:ascii="宋体" w:hAnsi="宋体" w:eastAsia="宋体" w:cs="宋体"/>
                <w:color w:val="000000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知识目标：掌握华为云IoT平台“智慧车载”产品创建、设备注册与连接信息配置流程；理解智慧车载模块（E53_IV01）距离采集逻辑（超声波传感器）与告警控制规则（距离≤20cm触发蜂鸣器+警示灯）；熟悉核心API（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device_info_init()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、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oc_mqtt_init()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、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oc_mqtt_profile_propertyreport()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）的调用与参数匹配要求。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能力目标：能独立完成华为云IoT平台配置、RK2206开发板WiFi连接与MAC地址修改、智慧车载距离采集与告警控制、数据上报至华为云；能通过串口助手与华为云平台验证数据，排查网络冲突、设备认证及传感器数据异常类问题</w:t>
            </w:r>
          </w:p>
        </w:tc>
      </w:tr>
      <w:tr w14:paraId="16212B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07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E9B5A86">
            <w:pPr>
              <w:jc w:val="center"/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/>
                <w:lang w:eastAsia="zh-CN"/>
              </w:rPr>
              <w:t>学情分析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50D0E492">
            <w:pPr>
              <w:pStyle w:val="4"/>
              <w:tabs>
                <w:tab w:val="clear" w:pos="840"/>
              </w:tabs>
              <w:ind w:left="0" w:firstLine="0"/>
              <w:rPr>
                <w:rFonts w:hint="eastAsia" w:ascii="宋体" w:hAnsi="宋体" w:eastAsia="宋体" w:cs="宋体"/>
                <w:color w:val="000000"/>
                <w:lang w:eastAsia="zh-CN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基础：学生已熟练掌握华为云IoT平台操作（产品创建、设备注册）、MQTT协议与多线程消息队列逻辑，具备嵌入式传感器模块开发经验，能独立完成编译配置与硬件接线检查。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薄弱点：对超声波传感器（E53_IV01）距离计算（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e53_iv01_get_distance()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）的底层时序逻辑理解较浅；对华为云“服务ID-距离属性”与代码参数的精准匹配易忽视；对多人开发时MAC地址冲突导致的WiFi连接失败缺乏系统排查思路，需重点拆解。</w:t>
            </w:r>
          </w:p>
        </w:tc>
      </w:tr>
      <w:tr w14:paraId="136991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86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2A470180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重 难 点</w:t>
            </w:r>
          </w:p>
          <w:p w14:paraId="118F93DA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分    析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091BAE7C">
            <w:pPr>
              <w:pStyle w:val="4"/>
              <w:tabs>
                <w:tab w:val="clear" w:pos="840"/>
              </w:tabs>
              <w:ind w:left="0" w:firstLine="0"/>
              <w:rPr>
                <w:rFonts w:hint="eastAsia" w:ascii="宋体" w:hAnsi="宋体" w:eastAsia="宋体" w:cs="宋体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重点：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华为云IoT平台配置（“智慧车载”产品创建时服务ID=“智慧车载”、属性=“距离”，设备注册时密钥认证，连接信息生成与代码配置）；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智慧车载模块开发全流程（WiFi连接→MAC地址修改→传感器距离采集→告警控制→云平台上报）；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核心API调用（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device_info_init()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配置ClientId/Username/Password、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oc_mqtt_profile_propertyreport()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上报距离数据）。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难点：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华为云连接信息（ClientId/Username/Password）与代码参数的完全匹配（ mismatch会导致设备认证失败）；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多线程协同逻辑（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e53_iv_thread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采集距离+控制告警→消息队列传递数据→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iot_cloud_iv_thread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上报云平台）；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传感器数据异常排查（如E53_IV01未初始化导致距离读取失败、距离≤20cm时告警设备未响应）。</w:t>
            </w:r>
          </w:p>
        </w:tc>
      </w:tr>
      <w:tr w14:paraId="609494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10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19909015">
            <w:pPr>
              <w:jc w:val="center"/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/>
                <w:lang w:eastAsia="zh-CN"/>
              </w:rPr>
              <w:t>信息化应用方法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34C9234E">
            <w:pPr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网络教学平台、视频、</w:t>
            </w:r>
            <w:r>
              <w:rPr>
                <w:rFonts w:hint="eastAsia" w:ascii="宋体" w:hAnsi="宋体" w:eastAsia="宋体" w:cs="宋体"/>
                <w:lang w:val="en-US" w:eastAsia="zh-CN"/>
              </w:rPr>
              <w:t>开发板，</w:t>
            </w:r>
            <w:r>
              <w:rPr>
                <w:rFonts w:hint="eastAsia" w:ascii="宋体" w:hAnsi="宋体" w:eastAsia="宋体" w:cs="宋体"/>
                <w:lang w:eastAsia="zh-CN"/>
              </w:rPr>
              <w:t>开展现场教学，通过项目任务驱动进行混合式教学；</w:t>
            </w:r>
          </w:p>
        </w:tc>
      </w:tr>
      <w:tr w14:paraId="0A3E85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10" w:hRule="atLeast"/>
        </w:trPr>
        <w:tc>
          <w:tcPr>
            <w:tcW w:w="2506" w:type="dxa"/>
            <w:vMerge w:val="restart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0FD8C7CA">
            <w:pPr>
              <w:jc w:val="center"/>
              <w:rPr>
                <w:rFonts w:ascii="宋体" w:hAnsi="宋体"/>
                <w:b/>
                <w:bCs/>
              </w:rPr>
            </w:pPr>
            <w:r>
              <w:rPr>
                <w:rFonts w:hint="eastAsia" w:ascii="宋体" w:hAnsi="宋体"/>
                <w:b/>
                <w:bCs/>
              </w:rPr>
              <w:t>思政元素</w:t>
            </w:r>
          </w:p>
          <w:p w14:paraId="534F52F0">
            <w:pPr>
              <w:jc w:val="center"/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/>
                <w:b/>
                <w:bCs/>
              </w:rPr>
              <w:t>融合设计</w:t>
            </w:r>
          </w:p>
        </w:tc>
        <w:tc>
          <w:tcPr>
            <w:tcW w:w="232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559DE64">
            <w:pPr>
              <w:jc w:val="center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思政元素</w:t>
            </w:r>
          </w:p>
        </w:tc>
        <w:tc>
          <w:tcPr>
            <w:tcW w:w="5123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5C823D90">
            <w:pPr>
              <w:jc w:val="center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融入方式</w:t>
            </w:r>
          </w:p>
        </w:tc>
      </w:tr>
      <w:tr w14:paraId="4210A1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2506" w:type="dxa"/>
            <w:vMerge w:val="continue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13C05FC9">
            <w:pPr>
              <w:jc w:val="center"/>
            </w:pPr>
          </w:p>
        </w:tc>
        <w:tc>
          <w:tcPr>
            <w:tcW w:w="232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1A3186D6">
            <w:pPr>
              <w:jc w:val="center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民族自豪感、</w:t>
            </w:r>
          </w:p>
          <w:p w14:paraId="1D80862A">
            <w:pPr>
              <w:jc w:val="center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科技报国情怀</w:t>
            </w:r>
          </w:p>
        </w:tc>
        <w:tc>
          <w:tcPr>
            <w:tcW w:w="5123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71B14845">
            <w:pPr>
              <w:jc w:val="both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讲解OpenHarmony与华为云在智能网联汽车领域的技术协同优势（轻量系统适配车载传感器与云端，实现“距离感知-告警-数据上报”闭环），对比国外同类技术方案，强调国产技术对汽车安全领域的支撑作用，强化民族自豪感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结合智慧车载“近距离告警”在倒车防撞、行车安全中的实际价值，引导学生认识嵌入式技术的社会意义，树立“科技护航安全、技术报国”的情怀。</w:t>
            </w:r>
          </w:p>
        </w:tc>
      </w:tr>
      <w:tr w14:paraId="4655F6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130" w:hRule="atLeast"/>
        </w:trPr>
        <w:tc>
          <w:tcPr>
            <w:tcW w:w="2506" w:type="dxa"/>
            <w:tcBorders>
              <w:left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06DEA27C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作业布置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376596CE">
            <w:pPr>
              <w:rPr>
                <w:rFonts w:hint="default" w:ascii="宋体" w:hAnsi="宋体" w:eastAsia="宋体" w:cs="宋体"/>
                <w:lang w:val="en-US" w:eastAsia="zh-CN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线上练习：完成学习通中“华为云IoT智慧车载”相关选择题（含云平台配置、传感器数据采集、API参数考点）；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线下实践：修改示例代码，将告警阈值从“距离≤20cm”改为“距离≤30cm”，新增“告警状态”（告警/正常）属性并在华为云添加对应配置，将代码、串口日志与华为云数据截图上传至学习平台；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3. 拓展思考：查阅资料，分析智慧车载若需实现“距离数据实时语音播报”，需补充哪些硬件（如语音模块）与软件逻辑，撰写100字以内小结</w:t>
            </w:r>
          </w:p>
        </w:tc>
      </w:tr>
      <w:tr w14:paraId="32A54A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809" w:hRule="atLeast"/>
        </w:trPr>
        <w:tc>
          <w:tcPr>
            <w:tcW w:w="2506" w:type="dxa"/>
            <w:tcBorders>
              <w:left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78A1385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参考资料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0BFEC7F8">
            <w:pPr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1.OpenHarmony嵌入式系统原理与应用——基于RK2206芯片</w:t>
            </w:r>
          </w:p>
          <w:p w14:paraId="38388785">
            <w:pPr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2.https://gitee.com/Lockzhiner-Electronics/lockzhiner-rk2206-openharmony3.0lts.git</w:t>
            </w:r>
          </w:p>
        </w:tc>
      </w:tr>
    </w:tbl>
    <w:p w14:paraId="1F49AE14">
      <w:pPr>
        <w:rPr>
          <w:sz w:val="2"/>
          <w:szCs w:val="2"/>
          <w:lang w:eastAsia="zh-CN"/>
        </w:rPr>
        <w:sectPr>
          <w:pgSz w:w="11910" w:h="16840"/>
          <w:pgMar w:top="1580" w:right="700" w:bottom="880" w:left="660" w:header="447" w:footer="678" w:gutter="0"/>
          <w:pgNumType w:start="1"/>
          <w:cols w:space="720" w:num="1"/>
        </w:sectPr>
      </w:pPr>
    </w:p>
    <w:tbl>
      <w:tblPr>
        <w:tblStyle w:val="8"/>
        <w:tblW w:w="5018" w:type="pct"/>
        <w:jc w:val="center"/>
        <w:tbl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single" w:color="000000" w:themeColor="text1" w:sz="8" w:space="0"/>
          <w:insideV w:val="single" w:color="000000" w:themeColor="text1" w:sz="8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661"/>
        <w:gridCol w:w="766"/>
        <w:gridCol w:w="3957"/>
        <w:gridCol w:w="2287"/>
        <w:gridCol w:w="2937"/>
      </w:tblGrid>
      <w:tr w14:paraId="32264DD8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04" w:hRule="atLeast"/>
          <w:jc w:val="center"/>
        </w:trPr>
        <w:tc>
          <w:tcPr>
            <w:tcW w:w="660" w:type="dxa"/>
            <w:shd w:val="clear" w:color="auto" w:fill="auto"/>
            <w:vAlign w:val="center"/>
          </w:tcPr>
          <w:p w14:paraId="719FF65D">
            <w:pPr>
              <w:pStyle w:val="14"/>
              <w:spacing w:before="11" w:line="254" w:lineRule="auto"/>
              <w:ind w:left="107" w:right="107"/>
              <w:jc w:val="center"/>
              <w:rPr>
                <w:color w:val="000000" w:themeColor="text1"/>
                <w:sz w:val="24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教学</w:t>
            </w:r>
          </w:p>
          <w:p w14:paraId="549AAFE6">
            <w:pPr>
              <w:pStyle w:val="14"/>
              <w:spacing w:before="11" w:line="254" w:lineRule="auto"/>
              <w:ind w:left="107" w:right="107"/>
              <w:jc w:val="center"/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环节</w:t>
            </w:r>
          </w:p>
        </w:tc>
        <w:tc>
          <w:tcPr>
            <w:tcW w:w="765" w:type="dxa"/>
            <w:shd w:val="clear" w:color="auto" w:fill="auto"/>
            <w:vAlign w:val="center"/>
          </w:tcPr>
          <w:p w14:paraId="742D3F2F">
            <w:pPr>
              <w:pStyle w:val="14"/>
              <w:spacing w:line="254" w:lineRule="auto"/>
              <w:ind w:left="110" w:right="94"/>
              <w:jc w:val="center"/>
              <w:rPr>
                <w:color w:val="000000" w:themeColor="text1"/>
                <w:sz w:val="24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教学</w:t>
            </w:r>
          </w:p>
          <w:p w14:paraId="734483E3">
            <w:pPr>
              <w:pStyle w:val="14"/>
              <w:spacing w:line="254" w:lineRule="auto"/>
              <w:ind w:left="110" w:right="94"/>
              <w:jc w:val="center"/>
              <w:rPr>
                <w:rFonts w:hint="eastAsia" w:eastAsia="黑体"/>
                <w:color w:val="000000" w:themeColor="text1"/>
                <w:sz w:val="24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24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内容</w:t>
            </w:r>
          </w:p>
        </w:tc>
        <w:tc>
          <w:tcPr>
            <w:tcW w:w="3950" w:type="dxa"/>
            <w:shd w:val="clear" w:color="auto" w:fill="auto"/>
            <w:vAlign w:val="center"/>
          </w:tcPr>
          <w:p w14:paraId="6E42946E">
            <w:pPr>
              <w:pStyle w:val="14"/>
              <w:ind w:left="1118" w:right="1114"/>
              <w:jc w:val="center"/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教师活动</w:t>
            </w:r>
          </w:p>
        </w:tc>
        <w:tc>
          <w:tcPr>
            <w:tcW w:w="2283" w:type="dxa"/>
            <w:shd w:val="clear" w:color="auto" w:fill="auto"/>
            <w:vAlign w:val="center"/>
          </w:tcPr>
          <w:p w14:paraId="4830DF18">
            <w:pPr>
              <w:pStyle w:val="14"/>
              <w:ind w:left="736"/>
              <w:jc w:val="both"/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学生活动</w:t>
            </w:r>
          </w:p>
        </w:tc>
        <w:tc>
          <w:tcPr>
            <w:tcW w:w="2931" w:type="dxa"/>
            <w:shd w:val="clear" w:color="auto" w:fill="auto"/>
            <w:vAlign w:val="center"/>
          </w:tcPr>
          <w:p w14:paraId="730C214E">
            <w:pPr>
              <w:pStyle w:val="14"/>
              <w:jc w:val="center"/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设计意图</w:t>
            </w:r>
          </w:p>
        </w:tc>
      </w:tr>
      <w:tr w14:paraId="1DCD7E87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60" w:type="dxa"/>
            <w:shd w:val="clear" w:color="auto" w:fill="auto"/>
            <w:vAlign w:val="center"/>
          </w:tcPr>
          <w:p w14:paraId="51F2F01A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  <w:t>课前</w:t>
            </w:r>
          </w:p>
        </w:tc>
        <w:tc>
          <w:tcPr>
            <w:tcW w:w="765" w:type="dxa"/>
            <w:shd w:val="clear" w:color="auto" w:fill="auto"/>
            <w:vAlign w:val="center"/>
          </w:tcPr>
          <w:p w14:paraId="3E8E642C">
            <w:pPr>
              <w:pStyle w:val="14"/>
              <w:spacing w:line="320" w:lineRule="exact"/>
              <w:ind w:right="223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预习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30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分钟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50" w:type="dxa"/>
            <w:shd w:val="clear" w:color="auto" w:fill="auto"/>
            <w:vAlign w:val="center"/>
          </w:tcPr>
          <w:p w14:paraId="00484930">
            <w:pPr>
              <w:pStyle w:val="14"/>
              <w:spacing w:line="340" w:lineRule="exact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在学习平台上传预习视频（含华为云IoT平台“智慧车载”产品属性定义教程、E53_IV01超声波传感器工作原理、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e53_iv_thread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与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iot_cloud_iv_thread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线程分工）；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布置预习任务：回顾消息队列使用流程，思考“为何距离数据需通过消息队列传递给上报线程”。</w:t>
            </w:r>
          </w:p>
        </w:tc>
        <w:tc>
          <w:tcPr>
            <w:tcW w:w="2283" w:type="dxa"/>
            <w:shd w:val="clear" w:color="auto" w:fill="auto"/>
            <w:vAlign w:val="center"/>
          </w:tcPr>
          <w:p w14:paraId="3810BA41">
            <w:pPr>
              <w:pStyle w:val="14"/>
              <w:spacing w:line="400" w:lineRule="exact"/>
              <w:ind w:left="116" w:leftChars="0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观看预习视频，记录疑问（如“E53_IV01如何计算距离”）；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复习多线程与消息队列知识，完成预习思考题。</w:t>
            </w:r>
          </w:p>
        </w:tc>
        <w:tc>
          <w:tcPr>
            <w:tcW w:w="2931" w:type="dxa"/>
            <w:shd w:val="clear" w:color="auto" w:fill="auto"/>
            <w:vAlign w:val="center"/>
          </w:tcPr>
          <w:p w14:paraId="163DFD78">
            <w:pPr>
              <w:pStyle w:val="14"/>
              <w:spacing w:line="400" w:lineRule="exact"/>
              <w:ind w:left="116" w:lef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/>
              </w:rPr>
              <w:t>课前让学生复习相关教学内容，提高课堂教学效率，让学生更好的理解授课内容。</w:t>
            </w:r>
          </w:p>
        </w:tc>
      </w:tr>
      <w:tr w14:paraId="6C4C8EFF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60" w:type="dxa"/>
            <w:vMerge w:val="restart"/>
            <w:shd w:val="clear" w:color="auto" w:fill="auto"/>
            <w:vAlign w:val="center"/>
          </w:tcPr>
          <w:p w14:paraId="38F77EF8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  <w:t>课中</w:t>
            </w:r>
          </w:p>
        </w:tc>
        <w:tc>
          <w:tcPr>
            <w:tcW w:w="765" w:type="dxa"/>
            <w:shd w:val="clear" w:color="auto" w:fill="auto"/>
            <w:vAlign w:val="center"/>
          </w:tcPr>
          <w:p w14:paraId="2FAFF4D3">
            <w:pPr>
              <w:pStyle w:val="14"/>
              <w:spacing w:line="320" w:lineRule="exact"/>
              <w:ind w:right="223" w:rightChars="0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课程介绍（5m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50" w:type="dxa"/>
            <w:shd w:val="clear" w:color="auto" w:fill="auto"/>
            <w:vAlign w:val="center"/>
          </w:tcPr>
          <w:p w14:paraId="2340028E">
            <w:pPr>
              <w:pStyle w:val="14"/>
              <w:spacing w:line="340" w:lineRule="exact"/>
              <w:ind w:left="106" w:leftChars="0" w:right="98" w:rightChars="0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明确本节课目标：完成华为云IoT平台“智慧车载”产品与设备配置，实现RK2206开发板通过E53_IV01模块采集距离数据、按阈值触发蜂鸣器+警示灯告警，并将距离数据上报至华为云平台，同时通过串口查看数据；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结合OpenHarmony+华为云在智能网联汽车中的应用案例，强调国产技术价值，融入思政元素。</w:t>
            </w:r>
          </w:p>
        </w:tc>
        <w:tc>
          <w:tcPr>
            <w:tcW w:w="2283" w:type="dxa"/>
            <w:shd w:val="clear" w:color="auto" w:fill="auto"/>
            <w:vAlign w:val="center"/>
          </w:tcPr>
          <w:p w14:paraId="7A92AE44">
            <w:pPr>
              <w:pStyle w:val="14"/>
              <w:spacing w:line="400" w:lineRule="exact"/>
              <w:ind w:left="116" w:leftChars="0" w:right="79" w:rightChars="0"/>
              <w:rPr>
                <w:rFonts w:ascii="宋体" w:hAnsi="宋体" w:eastAsia="宋体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记录课堂目标，明确学习重点；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聆听应用案例，建立对智慧车载项目实际意义的认知。</w:t>
            </w:r>
          </w:p>
        </w:tc>
        <w:tc>
          <w:tcPr>
            <w:tcW w:w="2931" w:type="dxa"/>
            <w:shd w:val="clear" w:color="auto" w:fill="auto"/>
            <w:vAlign w:val="center"/>
          </w:tcPr>
          <w:p w14:paraId="2A5D69D6">
            <w:pPr>
              <w:pStyle w:val="14"/>
              <w:spacing w:line="400" w:lineRule="exact"/>
              <w:ind w:left="116" w:leftChars="0" w:right="79" w:rightChars="0"/>
              <w:rPr>
                <w:rFonts w:hint="default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让学生清晰学习方向，以实际场景激发学习兴趣，强化民族自豪感</w:t>
            </w:r>
          </w:p>
        </w:tc>
      </w:tr>
      <w:tr w14:paraId="69F311D7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30" w:hRule="atLeast"/>
          <w:jc w:val="center"/>
        </w:trPr>
        <w:tc>
          <w:tcPr>
            <w:tcW w:w="660" w:type="dxa"/>
            <w:vMerge w:val="continue"/>
            <w:shd w:val="clear" w:color="auto" w:fill="auto"/>
            <w:vAlign w:val="center"/>
          </w:tcPr>
          <w:p w14:paraId="04EA8CC6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5" w:type="dxa"/>
            <w:shd w:val="clear" w:color="auto" w:fill="auto"/>
            <w:vAlign w:val="center"/>
          </w:tcPr>
          <w:p w14:paraId="5F0F208E">
            <w:pPr>
              <w:pStyle w:val="14"/>
              <w:spacing w:line="320" w:lineRule="exact"/>
              <w:ind w:right="223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任务导入</w:t>
            </w:r>
          </w:p>
          <w:p w14:paraId="643E160E">
            <w:pPr>
              <w:pStyle w:val="14"/>
              <w:spacing w:line="320" w:lineRule="exact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50" w:type="dxa"/>
            <w:shd w:val="clear" w:color="auto" w:fill="auto"/>
            <w:vAlign w:val="center"/>
          </w:tcPr>
          <w:p w14:paraId="64E3DAF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现场演示：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登录华为云IoT平台，展示已创建的“智慧车载”产品与设备，查看历史距离上报数据；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连接智慧车载模块与开发板，烧录代码后按下RESET键，通过串口助手展示“WiFi连接成功、MQTT初始化、2秒采集一次距离数据、距离≤20cm时蜂鸣器响+警示灯亮”的日志；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用物体靠近模块（距离≤20cm），展示告警触发与华为云平台实时更新的距离数据；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拆解核心任务：云平台配置→WiFi与MAC地址修改→代码参数配置→编译烧录→数据验证；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3. 强调关键提醒：多人同时开发需修改MAC地址（避免WiFi冲突），华为云“距离”属性名需与代码完全一致。</w:t>
            </w:r>
          </w:p>
        </w:tc>
        <w:tc>
          <w:tcPr>
            <w:tcW w:w="2283" w:type="dxa"/>
            <w:shd w:val="clear" w:color="auto" w:fill="auto"/>
            <w:vAlign w:val="center"/>
          </w:tcPr>
          <w:p w14:paraId="5790854C">
            <w:pPr>
              <w:pStyle w:val="14"/>
              <w:spacing w:line="320" w:lineRule="exact"/>
              <w:ind w:left="116" w:leftChars="0" w:right="79" w:rightChars="0"/>
              <w:rPr>
                <w:rFonts w:ascii="宋体" w:hAnsi="宋体" w:eastAsia="宋体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观察演示效果，理解任务需求；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记录任务拆解步骤，标记云平台与MAC地址配置要点。</w:t>
            </w:r>
          </w:p>
        </w:tc>
        <w:tc>
          <w:tcPr>
            <w:tcW w:w="2931" w:type="dxa"/>
            <w:shd w:val="clear" w:color="auto" w:fill="auto"/>
            <w:vAlign w:val="center"/>
          </w:tcPr>
          <w:p w14:paraId="6A408675">
            <w:pPr>
              <w:pStyle w:val="14"/>
              <w:spacing w:line="320" w:lineRule="exact"/>
              <w:ind w:left="116" w:leftChars="0" w:right="79" w:rightChars="0"/>
              <w:rPr>
                <w:rFonts w:hint="default"/>
                <w:b/>
                <w:bCs/>
                <w:lang w:val="en-US" w:eastAsia="zh-CN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通过直观演示降低任务复杂度，以“步骤拆解+关键提醒”帮助学生规避基础错误。</w:t>
            </w:r>
          </w:p>
        </w:tc>
      </w:tr>
      <w:tr w14:paraId="0FC2CCE2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60" w:type="dxa"/>
            <w:vMerge w:val="continue"/>
            <w:shd w:val="clear" w:color="auto" w:fill="auto"/>
            <w:vAlign w:val="center"/>
          </w:tcPr>
          <w:p w14:paraId="01BC2BAA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5" w:type="dxa"/>
            <w:shd w:val="clear" w:color="auto" w:fill="auto"/>
            <w:vAlign w:val="center"/>
          </w:tcPr>
          <w:p w14:paraId="1A5D6776">
            <w:pPr>
              <w:pStyle w:val="14"/>
              <w:spacing w:line="320" w:lineRule="exact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知识储备</w:t>
            </w:r>
          </w:p>
          <w:p w14:paraId="677D1163">
            <w:pPr>
              <w:pStyle w:val="14"/>
              <w:spacing w:line="320" w:lineRule="exact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15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50" w:type="dxa"/>
            <w:shd w:val="clear" w:color="auto" w:fill="auto"/>
            <w:vAlign w:val="center"/>
          </w:tcPr>
          <w:p w14:paraId="46A2724C">
            <w:pPr>
              <w:pStyle w:val="19"/>
              <w:numPr>
                <w:ilvl w:val="0"/>
                <w:numId w:val="0"/>
              </w:numPr>
              <w:tabs>
                <w:tab w:val="left" w:pos="550"/>
              </w:tabs>
              <w:spacing w:line="340" w:lineRule="exact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讲解核心知识点：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华为云IoT关键逻辑：用“车载设备身份证”类比（产品=车载设备型号，设备=具体车载终端，ClientId/Username/Password=身份认证信息），简化平台配置逻辑；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核心API详解：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 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device_info_init(CLIENT_ID, USERNAME, PASSWORD)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：配置华为云设备认证信息，参数需与平台生成的一致，否则认证失败；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 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oc_mqtt_init()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：初始化MQTT客户端，返回0为成功，-1/-2需排查设备信息或网络；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 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oc_mqtt_profile_propertyreport(...)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：按平台产品模型格式上报距离数据，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payload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需包含“距离”属性字段；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距离控制逻辑：讲解E53_IV01传感器数据读取（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e53_iv01_get_distance()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返回浮点型距离值）与阈值判断（≤20cm调用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e53_iv01_buzzer_set(1)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+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e53_iv01_led_warning_set(1)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触发告警）；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互动提问：“若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oc_mqtt_profile_propertyreport()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返回失败，可能是什么原因？”，引导学生思考属性格式与云平台匹配问题。</w:t>
            </w:r>
          </w:p>
        </w:tc>
        <w:tc>
          <w:tcPr>
            <w:tcW w:w="2283" w:type="dxa"/>
            <w:shd w:val="clear" w:color="auto" w:fill="auto"/>
            <w:vAlign w:val="center"/>
          </w:tcPr>
          <w:p w14:paraId="4D50944E">
            <w:pPr>
              <w:pStyle w:val="14"/>
              <w:spacing w:line="400" w:lineRule="exact"/>
              <w:ind w:left="116" w:leftChars="0" w:right="79" w:rightChars="0"/>
              <w:rPr>
                <w:rFonts w:ascii="宋体" w:hAnsi="宋体" w:eastAsia="宋体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记录API用法与参数含义，结合类比理解云平台逻辑；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参与互动，分析数据上报失败的可能原因。</w:t>
            </w:r>
          </w:p>
        </w:tc>
        <w:tc>
          <w:tcPr>
            <w:tcW w:w="2931" w:type="dxa"/>
            <w:shd w:val="clear" w:color="auto" w:fill="auto"/>
            <w:vAlign w:val="center"/>
          </w:tcPr>
          <w:p w14:paraId="6A033D51">
            <w:pPr>
              <w:pStyle w:val="14"/>
              <w:spacing w:line="400" w:lineRule="exact"/>
              <w:ind w:left="116" w:leftChars="0"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  <w:p w14:paraId="78D2DAA0">
            <w:pPr>
              <w:pStyle w:val="14"/>
              <w:spacing w:line="400" w:lineRule="exact"/>
              <w:ind w:left="116" w:leftChars="0" w:right="79" w:rightChars="0"/>
              <w:rPr>
                <w:rFonts w:hint="default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聚焦核心API与距离控制逻辑，通过类比简化云平台理解，通过提问强化问题排查思维</w:t>
            </w:r>
          </w:p>
        </w:tc>
      </w:tr>
      <w:tr w14:paraId="65D4FCF9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60" w:type="dxa"/>
            <w:vMerge w:val="continue"/>
            <w:shd w:val="clear" w:color="auto" w:fill="auto"/>
            <w:vAlign w:val="center"/>
          </w:tcPr>
          <w:p w14:paraId="19537484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5" w:type="dxa"/>
            <w:shd w:val="clear" w:color="auto" w:fill="auto"/>
            <w:vAlign w:val="center"/>
          </w:tcPr>
          <w:p w14:paraId="6EC0A30D">
            <w:pPr>
              <w:pStyle w:val="14"/>
              <w:spacing w:line="400" w:lineRule="exact"/>
              <w:ind w:right="223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任务导入</w:t>
            </w:r>
          </w:p>
          <w:p w14:paraId="7AF372F2">
            <w:pPr>
              <w:spacing w:line="400" w:lineRule="exact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5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50" w:type="dxa"/>
            <w:shd w:val="clear" w:color="auto" w:fill="auto"/>
            <w:vAlign w:val="center"/>
          </w:tcPr>
          <w:p w14:paraId="4DD0FB63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针对传感器与代码补充提问：“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e53_iv01_init()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函数的作用是什么？不调用会导致什么问题？”；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明确后续重点：讲解MAC地址修改方法（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hwaddr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数组最后一位改为学号后两位）、WiFi参数（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ROUTE_SSID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/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ROUTE_PASSWORD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）修改路径，以及华为云连接信息在代码中的配置位置。</w:t>
            </w:r>
          </w:p>
        </w:tc>
        <w:tc>
          <w:tcPr>
            <w:tcW w:w="2283" w:type="dxa"/>
            <w:shd w:val="clear" w:color="auto" w:fill="auto"/>
            <w:vAlign w:val="center"/>
          </w:tcPr>
          <w:p w14:paraId="2E387188">
            <w:pPr>
              <w:pStyle w:val="14"/>
              <w:spacing w:line="340" w:lineRule="exact"/>
              <w:ind w:right="79" w:rightChars="0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思考并回答提问，理解传感器初始化的必要性；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记录MAC地址、WiFi参数修改要点，标记代码路径。</w:t>
            </w:r>
          </w:p>
        </w:tc>
        <w:tc>
          <w:tcPr>
            <w:tcW w:w="2931" w:type="dxa"/>
            <w:shd w:val="clear" w:color="auto" w:fill="auto"/>
            <w:vAlign w:val="center"/>
          </w:tcPr>
          <w:p w14:paraId="4DA3FDC0">
            <w:pPr>
              <w:pStyle w:val="14"/>
              <w:spacing w:line="340" w:lineRule="exact"/>
              <w:ind w:right="79" w:rightChars="0"/>
              <w:rPr>
                <w:rFonts w:hint="default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通过提问衔接前序知识，聚焦传感器初始化与参数配置易错点，提前规避实操问题。</w:t>
            </w:r>
          </w:p>
        </w:tc>
      </w:tr>
      <w:tr w14:paraId="2ECAB291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60" w:type="dxa"/>
            <w:vMerge w:val="continue"/>
            <w:shd w:val="clear" w:color="auto" w:fill="auto"/>
            <w:vAlign w:val="center"/>
          </w:tcPr>
          <w:p w14:paraId="5CF94D64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5" w:type="dxa"/>
            <w:shd w:val="clear" w:color="auto" w:fill="auto"/>
            <w:vAlign w:val="center"/>
          </w:tcPr>
          <w:p w14:paraId="508EF78E">
            <w:pPr>
              <w:pStyle w:val="14"/>
              <w:spacing w:line="320" w:lineRule="exact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知识储备</w:t>
            </w:r>
          </w:p>
          <w:p w14:paraId="30609822">
            <w:pPr>
              <w:pStyle w:val="14"/>
              <w:spacing w:line="320" w:lineRule="exact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0m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50" w:type="dxa"/>
            <w:shd w:val="clear" w:color="auto" w:fill="auto"/>
            <w:vAlign w:val="center"/>
          </w:tcPr>
          <w:p w14:paraId="682AD5EB">
            <w:pPr>
              <w:pStyle w:val="14"/>
              <w:spacing w:before="45" w:line="288" w:lineRule="auto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 xml:space="preserve"> </w:t>
            </w: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代码逻辑拆解：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多线程与消息队列：分析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iot_cloud_iv_example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函数（创建消息队列→创建两个线程），说明“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e53_iv_thread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采集距离+控告警→消息队列暂存数据→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iot_cloud_iv_thread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上报云平台”的协同逻辑，避免线程资源竞争；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距离数据流程：讲解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iv_deal_report_msg()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函数如何将采集到的距离值封装为华为云要求的格式，调用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oc_mqtt_profile_propertyreport()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上报；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用“车载数据处理流水线”类比多线程：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e53_iv_thread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=感知车间（采集距离+触发告警），消息队列=数据传送带，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iot_cloud_iv_thread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=云端上报车间。</w:t>
            </w:r>
          </w:p>
        </w:tc>
        <w:tc>
          <w:tcPr>
            <w:tcW w:w="2283" w:type="dxa"/>
            <w:shd w:val="clear" w:color="auto" w:fill="auto"/>
            <w:vAlign w:val="center"/>
          </w:tcPr>
          <w:p w14:paraId="1C909A8D">
            <w:pPr>
              <w:pStyle w:val="14"/>
              <w:spacing w:line="340" w:lineRule="exact"/>
              <w:ind w:left="116" w:leftChars="0" w:right="79" w:rightChars="0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分析代码结构，标注线程与消息队列的关键函数；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结合“流水线”类比，理解多线程协同逻辑。</w:t>
            </w:r>
          </w:p>
        </w:tc>
        <w:tc>
          <w:tcPr>
            <w:tcW w:w="2931" w:type="dxa"/>
            <w:shd w:val="clear" w:color="auto" w:fill="auto"/>
            <w:vAlign w:val="center"/>
          </w:tcPr>
          <w:p w14:paraId="615AF98C">
            <w:pPr>
              <w:pStyle w:val="14"/>
              <w:spacing w:line="340" w:lineRule="exact"/>
              <w:ind w:left="116" w:leftChars="0"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用通俗类比降低多线程理解难度，通过代码分析帮助学生掌握核心流程。</w:t>
            </w:r>
          </w:p>
          <w:p w14:paraId="5C535092">
            <w:pPr>
              <w:pStyle w:val="14"/>
              <w:spacing w:line="340" w:lineRule="exact"/>
              <w:ind w:left="116" w:leftChars="0"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3BE5C9AF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60" w:type="dxa"/>
            <w:shd w:val="clear" w:color="auto" w:fill="auto"/>
            <w:vAlign w:val="center"/>
          </w:tcPr>
          <w:p w14:paraId="727125D9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5" w:type="dxa"/>
            <w:shd w:val="clear" w:color="auto" w:fill="auto"/>
            <w:vAlign w:val="center"/>
          </w:tcPr>
          <w:p w14:paraId="770A7738">
            <w:pPr>
              <w:pStyle w:val="14"/>
              <w:spacing w:line="400" w:lineRule="exact"/>
              <w:ind w:right="223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任务实施</w:t>
            </w:r>
          </w:p>
          <w:p w14:paraId="1D790C28">
            <w:pPr>
              <w:spacing w:line="400" w:lineRule="exact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40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50" w:type="dxa"/>
            <w:shd w:val="clear" w:color="auto" w:fill="auto"/>
            <w:vAlign w:val="center"/>
          </w:tcPr>
          <w:p w14:paraId="07DDB7E8">
            <w:pPr>
              <w:pStyle w:val="14"/>
              <w:spacing w:line="340" w:lineRule="exact"/>
              <w:ind w:left="106" w:leftChars="0" w:right="-8" w:rightChars="0"/>
              <w:rPr>
                <w:rFonts w:hint="eastAsia" w:ascii="宋体" w:hAnsi="宋体" w:eastAsia="宋体" w:cs="宋体"/>
                <w:color w:val="000000" w:themeColor="text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现场指导：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云平台指导：巡视学生创建产品（服务ID=“智慧车载”）、注册设备（密钥认证）、生成连接信息的过程，纠正属性名错误；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代码修改指导：协助学生修改MAC地址（如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hwaddr[5] = 0x02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）、WiFi参数，检查华为云ClientId/Username/Password的代码配置；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异常排查：对“WiFi连不上”的学生检查MAC地址，对“距离读取失败”的学生排查模块接线，对“数据不上报”的学生核对华为云属性格式；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阶段性检查：每完成一个步骤（云平台配置、代码修改、编译烧录），随机抽查进度，确保无学生掉队。</w:t>
            </w:r>
          </w:p>
        </w:tc>
        <w:tc>
          <w:tcPr>
            <w:tcW w:w="2283" w:type="dxa"/>
            <w:shd w:val="clear" w:color="auto" w:fill="auto"/>
            <w:vAlign w:val="center"/>
          </w:tcPr>
          <w:p w14:paraId="5565D32A">
            <w:pPr>
              <w:pStyle w:val="14"/>
              <w:spacing w:line="340" w:lineRule="exact"/>
              <w:ind w:left="116" w:leftChars="0"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按步骤实操：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配置华为云：创建产品→定义“距离”属性→注册设备→生成连接信息；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修改代码：配置MAC地址、WiFi参数、华为云认证信息；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编译烧录，通过串口与华为云平台验证距离数据与告警控制；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自主排查简单问题（如参数格式错误），复杂问题举手提问。</w:t>
            </w:r>
          </w:p>
        </w:tc>
        <w:tc>
          <w:tcPr>
            <w:tcW w:w="2931" w:type="dxa"/>
            <w:shd w:val="clear" w:color="auto" w:fill="auto"/>
            <w:vAlign w:val="center"/>
          </w:tcPr>
          <w:p w14:paraId="59D0C262">
            <w:pPr>
              <w:pStyle w:val="14"/>
              <w:spacing w:line="340" w:lineRule="exact"/>
              <w:ind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通过“云平台+代码+硬件”三维度指导，提升学生实操与问题解决能力，确保核心任务落地。</w:t>
            </w:r>
          </w:p>
        </w:tc>
      </w:tr>
      <w:tr w14:paraId="71CF0144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60" w:type="dxa"/>
            <w:shd w:val="clear" w:color="auto" w:fill="auto"/>
            <w:vAlign w:val="center"/>
          </w:tcPr>
          <w:p w14:paraId="7F177095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5" w:type="dxa"/>
            <w:shd w:val="clear" w:color="auto" w:fill="auto"/>
            <w:vAlign w:val="center"/>
          </w:tcPr>
          <w:p w14:paraId="570EC0FB">
            <w:pPr>
              <w:pStyle w:val="14"/>
              <w:spacing w:line="400" w:lineRule="exact"/>
              <w:ind w:right="223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任务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总结</w:t>
            </w:r>
          </w:p>
          <w:p w14:paraId="5AE2C494">
            <w:pPr>
              <w:pStyle w:val="14"/>
              <w:spacing w:line="400" w:lineRule="exact"/>
              <w:ind w:right="223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5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50" w:type="dxa"/>
            <w:shd w:val="clear" w:color="auto" w:fill="auto"/>
            <w:vAlign w:val="center"/>
          </w:tcPr>
          <w:p w14:paraId="7A30F2BC">
            <w:pPr>
              <w:pStyle w:val="14"/>
              <w:spacing w:line="340" w:lineRule="exact"/>
              <w:ind w:left="106" w:leftChars="0" w:right="24" w:rightChars="0"/>
              <w:rPr>
                <w:rFonts w:hint="eastAsia" w:ascii="宋体" w:hAnsi="宋体" w:eastAsia="宋体" w:cs="宋体"/>
                <w:color w:val="000000" w:themeColor="text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成果验证：随机邀请2-3名学生展示华为云平台数据与串口日志，确认“距离数据实时上报、阈值控制告警正确”；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问题总结：梳理课堂共性问题（如华为云服务ID写错、MAC地址未修改导致WiFi冲突、属性格式不匹配），强调注意事项；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3. 检查工单：确认所有学生提交“任务实施工单”（含云平台配置截图、代码参数截图、串口与云平台数据截图）。</w:t>
            </w:r>
          </w:p>
        </w:tc>
        <w:tc>
          <w:tcPr>
            <w:tcW w:w="2283" w:type="dxa"/>
            <w:shd w:val="clear" w:color="auto" w:fill="auto"/>
            <w:vAlign w:val="center"/>
          </w:tcPr>
          <w:p w14:paraId="7DC7CF41">
            <w:pPr>
              <w:pStyle w:val="14"/>
              <w:spacing w:line="340" w:lineRule="exact"/>
              <w:ind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展示实操成果，分享问题解决方法（如MAC地址冲突排查）；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记录共性问题，补充笔记；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3. 提交任务工单，确认成果符合要求。</w:t>
            </w:r>
          </w:p>
        </w:tc>
        <w:tc>
          <w:tcPr>
            <w:tcW w:w="2931" w:type="dxa"/>
            <w:shd w:val="clear" w:color="auto" w:fill="auto"/>
            <w:vAlign w:val="center"/>
          </w:tcPr>
          <w:p w14:paraId="4A486B61">
            <w:pPr>
              <w:pStyle w:val="14"/>
              <w:spacing w:line="340" w:lineRule="exact"/>
              <w:ind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通过成果展示强化成就感，以问题总结巩固知识点，工单检查确保任务完成质量。</w:t>
            </w:r>
          </w:p>
        </w:tc>
      </w:tr>
      <w:tr w14:paraId="4B5CFF66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0" w:hRule="atLeast"/>
          <w:jc w:val="center"/>
        </w:trPr>
        <w:tc>
          <w:tcPr>
            <w:tcW w:w="660" w:type="dxa"/>
            <w:shd w:val="clear" w:color="auto" w:fill="auto"/>
            <w:vAlign w:val="center"/>
          </w:tcPr>
          <w:p w14:paraId="794FBB6C">
            <w:pPr>
              <w:pStyle w:val="14"/>
              <w:spacing w:line="278" w:lineRule="auto"/>
              <w:ind w:left="107" w:right="12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  <w:t>作业</w:t>
            </w:r>
          </w:p>
        </w:tc>
        <w:tc>
          <w:tcPr>
            <w:tcW w:w="765" w:type="dxa"/>
            <w:shd w:val="clear" w:color="auto" w:fill="auto"/>
            <w:vAlign w:val="center"/>
          </w:tcPr>
          <w:p w14:paraId="59DE8293">
            <w:pPr>
              <w:pStyle w:val="14"/>
              <w:spacing w:line="281" w:lineRule="exact"/>
              <w:ind w:left="324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950" w:type="dxa"/>
            <w:shd w:val="clear" w:color="auto" w:fill="auto"/>
          </w:tcPr>
          <w:p w14:paraId="6BEED639">
            <w:pPr>
              <w:pStyle w:val="14"/>
              <w:spacing w:before="1" w:line="278" w:lineRule="auto"/>
              <w:ind w:left="106" w:right="98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. 在学习平台发布作业：线上选择题（云平台配置、传感器采集、API参数考点）+ 线下实践任务（修改告警阈值与新增属性）；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提示：线下任务需在3天内上传，教师将批改并反馈拓展思考。</w:t>
            </w:r>
          </w:p>
        </w:tc>
        <w:tc>
          <w:tcPr>
            <w:tcW w:w="2283" w:type="dxa"/>
            <w:shd w:val="clear" w:color="auto" w:fill="auto"/>
          </w:tcPr>
          <w:p w14:paraId="54419F90">
            <w:pPr>
              <w:pStyle w:val="14"/>
              <w:spacing w:before="1" w:line="278" w:lineRule="auto"/>
              <w:ind w:left="116" w:right="79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完成线上练习，查看错题解析；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开展线下实践，修改代码、验证数据并撰写拓展思考，按时上传。</w:t>
            </w:r>
          </w:p>
        </w:tc>
        <w:tc>
          <w:tcPr>
            <w:tcW w:w="2931" w:type="dxa"/>
            <w:shd w:val="clear" w:color="auto" w:fill="auto"/>
          </w:tcPr>
          <w:p w14:paraId="4D06261F">
            <w:pPr>
              <w:pStyle w:val="14"/>
              <w:spacing w:before="1" w:line="278" w:lineRule="auto"/>
              <w:ind w:left="116" w:right="79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通过“线上+线下”作业巩固课堂知识，拓展思考提升自主学习与技术分析能力。</w:t>
            </w:r>
          </w:p>
        </w:tc>
      </w:tr>
      <w:tr w14:paraId="4E4C655B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0" w:hRule="atLeast"/>
          <w:jc w:val="center"/>
        </w:trPr>
        <w:tc>
          <w:tcPr>
            <w:tcW w:w="660" w:type="dxa"/>
            <w:shd w:val="clear" w:color="auto" w:fill="auto"/>
            <w:vAlign w:val="center"/>
          </w:tcPr>
          <w:p w14:paraId="0E337C99">
            <w:pPr>
              <w:pStyle w:val="14"/>
              <w:spacing w:line="278" w:lineRule="auto"/>
              <w:ind w:left="107" w:right="12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  <w:t>课后</w:t>
            </w:r>
          </w:p>
        </w:tc>
        <w:tc>
          <w:tcPr>
            <w:tcW w:w="765" w:type="dxa"/>
            <w:shd w:val="clear" w:color="auto" w:fill="auto"/>
            <w:vAlign w:val="center"/>
          </w:tcPr>
          <w:p w14:paraId="3573C51E">
            <w:pPr>
              <w:pStyle w:val="14"/>
              <w:spacing w:line="281" w:lineRule="exact"/>
              <w:ind w:left="324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950" w:type="dxa"/>
            <w:shd w:val="clear" w:color="auto" w:fill="auto"/>
            <w:vAlign w:val="center"/>
          </w:tcPr>
          <w:p w14:paraId="01688A3A">
            <w:pPr>
              <w:pStyle w:val="14"/>
              <w:spacing w:line="340" w:lineRule="exact"/>
              <w:ind w:left="106" w:leftChars="0" w:right="24" w:rightChars="0"/>
              <w:rPr>
                <w:rFonts w:hint="eastAsia" w:ascii="宋体" w:hAnsi="宋体" w:eastAsia="宋体" w:cs="宋体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将课堂PPT、实验指导书（含华为云配置步骤、代码模板、MAC地址修改示例、E53_IV01模块接线图、常见问题排查手册）上传至学习平台；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汇总学生电子学习档案（含预习情况、工单提交、作业成果），标记需重点辅导的学生；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3. 发布复习提示：重点回顾华为云设备认证流程与多线程消息队列协同逻辑。</w:t>
            </w:r>
          </w:p>
        </w:tc>
        <w:tc>
          <w:tcPr>
            <w:tcW w:w="2283" w:type="dxa"/>
            <w:shd w:val="clear" w:color="auto" w:fill="auto"/>
            <w:vAlign w:val="center"/>
          </w:tcPr>
          <w:p w14:paraId="460857EE">
            <w:pPr>
              <w:pStyle w:val="14"/>
              <w:spacing w:line="340" w:lineRule="exact"/>
              <w:ind w:right="79" w:rightChars="0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登录学习平台下载资源，对照笔记补全知识点；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查看学习档案，针对薄弱环节（如云平台配置、传感器接线）重点复习；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3. 遇到问题可在平台留言提问。</w:t>
            </w:r>
          </w:p>
        </w:tc>
        <w:tc>
          <w:tcPr>
            <w:tcW w:w="2931" w:type="dxa"/>
            <w:shd w:val="clear" w:color="auto" w:fill="auto"/>
            <w:vAlign w:val="center"/>
          </w:tcPr>
          <w:p w14:paraId="548E5013">
            <w:pPr>
              <w:pStyle w:val="14"/>
              <w:spacing w:line="340" w:lineRule="exact"/>
              <w:ind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提供全面复习资源，帮助学生查缺补漏，通过档案汇总实现个性化辅导铺垫。</w:t>
            </w:r>
          </w:p>
        </w:tc>
      </w:tr>
    </w:tbl>
    <w:p w14:paraId="4D959D7D">
      <w:pPr>
        <w:rPr>
          <w:lang w:eastAsia="zh-CN"/>
        </w:rPr>
      </w:pPr>
    </w:p>
    <w:sectPr>
      <w:headerReference r:id="rId3" w:type="default"/>
      <w:pgSz w:w="11906" w:h="16838"/>
      <w:pgMar w:top="1582" w:right="697" w:bottom="879" w:left="658" w:header="851" w:footer="992" w:gutter="0"/>
      <w:cols w:space="0" w:num="1"/>
      <w:rtlGutter w:val="0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Helvetica">
    <w:altName w:val="Arial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Noto Sans SC">
    <w:panose1 w:val="020B0200000000000000"/>
    <w:charset w:val="86"/>
    <w:family w:val="auto"/>
    <w:pitch w:val="default"/>
    <w:sig w:usb0="20000083" w:usb1="2ADF3C10" w:usb2="00000016" w:usb3="00000000" w:csb0="60060107" w:csb1="0000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E8F60CC">
    <w:pPr>
      <w:pStyle w:val="7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9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mMxZWIyOTA4Y2MxOTNkYjZjYWRjMzVjZDVlNTM2YmYifQ=="/>
    <w:docVar w:name="KSO_WPS_MARK_KEY" w:val="d388fa9d-42fe-479b-95b3-5f3b41757357"/>
  </w:docVars>
  <w:rsids>
    <w:rsidRoot w:val="00172A27"/>
    <w:rsid w:val="00053486"/>
    <w:rsid w:val="0008060B"/>
    <w:rsid w:val="000959A1"/>
    <w:rsid w:val="00113915"/>
    <w:rsid w:val="0013454F"/>
    <w:rsid w:val="001D467A"/>
    <w:rsid w:val="001E19A7"/>
    <w:rsid w:val="00204C2E"/>
    <w:rsid w:val="002255CD"/>
    <w:rsid w:val="00262499"/>
    <w:rsid w:val="002F3009"/>
    <w:rsid w:val="00306656"/>
    <w:rsid w:val="00306C72"/>
    <w:rsid w:val="003173B4"/>
    <w:rsid w:val="00336F8A"/>
    <w:rsid w:val="0041679B"/>
    <w:rsid w:val="00423975"/>
    <w:rsid w:val="00434F64"/>
    <w:rsid w:val="00474A38"/>
    <w:rsid w:val="004F77A4"/>
    <w:rsid w:val="005439F5"/>
    <w:rsid w:val="00543DBE"/>
    <w:rsid w:val="005832E5"/>
    <w:rsid w:val="00642012"/>
    <w:rsid w:val="006A7F1F"/>
    <w:rsid w:val="007005DC"/>
    <w:rsid w:val="007021D5"/>
    <w:rsid w:val="00770A0F"/>
    <w:rsid w:val="007C3D6A"/>
    <w:rsid w:val="007D5E65"/>
    <w:rsid w:val="0083536A"/>
    <w:rsid w:val="0085768E"/>
    <w:rsid w:val="0087422F"/>
    <w:rsid w:val="008856B6"/>
    <w:rsid w:val="008D5E1D"/>
    <w:rsid w:val="008D6FB7"/>
    <w:rsid w:val="00941521"/>
    <w:rsid w:val="009437A9"/>
    <w:rsid w:val="00944F21"/>
    <w:rsid w:val="00A05552"/>
    <w:rsid w:val="00A14271"/>
    <w:rsid w:val="00A516B8"/>
    <w:rsid w:val="00A94101"/>
    <w:rsid w:val="00AC56A1"/>
    <w:rsid w:val="00AF0036"/>
    <w:rsid w:val="00B153F3"/>
    <w:rsid w:val="00B21F90"/>
    <w:rsid w:val="00B31121"/>
    <w:rsid w:val="00B472D4"/>
    <w:rsid w:val="00BD7804"/>
    <w:rsid w:val="00C036F8"/>
    <w:rsid w:val="00C160E1"/>
    <w:rsid w:val="00C50B26"/>
    <w:rsid w:val="00C528D4"/>
    <w:rsid w:val="00C6798B"/>
    <w:rsid w:val="00CB4E5D"/>
    <w:rsid w:val="00CE78FE"/>
    <w:rsid w:val="00CF2C19"/>
    <w:rsid w:val="00D01F22"/>
    <w:rsid w:val="00D14620"/>
    <w:rsid w:val="00D55175"/>
    <w:rsid w:val="00DA356D"/>
    <w:rsid w:val="00DA4A10"/>
    <w:rsid w:val="00DE1195"/>
    <w:rsid w:val="00E0662A"/>
    <w:rsid w:val="00E309F0"/>
    <w:rsid w:val="00E45FF1"/>
    <w:rsid w:val="00E55110"/>
    <w:rsid w:val="00E773F2"/>
    <w:rsid w:val="00EA2E47"/>
    <w:rsid w:val="00ED7AC2"/>
    <w:rsid w:val="00FA03D3"/>
    <w:rsid w:val="00FE3650"/>
    <w:rsid w:val="016C2D4F"/>
    <w:rsid w:val="02040D43"/>
    <w:rsid w:val="02C10FD0"/>
    <w:rsid w:val="03140B0F"/>
    <w:rsid w:val="033D40CA"/>
    <w:rsid w:val="0478689E"/>
    <w:rsid w:val="06EB1AB6"/>
    <w:rsid w:val="074F739B"/>
    <w:rsid w:val="077611A1"/>
    <w:rsid w:val="07D50BE2"/>
    <w:rsid w:val="08B0518A"/>
    <w:rsid w:val="09A56A7C"/>
    <w:rsid w:val="0A5307AF"/>
    <w:rsid w:val="0AB3379D"/>
    <w:rsid w:val="0ACA5794"/>
    <w:rsid w:val="0BD546D8"/>
    <w:rsid w:val="0C005E2E"/>
    <w:rsid w:val="0C3C0535"/>
    <w:rsid w:val="0C970E9C"/>
    <w:rsid w:val="0D15073F"/>
    <w:rsid w:val="0F28279D"/>
    <w:rsid w:val="105C6685"/>
    <w:rsid w:val="109611B9"/>
    <w:rsid w:val="114A472F"/>
    <w:rsid w:val="12411D81"/>
    <w:rsid w:val="12745F08"/>
    <w:rsid w:val="12AD766B"/>
    <w:rsid w:val="130E06F3"/>
    <w:rsid w:val="13456506"/>
    <w:rsid w:val="13C407C9"/>
    <w:rsid w:val="13F35552"/>
    <w:rsid w:val="1405311A"/>
    <w:rsid w:val="14587163"/>
    <w:rsid w:val="14B47FBD"/>
    <w:rsid w:val="15F52159"/>
    <w:rsid w:val="16476450"/>
    <w:rsid w:val="1785372B"/>
    <w:rsid w:val="1889034B"/>
    <w:rsid w:val="18DC04C2"/>
    <w:rsid w:val="192B4E46"/>
    <w:rsid w:val="19596F42"/>
    <w:rsid w:val="1993326E"/>
    <w:rsid w:val="199B3B05"/>
    <w:rsid w:val="19BC67B1"/>
    <w:rsid w:val="1A073B05"/>
    <w:rsid w:val="1A8B5EDF"/>
    <w:rsid w:val="1AEB2ADF"/>
    <w:rsid w:val="1AF916A0"/>
    <w:rsid w:val="1B35052A"/>
    <w:rsid w:val="1B4A1EFB"/>
    <w:rsid w:val="1B697EA8"/>
    <w:rsid w:val="1BEF2AA3"/>
    <w:rsid w:val="1C1B4A57"/>
    <w:rsid w:val="1C9F5E1A"/>
    <w:rsid w:val="1CE02102"/>
    <w:rsid w:val="1D082767"/>
    <w:rsid w:val="1D7A639C"/>
    <w:rsid w:val="1D8608D3"/>
    <w:rsid w:val="1E1C04A2"/>
    <w:rsid w:val="1EAA17B6"/>
    <w:rsid w:val="1F503858"/>
    <w:rsid w:val="1FA450A3"/>
    <w:rsid w:val="1FAB6860"/>
    <w:rsid w:val="2047525A"/>
    <w:rsid w:val="20847C5E"/>
    <w:rsid w:val="20C13626"/>
    <w:rsid w:val="20D07F38"/>
    <w:rsid w:val="21324810"/>
    <w:rsid w:val="216B2BCB"/>
    <w:rsid w:val="22327245"/>
    <w:rsid w:val="22511DC1"/>
    <w:rsid w:val="237C00A2"/>
    <w:rsid w:val="238D6519"/>
    <w:rsid w:val="23BC1F64"/>
    <w:rsid w:val="242C79BD"/>
    <w:rsid w:val="257563DF"/>
    <w:rsid w:val="265956E8"/>
    <w:rsid w:val="269E1096"/>
    <w:rsid w:val="28232341"/>
    <w:rsid w:val="286B525F"/>
    <w:rsid w:val="2A273408"/>
    <w:rsid w:val="2A587A65"/>
    <w:rsid w:val="2A6D50E4"/>
    <w:rsid w:val="2A7F7FAE"/>
    <w:rsid w:val="2BD27BD7"/>
    <w:rsid w:val="2C4B41E1"/>
    <w:rsid w:val="2CD31625"/>
    <w:rsid w:val="2CEC1676"/>
    <w:rsid w:val="2D0B7011"/>
    <w:rsid w:val="2D6016B3"/>
    <w:rsid w:val="2DB90321"/>
    <w:rsid w:val="2DF6381D"/>
    <w:rsid w:val="2F023852"/>
    <w:rsid w:val="2F37233F"/>
    <w:rsid w:val="2FCE19E3"/>
    <w:rsid w:val="30EB77A1"/>
    <w:rsid w:val="31FE5396"/>
    <w:rsid w:val="320129D2"/>
    <w:rsid w:val="33922361"/>
    <w:rsid w:val="33D2483A"/>
    <w:rsid w:val="35A324DC"/>
    <w:rsid w:val="36212B99"/>
    <w:rsid w:val="37362EDC"/>
    <w:rsid w:val="37695060"/>
    <w:rsid w:val="37996436"/>
    <w:rsid w:val="38064FA4"/>
    <w:rsid w:val="382A0C93"/>
    <w:rsid w:val="38BB5D8F"/>
    <w:rsid w:val="391536CC"/>
    <w:rsid w:val="3B2D4ABF"/>
    <w:rsid w:val="3C94492D"/>
    <w:rsid w:val="3CE72D17"/>
    <w:rsid w:val="3E1C3678"/>
    <w:rsid w:val="3E6D498B"/>
    <w:rsid w:val="3EBA036B"/>
    <w:rsid w:val="3F4D5267"/>
    <w:rsid w:val="3FB856DB"/>
    <w:rsid w:val="3FC90ECB"/>
    <w:rsid w:val="411053AE"/>
    <w:rsid w:val="427C4250"/>
    <w:rsid w:val="432A7A4D"/>
    <w:rsid w:val="449F47B6"/>
    <w:rsid w:val="44CB0A37"/>
    <w:rsid w:val="4723347D"/>
    <w:rsid w:val="476870E2"/>
    <w:rsid w:val="477E6905"/>
    <w:rsid w:val="47A65E5C"/>
    <w:rsid w:val="47F24BFD"/>
    <w:rsid w:val="49BB319E"/>
    <w:rsid w:val="4A030171"/>
    <w:rsid w:val="4A956A48"/>
    <w:rsid w:val="4A9C45C7"/>
    <w:rsid w:val="4B477D8F"/>
    <w:rsid w:val="4BCB7B6B"/>
    <w:rsid w:val="4C45481B"/>
    <w:rsid w:val="4CE27936"/>
    <w:rsid w:val="4D247ED9"/>
    <w:rsid w:val="4DE65204"/>
    <w:rsid w:val="4E0062C6"/>
    <w:rsid w:val="4EE2777A"/>
    <w:rsid w:val="50835A1F"/>
    <w:rsid w:val="50A0169A"/>
    <w:rsid w:val="50EF617E"/>
    <w:rsid w:val="510E724A"/>
    <w:rsid w:val="51844B18"/>
    <w:rsid w:val="521E31BF"/>
    <w:rsid w:val="54DB6EA3"/>
    <w:rsid w:val="56903F5F"/>
    <w:rsid w:val="5737498B"/>
    <w:rsid w:val="58892FCD"/>
    <w:rsid w:val="58902B1E"/>
    <w:rsid w:val="59CE5677"/>
    <w:rsid w:val="5A111E08"/>
    <w:rsid w:val="5A2C21F1"/>
    <w:rsid w:val="5A5F57DB"/>
    <w:rsid w:val="5B2353A2"/>
    <w:rsid w:val="5C03363F"/>
    <w:rsid w:val="5CC130C4"/>
    <w:rsid w:val="5CC22EF0"/>
    <w:rsid w:val="5D243885"/>
    <w:rsid w:val="5DA36667"/>
    <w:rsid w:val="5E145476"/>
    <w:rsid w:val="5F017D85"/>
    <w:rsid w:val="5FED2422"/>
    <w:rsid w:val="60F021CA"/>
    <w:rsid w:val="613832FA"/>
    <w:rsid w:val="61CC08E4"/>
    <w:rsid w:val="621326B5"/>
    <w:rsid w:val="62782477"/>
    <w:rsid w:val="635003E3"/>
    <w:rsid w:val="635B1FBD"/>
    <w:rsid w:val="637C7D45"/>
    <w:rsid w:val="64D744E3"/>
    <w:rsid w:val="671C61EA"/>
    <w:rsid w:val="67862220"/>
    <w:rsid w:val="67900263"/>
    <w:rsid w:val="69FD2065"/>
    <w:rsid w:val="6B3D341D"/>
    <w:rsid w:val="6B5D35E8"/>
    <w:rsid w:val="6B610012"/>
    <w:rsid w:val="6BD21044"/>
    <w:rsid w:val="6CBA7A7E"/>
    <w:rsid w:val="6D510FAC"/>
    <w:rsid w:val="6D59622D"/>
    <w:rsid w:val="6F737718"/>
    <w:rsid w:val="6F806E0F"/>
    <w:rsid w:val="6F963F3C"/>
    <w:rsid w:val="6FB1521A"/>
    <w:rsid w:val="6FFD045F"/>
    <w:rsid w:val="70817CDD"/>
    <w:rsid w:val="72E43211"/>
    <w:rsid w:val="731D560D"/>
    <w:rsid w:val="73C80D84"/>
    <w:rsid w:val="75F75951"/>
    <w:rsid w:val="761348DE"/>
    <w:rsid w:val="7627010D"/>
    <w:rsid w:val="76C727CA"/>
    <w:rsid w:val="796B468C"/>
    <w:rsid w:val="799F19EF"/>
    <w:rsid w:val="7DF369FE"/>
    <w:rsid w:val="7E0F411B"/>
    <w:rsid w:val="7F794CE1"/>
    <w:rsid w:val="7FB904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qFormat="1" w:unhideWhenUsed="0" w:uiPriority="0" w:semiHidden="0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qFormat="1" w:unhideWhenUsed="0" w:uiPriority="0" w:semiHidden="0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3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1"/>
    <w:pPr>
      <w:widowControl w:val="0"/>
      <w:autoSpaceDE w:val="0"/>
      <w:autoSpaceDN w:val="0"/>
    </w:pPr>
    <w:rPr>
      <w:rFonts w:ascii="黑体" w:hAnsi="黑体" w:eastAsia="黑体" w:cs="黑体"/>
      <w:kern w:val="0"/>
      <w:sz w:val="22"/>
      <w:szCs w:val="22"/>
      <w:lang w:val="en-US" w:eastAsia="en-US" w:bidi="en-US"/>
    </w:rPr>
  </w:style>
  <w:style w:type="character" w:default="1" w:styleId="9">
    <w:name w:val="Default Paragraph Font"/>
    <w:autoRedefine/>
    <w:semiHidden/>
    <w:unhideWhenUsed/>
    <w:qFormat/>
    <w:uiPriority w:val="1"/>
  </w:style>
  <w:style w:type="table" w:default="1" w:styleId="8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Normal Indent"/>
    <w:basedOn w:val="1"/>
    <w:autoRedefine/>
    <w:qFormat/>
    <w:uiPriority w:val="0"/>
    <w:pPr>
      <w:autoSpaceDE/>
      <w:autoSpaceDN/>
      <w:jc w:val="both"/>
    </w:pPr>
    <w:rPr>
      <w:rFonts w:ascii="Times New Roman" w:hAnsi="Times New Roman" w:eastAsia="宋体" w:cs="Times New Roman"/>
      <w:kern w:val="2"/>
      <w:sz w:val="21"/>
      <w:szCs w:val="24"/>
      <w:lang w:eastAsia="zh-CN" w:bidi="ar-SA"/>
    </w:rPr>
  </w:style>
  <w:style w:type="paragraph" w:styleId="3">
    <w:name w:val="Body Text"/>
    <w:basedOn w:val="1"/>
    <w:link w:val="13"/>
    <w:autoRedefine/>
    <w:qFormat/>
    <w:uiPriority w:val="1"/>
    <w:rPr>
      <w:sz w:val="24"/>
      <w:szCs w:val="24"/>
    </w:rPr>
  </w:style>
  <w:style w:type="paragraph" w:styleId="4">
    <w:name w:val="List Bullet 2"/>
    <w:basedOn w:val="1"/>
    <w:autoRedefine/>
    <w:qFormat/>
    <w:uiPriority w:val="0"/>
    <w:pPr>
      <w:tabs>
        <w:tab w:val="left" w:pos="840"/>
      </w:tabs>
      <w:autoSpaceDE/>
      <w:autoSpaceDN/>
      <w:ind w:left="842" w:hanging="422"/>
      <w:jc w:val="both"/>
    </w:pPr>
    <w:rPr>
      <w:rFonts w:ascii="Times New Roman" w:hAnsi="Times New Roman" w:eastAsia="宋体" w:cs="Times New Roman"/>
      <w:kern w:val="2"/>
      <w:sz w:val="21"/>
      <w:szCs w:val="24"/>
      <w:lang w:eastAsia="zh-CN" w:bidi="ar-SA"/>
    </w:rPr>
  </w:style>
  <w:style w:type="paragraph" w:styleId="5">
    <w:name w:val="Balloon Text"/>
    <w:basedOn w:val="1"/>
    <w:link w:val="15"/>
    <w:autoRedefine/>
    <w:semiHidden/>
    <w:unhideWhenUsed/>
    <w:qFormat/>
    <w:uiPriority w:val="99"/>
    <w:rPr>
      <w:sz w:val="18"/>
      <w:szCs w:val="18"/>
    </w:rPr>
  </w:style>
  <w:style w:type="paragraph" w:styleId="6">
    <w:name w:val="footer"/>
    <w:basedOn w:val="1"/>
    <w:link w:val="18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7">
    <w:name w:val="header"/>
    <w:basedOn w:val="1"/>
    <w:link w:val="12"/>
    <w:autoRedefine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styleId="10">
    <w:name w:val="Hyperlink"/>
    <w:basedOn w:val="9"/>
    <w:autoRedefine/>
    <w:semiHidden/>
    <w:unhideWhenUsed/>
    <w:qFormat/>
    <w:uiPriority w:val="99"/>
    <w:rPr>
      <w:color w:val="0000FF"/>
      <w:u w:val="single"/>
    </w:rPr>
  </w:style>
  <w:style w:type="character" w:styleId="11">
    <w:name w:val="HTML Code"/>
    <w:basedOn w:val="9"/>
    <w:semiHidden/>
    <w:unhideWhenUsed/>
    <w:qFormat/>
    <w:uiPriority w:val="99"/>
    <w:rPr>
      <w:rFonts w:ascii="Courier New" w:hAnsi="Courier New"/>
      <w:sz w:val="20"/>
    </w:rPr>
  </w:style>
  <w:style w:type="character" w:customStyle="1" w:styleId="12">
    <w:name w:val="页眉 Char"/>
    <w:basedOn w:val="9"/>
    <w:link w:val="7"/>
    <w:autoRedefine/>
    <w:qFormat/>
    <w:uiPriority w:val="99"/>
    <w:rPr>
      <w:rFonts w:ascii="黑体" w:hAnsi="黑体" w:eastAsia="黑体" w:cs="黑体"/>
      <w:kern w:val="0"/>
      <w:sz w:val="18"/>
      <w:szCs w:val="18"/>
      <w:lang w:eastAsia="en-US" w:bidi="en-US"/>
    </w:rPr>
  </w:style>
  <w:style w:type="character" w:customStyle="1" w:styleId="13">
    <w:name w:val="正文文本 Char"/>
    <w:basedOn w:val="9"/>
    <w:link w:val="3"/>
    <w:autoRedefine/>
    <w:qFormat/>
    <w:uiPriority w:val="1"/>
    <w:rPr>
      <w:rFonts w:ascii="黑体" w:hAnsi="黑体" w:eastAsia="黑体" w:cs="黑体"/>
      <w:kern w:val="0"/>
      <w:sz w:val="24"/>
      <w:szCs w:val="24"/>
      <w:lang w:eastAsia="en-US" w:bidi="en-US"/>
    </w:rPr>
  </w:style>
  <w:style w:type="paragraph" w:customStyle="1" w:styleId="14">
    <w:name w:val="Table Paragraph"/>
    <w:basedOn w:val="1"/>
    <w:autoRedefine/>
    <w:qFormat/>
    <w:uiPriority w:val="1"/>
  </w:style>
  <w:style w:type="character" w:customStyle="1" w:styleId="15">
    <w:name w:val="批注框文本 Char"/>
    <w:basedOn w:val="9"/>
    <w:link w:val="5"/>
    <w:autoRedefine/>
    <w:semiHidden/>
    <w:qFormat/>
    <w:uiPriority w:val="99"/>
    <w:rPr>
      <w:rFonts w:ascii="黑体" w:hAnsi="黑体" w:eastAsia="黑体" w:cs="黑体"/>
      <w:kern w:val="0"/>
      <w:sz w:val="18"/>
      <w:szCs w:val="18"/>
      <w:lang w:eastAsia="en-US" w:bidi="en-US"/>
    </w:rPr>
  </w:style>
  <w:style w:type="character" w:customStyle="1" w:styleId="16">
    <w:name w:val="无间隔 Char"/>
    <w:link w:val="17"/>
    <w:autoRedefine/>
    <w:qFormat/>
    <w:uiPriority w:val="1"/>
    <w:rPr>
      <w:sz w:val="22"/>
    </w:rPr>
  </w:style>
  <w:style w:type="paragraph" w:styleId="17">
    <w:name w:val="No Spacing"/>
    <w:link w:val="16"/>
    <w:autoRedefine/>
    <w:qFormat/>
    <w:uiPriority w:val="1"/>
    <w:rPr>
      <w:rFonts w:asciiTheme="minorHAnsi" w:hAnsiTheme="minorHAnsi" w:eastAsiaTheme="minorEastAsia" w:cstheme="minorBidi"/>
      <w:kern w:val="2"/>
      <w:sz w:val="22"/>
      <w:szCs w:val="22"/>
      <w:lang w:val="en-US" w:eastAsia="zh-CN" w:bidi="ar-SA"/>
    </w:rPr>
  </w:style>
  <w:style w:type="character" w:customStyle="1" w:styleId="18">
    <w:name w:val="页脚 Char"/>
    <w:basedOn w:val="9"/>
    <w:link w:val="6"/>
    <w:autoRedefine/>
    <w:qFormat/>
    <w:uiPriority w:val="99"/>
    <w:rPr>
      <w:rFonts w:ascii="黑体" w:hAnsi="黑体" w:eastAsia="黑体" w:cs="黑体"/>
      <w:kern w:val="0"/>
      <w:sz w:val="18"/>
      <w:szCs w:val="18"/>
      <w:lang w:eastAsia="en-US" w:bidi="en-US"/>
    </w:rPr>
  </w:style>
  <w:style w:type="paragraph" w:styleId="19">
    <w:name w:val="List Paragraph"/>
    <w:basedOn w:val="1"/>
    <w:qFormat/>
    <w:uiPriority w:val="1"/>
    <w:pPr>
      <w:autoSpaceDE/>
      <w:autoSpaceDN/>
      <w:ind w:firstLine="420" w:firstLineChars="200"/>
      <w:jc w:val="both"/>
    </w:pPr>
    <w:rPr>
      <w:rFonts w:ascii="Times New Roman" w:hAnsi="Times New Roman" w:eastAsia="宋体" w:cs="Times New Roman"/>
      <w:kern w:val="2"/>
      <w:sz w:val="21"/>
      <w:szCs w:val="20"/>
      <w:lang w:eastAsia="zh-CN" w:bidi="ar-SA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theme" Target="theme/theme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5</Pages>
  <Words>3751</Words>
  <Characters>4896</Characters>
  <Lines>1</Lines>
  <Paragraphs>1</Paragraphs>
  <TotalTime>0</TotalTime>
  <ScaleCrop>false</ScaleCrop>
  <LinksUpToDate>false</LinksUpToDate>
  <CharactersWithSpaces>5002</CharactersWithSpaces>
  <Application>WPS Office_12.1.0.22529_F1E327BC-269C-435d-A152-05C5408002CA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2020-08-10T02:03:00Z</dcterms:created>
  <dc:creator>江南</dc:creator>
  <cp:lastModifiedBy>阿钱</cp:lastModifiedBy>
  <dcterms:modified xsi:type="dcterms:W3CDTF">2025-08-22T11:56:00Z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5135D9D322624B4D9958D856A65AB86C_13</vt:lpwstr>
  </property>
  <property fmtid="{D5CDD505-2E9C-101B-9397-08002B2CF9AE}" pid="4" name="KSOTemplateDocerSaveRecord">
    <vt:lpwstr>eyJoZGlkIjoiNjkyOTJmMmJlZjQ0NzU3M2MwMzY0N2RlNmU5MTYzZWMiLCJ1c2VySWQiOiI0ODIyNTQ5MjIifQ==</vt:lpwstr>
  </property>
</Properties>
</file>