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4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6554708D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"https://gitee.com/Lockzhiner-Electronics/lockzhiner-rk2206-openharmony3.0lts/blob/master/vendor/lockzhiner/rk2206/samples/b4_lcd/README_zh.md"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LCD显示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理解LCD（ST7789V）工作原理（基于SPI通信，65K色显示）；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掌握核心API（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lcd_init()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lcd_show_string()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显字符串、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lcd_draw_rectangle()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画矩形）功能；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明确SPI引脚对应（GPIO0_PC0=CS、PC1=CLK、PC2=MOSI）。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基础：已掌握SPI通信、NFC外设开发，具备C语言坐标计算基础，但对LCD颜色配置（RGB565）、显示坐标范围认知薄弱；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难点：易混淆LCD API的坐标参数（x/y起始/结束点），忽略SPI引脚复用顺序；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需求：需通过LCD坐标图解、API参数示例降低理解难度。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API应用：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lcd_init()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（SPI+LCD初始化）、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lcd_show_string()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（显字符串，配置颜色/字号）；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编译配置：修改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vendor/lockzhiner/rk2206/sample/BUILD.gn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./b0_lcd:lcd_example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-llcd_example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结果验证：LCD屏显示预设字符串（如“Lcd Example”）及图形。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硬件配置：SPI引脚复用（GPIO0_PC0/PC1/PC2对应CS/CLK/MOSI）的底层逻辑；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坐标计算：LCD显示区域的x/y坐标范围（如ST7789V常见240×320）匹配。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讲解小凌派-RK2206搭配国产LCD模块（如ST7789V国产封装）在工业控制屏、智能家居面板中的应用，说明国产硬件生态的适配优势；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对比国外LCD驱动的专利壁垒，强调鸿蒙系统“LCD接口开源、底层可控”的价值，引导学生认同国产嵌入式生态。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tbl>
            <w:tblPr>
              <w:tblW w:w="20390" w:type="dxa"/>
              <w:tblInd w:w="-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390"/>
            </w:tblGrid>
            <w:tr w14:paraId="21FF9ED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0390" w:type="dxa"/>
                  <w:tcBorders>
                    <w:top w:val="single" w:color="D6D6D6" w:sz="4" w:space="0"/>
                    <w:left w:val="single" w:color="D6D6D6" w:sz="4" w:space="0"/>
                    <w:bottom w:val="single" w:color="D6D6D6" w:sz="4" w:space="0"/>
                    <w:right w:val="single" w:color="D6D6D6" w:sz="4" w:space="0"/>
                  </w:tcBorders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089907B5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1. 实操任务：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- 修改代码：用</w:t>
                  </w:r>
                  <w:r>
                    <w:rPr>
                      <w:rStyle w:val="11"/>
                      <w:rFonts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17"/>
                      <w:szCs w:val="17"/>
                      <w:bdr w:val="none" w:color="auto" w:sz="0" w:space="0"/>
                      <w:shd w:val="clear" w:fill="F0F0F0"/>
                      <w:lang w:val="en-US" w:eastAsia="zh-CN" w:bidi="ar"/>
                    </w:rPr>
                    <w:t>lcd_show_chinese()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显示“物联网24XX班”，</w:t>
                  </w:r>
                  <w:r>
                    <w:rPr>
                      <w:rStyle w:val="11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17"/>
                      <w:szCs w:val="17"/>
                      <w:bdr w:val="none" w:color="auto" w:sz="0" w:space="0"/>
                      <w:shd w:val="clear" w:fill="F0F0F0"/>
                      <w:lang w:val="en-US" w:eastAsia="zh-CN" w:bidi="ar"/>
                    </w:rPr>
                    <w:t>lcd_draw_circle()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画半径10的圆，提交代码与LCD屏拍照；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- 优化功能：调整字符串颜色（如字体红色、背景蓝色），验证颜色配置效果。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2. 预习任务：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- 阅读参考资料中“鸿蒙外设I2C温湿度传感器”章节，了解</w:t>
                  </w:r>
                  <w:r>
                    <w:rPr>
                      <w:rStyle w:val="11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17"/>
                      <w:szCs w:val="17"/>
                      <w:bdr w:val="none" w:color="auto" w:sz="0" w:space="0"/>
                      <w:shd w:val="clear" w:fill="F0F0F0"/>
                      <w:lang w:val="en-US" w:eastAsia="zh-CN" w:bidi="ar"/>
                    </w:rPr>
                    <w:t>IoTI2cRead()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基本功能，为下次课程铺垫。</w:t>
                  </w:r>
                </w:p>
              </w:tc>
            </w:tr>
          </w:tbl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上传预习资料：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LCD SPI通信动画视频（数据传输与显示同步演示）；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小凌派-RK2206 LCD引脚（GPIO0_PC0/PC1/PC2）与SPI对应表；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发布任务：标注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lcd_show_string()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的颜色参数含义，记录“RGB565颜色如何表示”的疑问。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观看视频，记录SPI-LCD引脚对应关系；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提交预习疑问，在平台互动。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明确目标：掌握LCD API与显示控制，理解国产LCD模块应用优势；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串联逻辑：从“LCD显示场景”到“代码实现”，融入思政目标。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记录核心目标；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提问“LCD还能显示哪些智能设备数据”。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演示实验效果：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开发板LCD屏显示“Lcd Example”字符串+矩形图形；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串口打印初始化成功日志；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提问：“如何通过代码控制LCD显示文字和图形？SPI在其中起什么作用？”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观察LCD显示效果与串口日志；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分组讨论问题，初步梳理“SPI初始化→LCD显示→效果验证”流程。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用直观硬件效果激发探索欲，聚焦LCD与SPI的协同逻辑。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LCD原理：ST7789V基于SPI通信，支持RGB565（65K色），坐标范围240×320；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API解析：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lcd_init()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（SPI+GPIO初始化）、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lcd_show_string()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（x/y坐标、颜色、字号配置）；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硬件对应：展示SPI引脚复用代码（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SpiIoInit()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配置GPIO0_PC0/PC1/PC2）；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思政融入：穿插国产工业LCD屏（搭载鸿蒙系统）应用案例，对比国外技术依赖。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记录API关键参数（如字号可选12/16）；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标注SPI引脚配置的关键代码。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夯实理论，结合硬件代码降低抽象难度。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明确实操任务：创建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b0_lcd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文件夹，编写LCD显示代码；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强调易错点：SPI引脚对应顺序、LCD坐标不超出240×320范围。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记录实操步骤；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标注“x坐标不能超过239”。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明确任务边界，减少操作失误。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补充细节：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代码结构：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lcd_example()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创建任务，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lcd_task()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实现“SPI初始化→LCD显文字/图形”；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配置语法：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的库名、路径匹配；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错误演示：SPI引脚接错，展示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SpiIoInit()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失败日志。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记录代码模板；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练习根据日志排查引脚错误。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补充实操细节，提升问题解决能力。</w:t>
            </w: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分步演示+指导：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① 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b0_lcd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② 编写代码（含SPI初始化、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lcd_show_string()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显字符串、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lcd_draw_rectangle()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画矩形）；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③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④ 烧写验证（观察LCD屏显示效果，串口查看日志）；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重点帮扶：解决SPI引脚配置错误、LCD坐标超范围问题。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跟随操作，每步自查；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遇错先排查引脚/坐标，再求助；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成功后拍照记录LCD显示效果。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通过实操突破重点，针对性解决难点。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梳理流程：代码→配置→烧写→LCD验证；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强化重点：SPI引脚复用、LCD API参数配置；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思政升华：国产LCD模块在智能终端的自主应用价值。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补充流程笔记；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分享实操心得（如“调整字号后需重新计算坐标”）。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巩固知识，深化思政认知。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在学习通发布作业：明确代码命名、LCD拍照要求；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提示下次课重点：I2C温湿度传感器。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记录作业要求；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规划完成时间。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验收成果，铺垫后续课程。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上传PPT、实操视频、错误排查手册；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24小时内回复问题，汇总高频错误（如SPI引脚错接、坐标超范围）。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下载资源复盘；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提交疑问，查看解答。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提供复习支持，帮助查漏补缺。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6259A2"/>
    <w:rsid w:val="02C10FD0"/>
    <w:rsid w:val="06042D2B"/>
    <w:rsid w:val="06EB1AB6"/>
    <w:rsid w:val="0749529D"/>
    <w:rsid w:val="074F739B"/>
    <w:rsid w:val="077611A1"/>
    <w:rsid w:val="077805E5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CA5180B"/>
    <w:rsid w:val="0DD768DB"/>
    <w:rsid w:val="0EAD149C"/>
    <w:rsid w:val="0F28279D"/>
    <w:rsid w:val="105C6685"/>
    <w:rsid w:val="105F0391"/>
    <w:rsid w:val="109611B9"/>
    <w:rsid w:val="114A472F"/>
    <w:rsid w:val="12411D81"/>
    <w:rsid w:val="129C6D40"/>
    <w:rsid w:val="12AD766B"/>
    <w:rsid w:val="13C407C9"/>
    <w:rsid w:val="13F35552"/>
    <w:rsid w:val="151F5D95"/>
    <w:rsid w:val="15C0597A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7D2A17"/>
    <w:rsid w:val="1AEB2ADF"/>
    <w:rsid w:val="1AF916A0"/>
    <w:rsid w:val="1B35052A"/>
    <w:rsid w:val="1B4A1EFB"/>
    <w:rsid w:val="1B697EA8"/>
    <w:rsid w:val="1BEF2AA3"/>
    <w:rsid w:val="1C9F5E1A"/>
    <w:rsid w:val="1CDF74BF"/>
    <w:rsid w:val="1D7A639C"/>
    <w:rsid w:val="1D8608D3"/>
    <w:rsid w:val="1EAA17B6"/>
    <w:rsid w:val="1F170346"/>
    <w:rsid w:val="1F503858"/>
    <w:rsid w:val="1F84433B"/>
    <w:rsid w:val="2047525A"/>
    <w:rsid w:val="20C13626"/>
    <w:rsid w:val="216B2BCB"/>
    <w:rsid w:val="238D6519"/>
    <w:rsid w:val="23BC1F64"/>
    <w:rsid w:val="242C79BD"/>
    <w:rsid w:val="253D01A8"/>
    <w:rsid w:val="257563DF"/>
    <w:rsid w:val="265956E8"/>
    <w:rsid w:val="28232341"/>
    <w:rsid w:val="286B525F"/>
    <w:rsid w:val="2A273408"/>
    <w:rsid w:val="2A587A65"/>
    <w:rsid w:val="2A6D50E4"/>
    <w:rsid w:val="2A7F7FAE"/>
    <w:rsid w:val="2B4B1601"/>
    <w:rsid w:val="2BD27BD7"/>
    <w:rsid w:val="2C2F6C5B"/>
    <w:rsid w:val="2CD31625"/>
    <w:rsid w:val="2CEC1676"/>
    <w:rsid w:val="2D0B7011"/>
    <w:rsid w:val="2D6016B3"/>
    <w:rsid w:val="2DF6381D"/>
    <w:rsid w:val="2F37233F"/>
    <w:rsid w:val="30EB77A1"/>
    <w:rsid w:val="31EB0D0B"/>
    <w:rsid w:val="31FE5396"/>
    <w:rsid w:val="33922361"/>
    <w:rsid w:val="33D2483A"/>
    <w:rsid w:val="35353D4F"/>
    <w:rsid w:val="36212B99"/>
    <w:rsid w:val="37362EDC"/>
    <w:rsid w:val="37695060"/>
    <w:rsid w:val="37996436"/>
    <w:rsid w:val="38083D4D"/>
    <w:rsid w:val="382A0C93"/>
    <w:rsid w:val="3A4C1C4D"/>
    <w:rsid w:val="3C94492D"/>
    <w:rsid w:val="3CE72D17"/>
    <w:rsid w:val="3E1C3678"/>
    <w:rsid w:val="3EBA036B"/>
    <w:rsid w:val="400D5F11"/>
    <w:rsid w:val="40AC09D6"/>
    <w:rsid w:val="427C4250"/>
    <w:rsid w:val="42867E44"/>
    <w:rsid w:val="42B87377"/>
    <w:rsid w:val="432023AE"/>
    <w:rsid w:val="432A7A4D"/>
    <w:rsid w:val="43692044"/>
    <w:rsid w:val="449F47B6"/>
    <w:rsid w:val="44CB0A37"/>
    <w:rsid w:val="46202A9A"/>
    <w:rsid w:val="477E6905"/>
    <w:rsid w:val="47F24BFD"/>
    <w:rsid w:val="4A030171"/>
    <w:rsid w:val="4A956A48"/>
    <w:rsid w:val="4B477D8F"/>
    <w:rsid w:val="4BBF1D3E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079D2"/>
    <w:rsid w:val="521E31BF"/>
    <w:rsid w:val="54DB6EA3"/>
    <w:rsid w:val="56903F5F"/>
    <w:rsid w:val="58892FCD"/>
    <w:rsid w:val="5A5F57DB"/>
    <w:rsid w:val="5AD22D98"/>
    <w:rsid w:val="5B2353A2"/>
    <w:rsid w:val="5CC130C4"/>
    <w:rsid w:val="5D243885"/>
    <w:rsid w:val="5DA36667"/>
    <w:rsid w:val="5F017D85"/>
    <w:rsid w:val="5F256B29"/>
    <w:rsid w:val="6086463A"/>
    <w:rsid w:val="60F021CA"/>
    <w:rsid w:val="619C214D"/>
    <w:rsid w:val="61CC08E4"/>
    <w:rsid w:val="622A6AAC"/>
    <w:rsid w:val="635B1FBD"/>
    <w:rsid w:val="637C7D45"/>
    <w:rsid w:val="64D744E3"/>
    <w:rsid w:val="674801B9"/>
    <w:rsid w:val="67862220"/>
    <w:rsid w:val="67900263"/>
    <w:rsid w:val="67F14ACA"/>
    <w:rsid w:val="69B10DB4"/>
    <w:rsid w:val="69DA3C5F"/>
    <w:rsid w:val="6B610012"/>
    <w:rsid w:val="6BD21044"/>
    <w:rsid w:val="6CB43DFE"/>
    <w:rsid w:val="6CBA7A7E"/>
    <w:rsid w:val="6D510FAC"/>
    <w:rsid w:val="6D59622D"/>
    <w:rsid w:val="6F963F3C"/>
    <w:rsid w:val="6FB1521A"/>
    <w:rsid w:val="6FFD045F"/>
    <w:rsid w:val="70817CDD"/>
    <w:rsid w:val="72E43211"/>
    <w:rsid w:val="73A239B1"/>
    <w:rsid w:val="73C80D84"/>
    <w:rsid w:val="75F75951"/>
    <w:rsid w:val="761348DE"/>
    <w:rsid w:val="76C727CA"/>
    <w:rsid w:val="772F2298"/>
    <w:rsid w:val="77CA0BC6"/>
    <w:rsid w:val="796B468C"/>
    <w:rsid w:val="7B9B19E6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493</Words>
  <Characters>646</Characters>
  <Lines>1</Lines>
  <Paragraphs>1</Paragraphs>
  <TotalTime>1</TotalTime>
  <ScaleCrop>false</ScaleCrop>
  <LinksUpToDate>false</LinksUpToDate>
  <CharactersWithSpaces>668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2025-08-15T14:18:16Z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