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A0441">
      <w:pPr>
        <w:spacing w:before="160" w:after="100" w:afterAutospacing="1" w:line="294" w:lineRule="exact"/>
        <w:jc w:val="center"/>
        <w:rPr>
          <w:sz w:val="36"/>
          <w:szCs w:val="32"/>
          <w:lang w:eastAsia="zh-CN"/>
        </w:rPr>
      </w:pPr>
      <w:r>
        <w:rPr>
          <w:rFonts w:hint="eastAsia"/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福建信息职业技术学院</w:t>
      </w:r>
      <w:r>
        <w:rPr>
          <w:b/>
          <w:color w:val="000000" w:themeColor="text1"/>
          <w:sz w:val="36"/>
          <w:szCs w:val="32"/>
          <w:lang w:eastAsia="zh-CN"/>
          <w14:textFill>
            <w14:solidFill>
              <w14:schemeClr w14:val="tx1"/>
            </w14:solidFill>
          </w14:textFill>
        </w:rPr>
        <w:t>教案</w:t>
      </w:r>
    </w:p>
    <w:p w14:paraId="355E6AB3">
      <w:pPr>
        <w:ind w:right="768" w:rightChars="349"/>
        <w:jc w:val="right"/>
        <w:rPr>
          <w:rFonts w:ascii="楷体" w:hAnsi="楷体" w:eastAsia="楷体"/>
          <w:lang w:eastAsia="zh-CN"/>
        </w:rPr>
      </w:pPr>
      <w:r>
        <w:rPr>
          <w:rFonts w:hint="eastAsia" w:ascii="楷体" w:hAnsi="楷体" w:eastAsia="楷体"/>
        </w:rPr>
        <w:t xml:space="preserve">第 </w:t>
      </w:r>
      <w:r>
        <w:rPr>
          <w:rFonts w:ascii="楷体" w:hAnsi="楷体" w:eastAsia="楷体"/>
        </w:rPr>
        <w:t>1</w:t>
      </w:r>
      <w:r>
        <w:rPr>
          <w:rFonts w:hint="eastAsia" w:ascii="楷体" w:hAnsi="楷体" w:eastAsia="楷体"/>
          <w:lang w:val="en-US" w:eastAsia="zh-CN"/>
        </w:rPr>
        <w:t>3</w:t>
      </w:r>
      <w:r>
        <w:rPr>
          <w:rFonts w:hint="eastAsia" w:ascii="楷体" w:hAnsi="楷体" w:eastAsia="楷体"/>
        </w:rPr>
        <w:t xml:space="preserve"> 号</w:t>
      </w:r>
    </w:p>
    <w:tbl>
      <w:tblPr>
        <w:tblStyle w:val="8"/>
        <w:tblpPr w:leftFromText="180" w:rightFromText="180" w:vertAnchor="page" w:horzAnchor="margin" w:tblpXSpec="center" w:tblpY="2911"/>
        <w:tblW w:w="99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6"/>
        <w:gridCol w:w="2321"/>
        <w:gridCol w:w="571"/>
        <w:gridCol w:w="1588"/>
        <w:gridCol w:w="2964"/>
      </w:tblGrid>
      <w:tr w14:paraId="124CC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AD390B5">
            <w:pPr>
              <w:ind w:left="186" w:leftChars="1" w:hanging="184" w:hangingChars="84"/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课程名称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3EB1A1E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嵌入式操作系统及应用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B7D8E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授课日期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554178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6"/>
                <w:szCs w:val="16"/>
                <w:shd w:val="clear" w:fill="FBFBFB"/>
              </w:rPr>
              <w:t>2025-11-12</w:t>
            </w:r>
            <w:bookmarkStart w:id="0" w:name="_GoBack"/>
            <w:bookmarkEnd w:id="0"/>
          </w:p>
        </w:tc>
      </w:tr>
      <w:tr w14:paraId="78F8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6E2A70F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班    级</w:t>
            </w:r>
          </w:p>
        </w:tc>
        <w:tc>
          <w:tcPr>
            <w:tcW w:w="289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AC17EC">
            <w:pPr>
              <w:jc w:val="center"/>
              <w:rPr>
                <w:rFonts w:hint="eastAsia" w:ascii="宋体" w:hAnsi="宋体" w:eastAsia="微软雅黑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物联网2411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D388577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课堂类型</w:t>
            </w:r>
          </w:p>
        </w:tc>
        <w:tc>
          <w:tcPr>
            <w:tcW w:w="29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0A55166">
            <w:pPr>
              <w:jc w:val="center"/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一体化</w:t>
            </w:r>
          </w:p>
        </w:tc>
      </w:tr>
      <w:tr w14:paraId="3AD86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F670C71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教    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86BEEC8">
            <w:pPr>
              <w:jc w:val="both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eastAsia="zh-CN"/>
              </w:rPr>
              <w:t>OpenHarmony嵌入式系统原理与应用——基于RK2206芯片</w:t>
            </w:r>
          </w:p>
        </w:tc>
      </w:tr>
      <w:tr w14:paraId="424B8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9DCB82D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章节名称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28021C9">
            <w:pPr>
              <w:rPr>
                <w:rFonts w:hint="default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lang w:eastAsia="zh-CN"/>
              </w:rPr>
              <w:t>基础</w:t>
            </w:r>
            <w:r>
              <w:rPr>
                <w:rFonts w:hint="eastAsia" w:ascii="宋体" w:hAnsi="宋体"/>
                <w:lang w:val="en-US" w:eastAsia="zh-CN"/>
              </w:rPr>
              <w:t>开发</w:t>
            </w:r>
          </w:p>
          <w:p w14:paraId="69AF0FEB">
            <w:pPr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val="en-US" w:eastAsia="zh-CN"/>
              </w:rPr>
              <w:t xml:space="preserve">   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begin"/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instrText xml:space="preserve"> HYPERLINK "https://gitee.com/Lockzhiner-Electronics/lockzhiner-rk2206-openharmony3.0lts/blob/master/vendor/lockzhiner/rk2206/samples/b2_nfc/README_zh.md" </w:instrTex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separate"/>
            </w:r>
            <w:r>
              <w:rPr>
                <w:rStyle w:val="10"/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t>NFC标签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95EAB"/>
                <w:spacing w:val="0"/>
                <w:sz w:val="19"/>
                <w:szCs w:val="19"/>
                <w:u w:val="none"/>
                <w:shd w:val="clear" w:fill="FFFFFF"/>
              </w:rPr>
              <w:fldChar w:fldCharType="end"/>
            </w:r>
          </w:p>
        </w:tc>
      </w:tr>
      <w:tr w14:paraId="0203C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71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771197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目的要求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AB601D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理解NFC标签工作原理（基于I2C通信，依赖GPIO引脚复用）；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掌握核心API（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nfc_init()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初始化、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nfc_store_uri_http()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写URI、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nfc_store_text()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写文本）功能；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明确I2C引脚对应（GPIO0_PC1=I2C1_SDA，GPIO0_PC2=I2C1_SCL）。</w:t>
            </w:r>
          </w:p>
        </w:tc>
      </w:tr>
      <w:tr w14:paraId="16212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43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E9B5A86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学情分析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0D0E492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  <w:color w:val="000000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基础：已掌握ADC、PWM硬件控制，具备C语言bool类型判断基础，但对I2C通信协议、NFC模块初始化逻辑认知薄弱；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难点：易混淆I2C引脚复用对应关系，忽略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nfc_store_*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函数的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RecordPosEnu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参数含义；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需求：需通过I2C引脚图解、API参数示例降低理解难度。</w:t>
            </w:r>
          </w:p>
        </w:tc>
      </w:tr>
      <w:tr w14:paraId="13699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2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2A470180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重 难 点</w:t>
            </w:r>
          </w:p>
          <w:p w14:paraId="118F93DA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分    析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91BAE7C">
            <w:pPr>
              <w:pStyle w:val="4"/>
              <w:tabs>
                <w:tab w:val="clear" w:pos="840"/>
              </w:tabs>
              <w:ind w:left="0" w:firstLine="0"/>
              <w:rPr>
                <w:rFonts w:hint="eastAsia" w:ascii="宋体" w:hAnsi="宋体" w:eastAsia="宋体" w:cs="宋体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重点：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API应用：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nfc_init()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（I2C+NFC初始化）、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nfc_store_uri_http()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（写HTTP地址）；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编译配置：修改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vendor/lockzhiner/rk2206/sample/BUILD.gn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./b0_nfc:nfc_example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添加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-lnfc_example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结果验证：串口打印“请贴近NFC手机”，手机贴近后读取到写入的URI/文本。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难点：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硬件配置：I2C引脚复用（GPIO0_PC1/SCL、GPIO0_PC2/SDA）的底层逻辑；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数据写入：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RecordPosEnu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RECORD_POS_FIRST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）的正确配置。</w:t>
            </w:r>
          </w:p>
        </w:tc>
      </w:tr>
      <w:tr w14:paraId="60949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0" w:hRule="exact"/>
        </w:trPr>
        <w:tc>
          <w:tcPr>
            <w:tcW w:w="2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9909015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lang w:eastAsia="zh-CN"/>
              </w:rPr>
              <w:t>信息化应用方法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4C9234E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网络教学平台、视频、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开发板，</w:t>
            </w:r>
            <w:r>
              <w:rPr>
                <w:rFonts w:hint="eastAsia" w:ascii="宋体" w:hAnsi="宋体" w:eastAsia="宋体" w:cs="宋体"/>
                <w:lang w:eastAsia="zh-CN"/>
              </w:rPr>
              <w:t>开展现场教学，通过项目任务驱动进行混合式教学；</w:t>
            </w:r>
          </w:p>
        </w:tc>
      </w:tr>
      <w:tr w14:paraId="0A3E85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0" w:hRule="atLeast"/>
        </w:trPr>
        <w:tc>
          <w:tcPr>
            <w:tcW w:w="2506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FD8C7CA">
            <w:pPr>
              <w:jc w:val="center"/>
              <w:rPr>
                <w:rFonts w:ascii="宋体" w:hAnsi="宋体"/>
                <w:b/>
                <w:bCs/>
              </w:rPr>
            </w:pPr>
            <w:r>
              <w:rPr>
                <w:rFonts w:hint="eastAsia" w:ascii="宋体" w:hAnsi="宋体"/>
                <w:b/>
                <w:bCs/>
              </w:rPr>
              <w:t>思政元素</w:t>
            </w:r>
          </w:p>
          <w:p w14:paraId="534F52F0">
            <w:pPr>
              <w:jc w:val="center"/>
              <w:rPr>
                <w:rFonts w:ascii="宋体" w:hAnsi="宋体"/>
                <w:lang w:eastAsia="zh-CN"/>
              </w:rPr>
            </w:pPr>
            <w:r>
              <w:rPr>
                <w:rFonts w:hint="eastAsia" w:ascii="宋体" w:hAnsi="宋体"/>
                <w:b/>
                <w:bCs/>
              </w:rPr>
              <w:t>融合设计</w:t>
            </w: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559DE64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思政元素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5C823D90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融入方式</w:t>
            </w:r>
          </w:p>
        </w:tc>
      </w:tr>
      <w:tr w14:paraId="4210A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506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3C05FC9">
            <w:pPr>
              <w:jc w:val="center"/>
            </w:pPr>
          </w:p>
        </w:tc>
        <w:tc>
          <w:tcPr>
            <w:tcW w:w="232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1A3186D6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民族自豪感、</w:t>
            </w:r>
          </w:p>
          <w:p w14:paraId="1D80862A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科技报国情怀</w:t>
            </w:r>
          </w:p>
        </w:tc>
        <w:tc>
          <w:tcPr>
            <w:tcW w:w="5123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71B14845">
            <w:pPr>
              <w:jc w:val="center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讲解小凌派-RK2206 NFC在国产智能设备（如校园一卡通读卡器、物联网设备近场配对）的应用，说明国产开发板对NFC外设的本土化适配优势；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对比国外开发板NFC驱动的专利依赖，强调鸿蒙系统“外设接口开源、核心技术自主”的价值，引导学生认同国产嵌入式生态。</w:t>
            </w:r>
          </w:p>
        </w:tc>
      </w:tr>
      <w:tr w14:paraId="4655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30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6DEA27C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作业布置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376596CE">
            <w:pPr>
              <w:ind w:firstLine="440" w:firstLineChars="200"/>
              <w:rPr>
                <w:rFonts w:hint="default" w:ascii="宋体" w:hAnsi="宋体" w:eastAsia="宋体" w:cs="宋体"/>
                <w:lang w:val="en-US" w:eastAsia="zh-CN"/>
              </w:rPr>
            </w:pPr>
          </w:p>
        </w:tc>
      </w:tr>
      <w:tr w14:paraId="32A54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9" w:hRule="atLeast"/>
        </w:trPr>
        <w:tc>
          <w:tcPr>
            <w:tcW w:w="2506" w:type="dxa"/>
            <w:tcBorders>
              <w:left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478A1385">
            <w:pPr>
              <w:jc w:val="center"/>
              <w:rPr>
                <w:rFonts w:ascii="宋体" w:hAnsi="宋体"/>
              </w:rPr>
            </w:pPr>
            <w:r>
              <w:rPr>
                <w:rFonts w:hint="eastAsia" w:ascii="宋体" w:hAnsi="宋体"/>
              </w:rPr>
              <w:t>参考资料</w:t>
            </w:r>
          </w:p>
        </w:tc>
        <w:tc>
          <w:tcPr>
            <w:tcW w:w="7444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 w14:paraId="0BFEC7F8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1.OpenHarmony嵌入式系统原理与应用——基于RK2206芯片</w:t>
            </w:r>
          </w:p>
          <w:p w14:paraId="38388785">
            <w:pPr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2.https://gitee.com/Lockzhiner-Electronics/lockzhiner-rk2206-openharmony3.0lts.git</w:t>
            </w:r>
          </w:p>
        </w:tc>
      </w:tr>
    </w:tbl>
    <w:p w14:paraId="1F49AE14">
      <w:pPr>
        <w:rPr>
          <w:sz w:val="2"/>
          <w:szCs w:val="2"/>
          <w:lang w:eastAsia="zh-CN"/>
        </w:rPr>
        <w:sectPr>
          <w:pgSz w:w="11910" w:h="16840"/>
          <w:pgMar w:top="1580" w:right="700" w:bottom="880" w:left="660" w:header="447" w:footer="678" w:gutter="0"/>
          <w:pgNumType w:start="1"/>
          <w:cols w:space="720" w:num="1"/>
        </w:sectPr>
      </w:pPr>
    </w:p>
    <w:tbl>
      <w:tblPr>
        <w:tblStyle w:val="8"/>
        <w:tblW w:w="5009" w:type="pct"/>
        <w:jc w:val="center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0"/>
        <w:gridCol w:w="765"/>
        <w:gridCol w:w="3950"/>
        <w:gridCol w:w="2283"/>
        <w:gridCol w:w="2931"/>
      </w:tblGrid>
      <w:tr w14:paraId="32264DD8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4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19FF65D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549AAFE6">
            <w:pPr>
              <w:pStyle w:val="14"/>
              <w:spacing w:before="11" w:line="254" w:lineRule="auto"/>
              <w:ind w:left="107" w:right="107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环节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742D3F2F">
            <w:pPr>
              <w:pStyle w:val="14"/>
              <w:spacing w:line="254" w:lineRule="auto"/>
              <w:ind w:left="110" w:right="94"/>
              <w:jc w:val="center"/>
              <w:rPr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教学</w:t>
            </w:r>
          </w:p>
          <w:p w14:paraId="734483E3">
            <w:pPr>
              <w:pStyle w:val="14"/>
              <w:spacing w:line="254" w:lineRule="auto"/>
              <w:ind w:left="110" w:right="94"/>
              <w:jc w:val="center"/>
              <w:rPr>
                <w:rFonts w:hint="eastAsia" w:eastAsia="黑体"/>
                <w:color w:val="000000" w:themeColor="text1"/>
                <w:sz w:val="24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内容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E42946E">
            <w:pPr>
              <w:pStyle w:val="14"/>
              <w:ind w:left="1118" w:right="11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教师活动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830DF18">
            <w:pPr>
              <w:pStyle w:val="14"/>
              <w:ind w:left="736"/>
              <w:jc w:val="both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学生活动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730C214E">
            <w:pPr>
              <w:pStyle w:val="14"/>
              <w:jc w:val="center"/>
              <w:rPr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设计意图</w:t>
            </w:r>
          </w:p>
        </w:tc>
      </w:tr>
      <w:tr w14:paraId="1DCD7E8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51F2F01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课前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E8E642C">
            <w:pPr>
              <w:pStyle w:val="14"/>
              <w:spacing w:line="320" w:lineRule="exact"/>
              <w:ind w:right="223"/>
              <w:jc w:val="center"/>
              <w:rPr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t>预习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分钟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0484930">
            <w:pPr>
              <w:pStyle w:val="14"/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上传预习资料：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NFC近场通信动画视频（I2C数据传输演示）；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小凌派-RK2206 I2C引脚（GPIO0_PC1/PC2）实物图解；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发布任务：标注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nfc_store_uri_http()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的参数含义，记录“NFC为什么依赖I2C”的疑问。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3810BA41">
            <w:pPr>
              <w:pStyle w:val="14"/>
              <w:spacing w:line="400" w:lineRule="exact"/>
              <w:ind w:left="116" w:lef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观看视频，记录I2C引脚对应关系；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提交预习疑问，在平台互动。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163DFD78">
            <w:pPr>
              <w:pStyle w:val="14"/>
              <w:spacing w:line="400" w:lineRule="exact"/>
              <w:ind w:left="116" w:lef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/>
              </w:rPr>
              <w:t>课前让学生复习相关教学内容，提高课堂教学效率，让学生更好的理解授课内容。</w:t>
            </w:r>
          </w:p>
        </w:tc>
      </w:tr>
      <w:tr w14:paraId="6C4C8EF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restart"/>
            <w:shd w:val="clear" w:color="auto" w:fill="auto"/>
            <w:vAlign w:val="center"/>
          </w:tcPr>
          <w:p w14:paraId="38F77EF8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课中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2FAFF4D3">
            <w:pPr>
              <w:pStyle w:val="14"/>
              <w:spacing w:line="320" w:lineRule="exact"/>
              <w:ind w:right="223" w:rightChars="0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课程介绍（5m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2340028E">
            <w:pPr>
              <w:pStyle w:val="14"/>
              <w:spacing w:line="340" w:lineRule="exact"/>
              <w:ind w:left="106" w:leftChars="0" w:right="98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明确目标：掌握NFC API与标签控制，理解国产开发板近场通信优势；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串联逻辑：从“NFC应用场景”到“代码实现”，融入思政目标。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A92AE44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记录核心目标；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提问“NFC还能用于哪些智能场景”。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2A5D69D6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让学生对本课程有初步了解</w:t>
            </w:r>
          </w:p>
        </w:tc>
      </w:tr>
      <w:tr w14:paraId="69F311D7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0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4EA8CC6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F0F208E">
            <w:pPr>
              <w:pStyle w:val="14"/>
              <w:spacing w:line="32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643E160E">
            <w:pPr>
              <w:pStyle w:val="14"/>
              <w:spacing w:line="32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4E3D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演示实验效果：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串口打印“请用带NFC功能的手机贴近开发板”；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用手机贴近开发板，读取到预设的HTTP地址；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提问：“如何通过代码实现NFC数据写入？I2C在其中起什么作用？”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790854C">
            <w:pPr>
              <w:pStyle w:val="14"/>
              <w:spacing w:line="32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观察串口日志与手机读取效果；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分组讨论问题，初步梳理“I2C初始化→NFC数据写入→手机验证”流程。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408675">
            <w:pPr>
              <w:pStyle w:val="14"/>
              <w:spacing w:line="320" w:lineRule="exact"/>
              <w:ind w:left="116" w:leftChars="0" w:right="79" w:rightChars="0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用直观交互效果激发探索欲，聚焦NFC与I2C的关联逻辑。</w:t>
            </w:r>
          </w:p>
        </w:tc>
      </w:tr>
      <w:tr w14:paraId="0FC2CCE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01BC2BAA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1A5D6776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677D1163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6A2724C">
            <w:pPr>
              <w:pStyle w:val="19"/>
              <w:numPr>
                <w:ilvl w:val="0"/>
                <w:numId w:val="0"/>
              </w:numPr>
              <w:tabs>
                <w:tab w:val="left" w:pos="550"/>
              </w:tabs>
              <w:spacing w:line="340" w:lineRule="exact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讲解核心知识：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NFC原理：基于I2C通信的近场数据交互，依赖引脚复用；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API解析：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nfc_init()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（I2C+NFC初始化）、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nfc_store_uri_http()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position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=信息标识，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http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=地址字符串）；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硬件对应：展示I2C引脚复用代码（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I2cIoInit()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配置GPIO0_PC1/PC2）；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思政融入：穿插国产NFC设备（如国产POS机）应用案例，对比国外技术依赖。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D50944E">
            <w:pPr>
              <w:pStyle w:val="14"/>
              <w:spacing w:line="400" w:lineRule="exact"/>
              <w:ind w:left="116" w:leftChars="0" w:right="79" w:rightChars="0"/>
              <w:rPr>
                <w:rFonts w:ascii="宋体" w:hAnsi="宋体" w:eastAsia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记录API参数表格；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标注I2C引脚配置的关键代码。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A033D51">
            <w:pPr>
              <w:pStyle w:val="14"/>
              <w:spacing w:line="40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78D2DAA0">
            <w:pPr>
              <w:pStyle w:val="14"/>
              <w:spacing w:line="400" w:lineRule="exact"/>
              <w:ind w:left="116" w:leftChars="0"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夯实理论，结合硬件代码降低抽象难度。</w:t>
            </w:r>
          </w:p>
        </w:tc>
      </w:tr>
      <w:tr w14:paraId="65D4FCF9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1953748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6EC0A30D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任务导入</w:t>
            </w:r>
          </w:p>
          <w:p w14:paraId="7AF372F2">
            <w:pPr>
              <w:spacing w:line="40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4DD0FB63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明确实操任务：创建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b0_nfc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文件夹，编写NFC标签控制代码；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强调易错点：I2C引脚对应关系、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RecordPosEnu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参数取值（如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RECORD_POS_FIRST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2E387188">
            <w:pPr>
              <w:pStyle w:val="14"/>
              <w:spacing w:line="340" w:lineRule="exact"/>
              <w:ind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记录实操步骤；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标注“GPIO0_PC1不能错接为其他引脚”。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DA3FDC0">
            <w:pPr>
              <w:pStyle w:val="14"/>
              <w:spacing w:line="340" w:lineRule="exact"/>
              <w:ind w:right="79" w:rightChars="0"/>
              <w:rPr>
                <w:rFonts w:hint="default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明确任务边界，减少操作失误。</w:t>
            </w:r>
          </w:p>
        </w:tc>
      </w:tr>
      <w:tr w14:paraId="2ECAB291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vMerge w:val="continue"/>
            <w:shd w:val="clear" w:color="auto" w:fill="auto"/>
            <w:vAlign w:val="center"/>
          </w:tcPr>
          <w:p w14:paraId="5CF94D64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08EF78E">
            <w:pPr>
              <w:pStyle w:val="14"/>
              <w:spacing w:line="320" w:lineRule="exact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知识储备</w:t>
            </w:r>
          </w:p>
          <w:p w14:paraId="30609822">
            <w:pPr>
              <w:pStyle w:val="14"/>
              <w:spacing w:line="320" w:lineRule="exact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0m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682AD5EB">
            <w:pPr>
              <w:pStyle w:val="14"/>
              <w:spacing w:before="45" w:line="288" w:lineRule="auto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补充细节：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代码结构：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nfc_example()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创建任务，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nfc_task()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实现“I2C初始化→NFC数据写入→串口提示”；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- 配置语法：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与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的库名、路径匹配；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错误演示：接错I2C引脚，展示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I2cIoInit()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失败日志。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1C909A8D">
            <w:pPr>
              <w:pStyle w:val="14"/>
              <w:spacing w:line="340" w:lineRule="exact"/>
              <w:ind w:left="116" w:leftChars="0" w:right="79" w:rightChars="0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记录代码模板；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练习根据日志排查引脚错误。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615AF98C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  <w:p w14:paraId="5C535092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补充实操细节，提升问题解决能力</w:t>
            </w:r>
          </w:p>
        </w:tc>
      </w:tr>
      <w:tr w14:paraId="3BE5C9AF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27125D9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770A7738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任务实施</w:t>
            </w:r>
          </w:p>
          <w:p w14:paraId="1D790C28">
            <w:pPr>
              <w:spacing w:line="400" w:lineRule="exact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40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07DDB7E8">
            <w:pPr>
              <w:pStyle w:val="14"/>
              <w:spacing w:line="340" w:lineRule="exact"/>
              <w:ind w:left="106" w:leftChars="0" w:right="-8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分步演示+指导：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① 创建</w:t>
            </w:r>
            <w:r>
              <w:rPr>
                <w:rStyle w:val="11"/>
                <w:rFonts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b0_nfc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文件夹；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② 编写代码（含I2C初始化、NFC写URI、串口提示）；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③ 修改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BUILD.gn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和</w:t>
            </w:r>
            <w:r>
              <w:rPr>
                <w:rStyle w:val="11"/>
                <w:rFonts w:hint="default" w:ascii="Consolas" w:hAnsi="Consolas" w:eastAsia="Consolas" w:cs="Consolas"/>
                <w:i w:val="0"/>
                <w:iCs w:val="0"/>
                <w:caps w:val="0"/>
                <w:color w:val="000000"/>
                <w:spacing w:val="0"/>
                <w:sz w:val="17"/>
                <w:szCs w:val="17"/>
                <w:shd w:val="clear" w:fill="F0F0F0"/>
              </w:rPr>
              <w:t>Makefile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④ 烧写验证（串口查看提示，手机贴近读取URI）；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重点帮扶：解决I2C引脚配置错误、API参数取值问题。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5565D32A">
            <w:pPr>
              <w:pStyle w:val="14"/>
              <w:spacing w:line="340" w:lineRule="exact"/>
              <w:ind w:left="116" w:leftChars="0"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跟随操作，每步自查；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遇错先排查引脚/参数，再求助；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成功后用手机验证，拍照记录读取结果。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9D0C262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通过实操突破重点，针对性解决难点。</w:t>
            </w:r>
          </w:p>
        </w:tc>
      </w:tr>
      <w:tr w14:paraId="71CF0144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F177095">
            <w:pPr>
              <w:pStyle w:val="14"/>
              <w:spacing w:before="156" w:line="278" w:lineRule="auto"/>
              <w:ind w:left="129" w:right="10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64" w:type="dxa"/>
            <w:shd w:val="clear" w:color="auto" w:fill="auto"/>
            <w:vAlign w:val="center"/>
          </w:tcPr>
          <w:p w14:paraId="570EC0FB">
            <w:pPr>
              <w:pStyle w:val="14"/>
              <w:spacing w:line="400" w:lineRule="exact"/>
              <w:ind w:right="223"/>
              <w:jc w:val="center"/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任务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总结</w:t>
            </w:r>
          </w:p>
          <w:p w14:paraId="5AE2C494">
            <w:pPr>
              <w:pStyle w:val="14"/>
              <w:spacing w:line="400" w:lineRule="exact"/>
              <w:ind w:right="223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（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m</w:t>
            </w:r>
            <w:r>
              <w:rPr>
                <w:rFonts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in</w:t>
            </w:r>
            <w:r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）</w:t>
            </w:r>
          </w:p>
        </w:tc>
        <w:tc>
          <w:tcPr>
            <w:tcW w:w="3943" w:type="dxa"/>
            <w:shd w:val="clear" w:color="auto" w:fill="auto"/>
            <w:vAlign w:val="center"/>
          </w:tcPr>
          <w:p w14:paraId="7A30F2BC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梳理流程：代码→配置→烧写→手机验证；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强化重点：I2C引脚复用、NFC数据写入API；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3. 思政升华：国产开发板NFC技术在智能终端的自主应用价值。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7DC7CF4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补充流程笔记；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分享实操心得（如“手机贴近时需对准开发板NFC模块”）。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4A486B61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巩固知识，深化思政认知。</w:t>
            </w:r>
          </w:p>
        </w:tc>
      </w:tr>
      <w:tr w14:paraId="4B5CFF6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794FBB6C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作业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59DE8293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</w:tcPr>
          <w:p w14:paraId="6BEED639">
            <w:pPr>
              <w:pStyle w:val="14"/>
              <w:spacing w:before="1" w:line="278" w:lineRule="auto"/>
              <w:ind w:left="106" w:right="98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在学习通发布作业：明确代码命名、手机截图要求；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提示下次课重点：SPI通信。</w:t>
            </w:r>
          </w:p>
        </w:tc>
        <w:tc>
          <w:tcPr>
            <w:tcW w:w="2279" w:type="dxa"/>
            <w:shd w:val="clear" w:color="auto" w:fill="auto"/>
          </w:tcPr>
          <w:p w14:paraId="54419F90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记录作业要求；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规划完成时间。</w:t>
            </w:r>
          </w:p>
        </w:tc>
        <w:tc>
          <w:tcPr>
            <w:tcW w:w="2925" w:type="dxa"/>
            <w:shd w:val="clear" w:color="auto" w:fill="auto"/>
          </w:tcPr>
          <w:p w14:paraId="4D06261F">
            <w:pPr>
              <w:pStyle w:val="14"/>
              <w:spacing w:before="1" w:line="278" w:lineRule="auto"/>
              <w:ind w:left="116" w:right="79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验收成果，铺垫后续课程。</w:t>
            </w:r>
          </w:p>
        </w:tc>
      </w:tr>
      <w:tr w14:paraId="4E4C655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single" w:color="000000" w:themeColor="text1" w:sz="8" w:space="0"/>
            <w:insideV w:val="single" w:color="000000" w:themeColor="text1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0" w:hRule="atLeast"/>
          <w:jc w:val="center"/>
        </w:trPr>
        <w:tc>
          <w:tcPr>
            <w:tcW w:w="659" w:type="dxa"/>
            <w:shd w:val="clear" w:color="auto" w:fill="auto"/>
            <w:vAlign w:val="center"/>
          </w:tcPr>
          <w:p w14:paraId="0E337C99">
            <w:pPr>
              <w:pStyle w:val="14"/>
              <w:spacing w:line="278" w:lineRule="auto"/>
              <w:ind w:left="107" w:right="126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  <w:t>课后</w:t>
            </w:r>
          </w:p>
        </w:tc>
        <w:tc>
          <w:tcPr>
            <w:tcW w:w="764" w:type="dxa"/>
            <w:shd w:val="clear" w:color="auto" w:fill="auto"/>
            <w:vAlign w:val="center"/>
          </w:tcPr>
          <w:p w14:paraId="3573C51E">
            <w:pPr>
              <w:pStyle w:val="14"/>
              <w:spacing w:line="281" w:lineRule="exact"/>
              <w:ind w:left="324"/>
              <w:jc w:val="center"/>
              <w:rPr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3943" w:type="dxa"/>
            <w:shd w:val="clear" w:color="auto" w:fill="auto"/>
            <w:vAlign w:val="center"/>
          </w:tcPr>
          <w:p w14:paraId="01688A3A">
            <w:pPr>
              <w:pStyle w:val="14"/>
              <w:spacing w:line="340" w:lineRule="exact"/>
              <w:ind w:left="106" w:leftChars="0" w:right="24" w:rightChars="0"/>
              <w:rPr>
                <w:rFonts w:hint="eastAsia" w:ascii="宋体" w:hAnsi="宋体" w:eastAsia="宋体" w:cs="宋体"/>
                <w:color w:val="000000" w:themeColor="text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上传PPT、实操视频、错误排查手册；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24小时内回复问题，汇总高频错误（如I2C引脚错接、参数取值错误）。</w:t>
            </w:r>
          </w:p>
        </w:tc>
        <w:tc>
          <w:tcPr>
            <w:tcW w:w="2279" w:type="dxa"/>
            <w:shd w:val="clear" w:color="auto" w:fill="auto"/>
            <w:vAlign w:val="center"/>
          </w:tcPr>
          <w:p w14:paraId="460857EE">
            <w:pPr>
              <w:pStyle w:val="14"/>
              <w:spacing w:line="340" w:lineRule="exact"/>
              <w:ind w:right="79" w:rightChars="0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1. 下载资源复盘；</w:t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br w:type="textWrapping"/>
            </w: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2. 提交疑问，查看解答。</w:t>
            </w:r>
          </w:p>
        </w:tc>
        <w:tc>
          <w:tcPr>
            <w:tcW w:w="2925" w:type="dxa"/>
            <w:shd w:val="clear" w:color="auto" w:fill="auto"/>
            <w:vAlign w:val="center"/>
          </w:tcPr>
          <w:p w14:paraId="548E5013">
            <w:pPr>
              <w:pStyle w:val="14"/>
              <w:spacing w:line="340" w:lineRule="exact"/>
              <w:ind w:right="79" w:rightChars="0"/>
              <w:rPr>
                <w:rFonts w:hint="eastAsia" w:ascii="微软雅黑" w:hAnsi="微软雅黑" w:eastAsia="微软雅黑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19"/>
                <w:szCs w:val="19"/>
                <w:shd w:val="clear" w:fill="FFFFFF"/>
              </w:rPr>
              <w:t>提供复习支持，帮助查漏补缺。</w:t>
            </w:r>
          </w:p>
        </w:tc>
      </w:tr>
    </w:tbl>
    <w:p w14:paraId="4D959D7D">
      <w:pPr>
        <w:rPr>
          <w:lang w:eastAsia="zh-CN"/>
        </w:rPr>
      </w:pPr>
    </w:p>
    <w:sectPr>
      <w:headerReference r:id="rId3" w:type="default"/>
      <w:pgSz w:w="11906" w:h="16838"/>
      <w:pgMar w:top="1582" w:right="697" w:bottom="879" w:left="658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8F60CC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9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xZWIyOTA4Y2MxOTNkYjZjYWRjMzVjZDVlNTM2YmYifQ=="/>
    <w:docVar w:name="KSO_WPS_MARK_KEY" w:val="d388fa9d-42fe-479b-95b3-5f3b41757357"/>
  </w:docVars>
  <w:rsids>
    <w:rsidRoot w:val="00172A27"/>
    <w:rsid w:val="00053486"/>
    <w:rsid w:val="0008060B"/>
    <w:rsid w:val="000959A1"/>
    <w:rsid w:val="00113915"/>
    <w:rsid w:val="0013454F"/>
    <w:rsid w:val="001D467A"/>
    <w:rsid w:val="001E19A7"/>
    <w:rsid w:val="00204C2E"/>
    <w:rsid w:val="002255CD"/>
    <w:rsid w:val="00262499"/>
    <w:rsid w:val="002F3009"/>
    <w:rsid w:val="00306656"/>
    <w:rsid w:val="00306C72"/>
    <w:rsid w:val="003173B4"/>
    <w:rsid w:val="00336F8A"/>
    <w:rsid w:val="0041679B"/>
    <w:rsid w:val="00423975"/>
    <w:rsid w:val="00434F64"/>
    <w:rsid w:val="00474A38"/>
    <w:rsid w:val="004F77A4"/>
    <w:rsid w:val="005439F5"/>
    <w:rsid w:val="00543DBE"/>
    <w:rsid w:val="005832E5"/>
    <w:rsid w:val="00642012"/>
    <w:rsid w:val="006A7F1F"/>
    <w:rsid w:val="007005DC"/>
    <w:rsid w:val="007021D5"/>
    <w:rsid w:val="00770A0F"/>
    <w:rsid w:val="007C3D6A"/>
    <w:rsid w:val="007D5E65"/>
    <w:rsid w:val="0083536A"/>
    <w:rsid w:val="0085768E"/>
    <w:rsid w:val="0087422F"/>
    <w:rsid w:val="008856B6"/>
    <w:rsid w:val="008D5E1D"/>
    <w:rsid w:val="008D6FB7"/>
    <w:rsid w:val="00941521"/>
    <w:rsid w:val="009437A9"/>
    <w:rsid w:val="00944F21"/>
    <w:rsid w:val="00A05552"/>
    <w:rsid w:val="00A14271"/>
    <w:rsid w:val="00A516B8"/>
    <w:rsid w:val="00A94101"/>
    <w:rsid w:val="00AC56A1"/>
    <w:rsid w:val="00AF0036"/>
    <w:rsid w:val="00B153F3"/>
    <w:rsid w:val="00B21F90"/>
    <w:rsid w:val="00B31121"/>
    <w:rsid w:val="00B472D4"/>
    <w:rsid w:val="00BD7804"/>
    <w:rsid w:val="00C036F8"/>
    <w:rsid w:val="00C160E1"/>
    <w:rsid w:val="00C50B26"/>
    <w:rsid w:val="00C528D4"/>
    <w:rsid w:val="00C6798B"/>
    <w:rsid w:val="00CB4E5D"/>
    <w:rsid w:val="00CE78FE"/>
    <w:rsid w:val="00CF2C19"/>
    <w:rsid w:val="00D01F22"/>
    <w:rsid w:val="00D14620"/>
    <w:rsid w:val="00D55175"/>
    <w:rsid w:val="00DA356D"/>
    <w:rsid w:val="00DA4A10"/>
    <w:rsid w:val="00DE1195"/>
    <w:rsid w:val="00E0662A"/>
    <w:rsid w:val="00E309F0"/>
    <w:rsid w:val="00E45FF1"/>
    <w:rsid w:val="00E55110"/>
    <w:rsid w:val="00E773F2"/>
    <w:rsid w:val="00EA2E47"/>
    <w:rsid w:val="00ED7AC2"/>
    <w:rsid w:val="00FA03D3"/>
    <w:rsid w:val="00FE3650"/>
    <w:rsid w:val="016C2D4F"/>
    <w:rsid w:val="02040D43"/>
    <w:rsid w:val="02C10FD0"/>
    <w:rsid w:val="055B3806"/>
    <w:rsid w:val="06EB1AB6"/>
    <w:rsid w:val="074F739B"/>
    <w:rsid w:val="077611A1"/>
    <w:rsid w:val="07D50BE2"/>
    <w:rsid w:val="08B0518A"/>
    <w:rsid w:val="09A56A7C"/>
    <w:rsid w:val="0A5307AF"/>
    <w:rsid w:val="0AB3379D"/>
    <w:rsid w:val="0ACA5794"/>
    <w:rsid w:val="0B4718F8"/>
    <w:rsid w:val="0BD546D8"/>
    <w:rsid w:val="0C005E2E"/>
    <w:rsid w:val="0C970E9C"/>
    <w:rsid w:val="0F28279D"/>
    <w:rsid w:val="0F2E7001"/>
    <w:rsid w:val="105C6685"/>
    <w:rsid w:val="107460AD"/>
    <w:rsid w:val="109611B9"/>
    <w:rsid w:val="10DB3A4D"/>
    <w:rsid w:val="114A472F"/>
    <w:rsid w:val="12411D81"/>
    <w:rsid w:val="12AD766B"/>
    <w:rsid w:val="13C407C9"/>
    <w:rsid w:val="13F35552"/>
    <w:rsid w:val="15F52159"/>
    <w:rsid w:val="17816D45"/>
    <w:rsid w:val="17D350B0"/>
    <w:rsid w:val="1889034B"/>
    <w:rsid w:val="18DC04C2"/>
    <w:rsid w:val="192B4E46"/>
    <w:rsid w:val="19596F42"/>
    <w:rsid w:val="1993326E"/>
    <w:rsid w:val="199B3B05"/>
    <w:rsid w:val="19BC67B1"/>
    <w:rsid w:val="1A073B05"/>
    <w:rsid w:val="1A473F4B"/>
    <w:rsid w:val="1AEB2ADF"/>
    <w:rsid w:val="1AF916A0"/>
    <w:rsid w:val="1B35052A"/>
    <w:rsid w:val="1B4A1EFB"/>
    <w:rsid w:val="1B697EA8"/>
    <w:rsid w:val="1BEF2AA3"/>
    <w:rsid w:val="1C9F5E1A"/>
    <w:rsid w:val="1CC15E4F"/>
    <w:rsid w:val="1D7A639C"/>
    <w:rsid w:val="1D8608D3"/>
    <w:rsid w:val="1E1B3785"/>
    <w:rsid w:val="1EAA17B6"/>
    <w:rsid w:val="1F503858"/>
    <w:rsid w:val="2047525A"/>
    <w:rsid w:val="20C13626"/>
    <w:rsid w:val="216B2BCB"/>
    <w:rsid w:val="238D6519"/>
    <w:rsid w:val="23BC1F64"/>
    <w:rsid w:val="24082954"/>
    <w:rsid w:val="242C79BD"/>
    <w:rsid w:val="24E94533"/>
    <w:rsid w:val="24FD4AC9"/>
    <w:rsid w:val="257563DF"/>
    <w:rsid w:val="25F72C80"/>
    <w:rsid w:val="265956E8"/>
    <w:rsid w:val="28232341"/>
    <w:rsid w:val="286B525F"/>
    <w:rsid w:val="294E4F86"/>
    <w:rsid w:val="2A273408"/>
    <w:rsid w:val="2A587A65"/>
    <w:rsid w:val="2A6D50E4"/>
    <w:rsid w:val="2A7F7FAE"/>
    <w:rsid w:val="2B401220"/>
    <w:rsid w:val="2BD27BD7"/>
    <w:rsid w:val="2C3C763E"/>
    <w:rsid w:val="2CD24B05"/>
    <w:rsid w:val="2CD31625"/>
    <w:rsid w:val="2CEC1676"/>
    <w:rsid w:val="2D0B7011"/>
    <w:rsid w:val="2D6016B3"/>
    <w:rsid w:val="2DF6381D"/>
    <w:rsid w:val="2F020A41"/>
    <w:rsid w:val="2F37233F"/>
    <w:rsid w:val="30EB77A1"/>
    <w:rsid w:val="319C3C50"/>
    <w:rsid w:val="31FE5396"/>
    <w:rsid w:val="32402BEE"/>
    <w:rsid w:val="33815784"/>
    <w:rsid w:val="33922361"/>
    <w:rsid w:val="33B73A4E"/>
    <w:rsid w:val="33D2483A"/>
    <w:rsid w:val="36212B99"/>
    <w:rsid w:val="36A22794"/>
    <w:rsid w:val="37362EDC"/>
    <w:rsid w:val="37695060"/>
    <w:rsid w:val="37994F62"/>
    <w:rsid w:val="37996436"/>
    <w:rsid w:val="382A0C93"/>
    <w:rsid w:val="3BB35239"/>
    <w:rsid w:val="3C216780"/>
    <w:rsid w:val="3C94492D"/>
    <w:rsid w:val="3CE72D17"/>
    <w:rsid w:val="3E1C3678"/>
    <w:rsid w:val="3EBA036B"/>
    <w:rsid w:val="3FBA474B"/>
    <w:rsid w:val="3FD61700"/>
    <w:rsid w:val="40B90D30"/>
    <w:rsid w:val="41E66187"/>
    <w:rsid w:val="427C4250"/>
    <w:rsid w:val="432A7A4D"/>
    <w:rsid w:val="449F30AE"/>
    <w:rsid w:val="449F47B6"/>
    <w:rsid w:val="44CB0A37"/>
    <w:rsid w:val="46DE2AC4"/>
    <w:rsid w:val="477E6905"/>
    <w:rsid w:val="47DF7052"/>
    <w:rsid w:val="47EB0F4F"/>
    <w:rsid w:val="47F24BFD"/>
    <w:rsid w:val="4A030171"/>
    <w:rsid w:val="4A956A48"/>
    <w:rsid w:val="4B477D8F"/>
    <w:rsid w:val="4B4C6E6A"/>
    <w:rsid w:val="4BCB7B6B"/>
    <w:rsid w:val="4C45481B"/>
    <w:rsid w:val="4CE27936"/>
    <w:rsid w:val="4D247ED9"/>
    <w:rsid w:val="4DE65204"/>
    <w:rsid w:val="4E0062C6"/>
    <w:rsid w:val="4E95707A"/>
    <w:rsid w:val="4EE2777A"/>
    <w:rsid w:val="506809E6"/>
    <w:rsid w:val="50835A1F"/>
    <w:rsid w:val="50A0169A"/>
    <w:rsid w:val="50A66461"/>
    <w:rsid w:val="50DD2246"/>
    <w:rsid w:val="510E724A"/>
    <w:rsid w:val="521E31BF"/>
    <w:rsid w:val="54C85E88"/>
    <w:rsid w:val="54DB6EA3"/>
    <w:rsid w:val="56243888"/>
    <w:rsid w:val="56903F5F"/>
    <w:rsid w:val="58892FCD"/>
    <w:rsid w:val="5A5F57DB"/>
    <w:rsid w:val="5A73595F"/>
    <w:rsid w:val="5B2353A2"/>
    <w:rsid w:val="5CC130C4"/>
    <w:rsid w:val="5D243885"/>
    <w:rsid w:val="5D272F0E"/>
    <w:rsid w:val="5DA36667"/>
    <w:rsid w:val="5E7B1369"/>
    <w:rsid w:val="5F017D85"/>
    <w:rsid w:val="60F021CA"/>
    <w:rsid w:val="61CC08E4"/>
    <w:rsid w:val="635B1FBD"/>
    <w:rsid w:val="637C7D45"/>
    <w:rsid w:val="64D744E3"/>
    <w:rsid w:val="6779459B"/>
    <w:rsid w:val="67862220"/>
    <w:rsid w:val="67900263"/>
    <w:rsid w:val="695847ED"/>
    <w:rsid w:val="69BF30D1"/>
    <w:rsid w:val="6B610012"/>
    <w:rsid w:val="6BA2161F"/>
    <w:rsid w:val="6BD21044"/>
    <w:rsid w:val="6BF123BD"/>
    <w:rsid w:val="6CBA7A7E"/>
    <w:rsid w:val="6D510FAC"/>
    <w:rsid w:val="6D59622D"/>
    <w:rsid w:val="6F963F3C"/>
    <w:rsid w:val="6FB1521A"/>
    <w:rsid w:val="6FF66EFB"/>
    <w:rsid w:val="6FFD045F"/>
    <w:rsid w:val="70817CDD"/>
    <w:rsid w:val="71A14742"/>
    <w:rsid w:val="72E43211"/>
    <w:rsid w:val="72F378F8"/>
    <w:rsid w:val="73C80D84"/>
    <w:rsid w:val="75F75951"/>
    <w:rsid w:val="760065B4"/>
    <w:rsid w:val="761348DE"/>
    <w:rsid w:val="76C727CA"/>
    <w:rsid w:val="77AE203F"/>
    <w:rsid w:val="788628C1"/>
    <w:rsid w:val="796B468C"/>
    <w:rsid w:val="7DF369FE"/>
    <w:rsid w:val="7FB90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  <w:autoSpaceDE w:val="0"/>
      <w:autoSpaceDN w:val="0"/>
    </w:pPr>
    <w:rPr>
      <w:rFonts w:ascii="黑体" w:hAnsi="黑体" w:eastAsia="黑体" w:cs="黑体"/>
      <w:kern w:val="0"/>
      <w:sz w:val="22"/>
      <w:szCs w:val="22"/>
      <w:lang w:val="en-US" w:eastAsia="en-US" w:bidi="en-US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autoRedefine/>
    <w:qFormat/>
    <w:uiPriority w:val="0"/>
    <w:pPr>
      <w:autoSpaceDE/>
      <w:autoSpaceDN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3">
    <w:name w:val="Body Text"/>
    <w:basedOn w:val="1"/>
    <w:link w:val="13"/>
    <w:autoRedefine/>
    <w:qFormat/>
    <w:uiPriority w:val="1"/>
    <w:rPr>
      <w:sz w:val="24"/>
      <w:szCs w:val="24"/>
    </w:rPr>
  </w:style>
  <w:style w:type="paragraph" w:styleId="4">
    <w:name w:val="List Bullet 2"/>
    <w:basedOn w:val="1"/>
    <w:autoRedefine/>
    <w:qFormat/>
    <w:uiPriority w:val="0"/>
    <w:pPr>
      <w:tabs>
        <w:tab w:val="left" w:pos="840"/>
      </w:tabs>
      <w:autoSpaceDE/>
      <w:autoSpaceDN/>
      <w:ind w:left="842" w:hanging="422"/>
      <w:jc w:val="both"/>
    </w:pPr>
    <w:rPr>
      <w:rFonts w:ascii="Times New Roman" w:hAnsi="Times New Roman" w:eastAsia="宋体" w:cs="Times New Roman"/>
      <w:kern w:val="2"/>
      <w:sz w:val="21"/>
      <w:szCs w:val="24"/>
      <w:lang w:eastAsia="zh-CN" w:bidi="ar-SA"/>
    </w:rPr>
  </w:style>
  <w:style w:type="paragraph" w:styleId="5">
    <w:name w:val="Balloon Text"/>
    <w:basedOn w:val="1"/>
    <w:link w:val="15"/>
    <w:autoRedefine/>
    <w:semiHidden/>
    <w:unhideWhenUsed/>
    <w:qFormat/>
    <w:uiPriority w:val="99"/>
    <w:rPr>
      <w:sz w:val="18"/>
      <w:szCs w:val="18"/>
    </w:rPr>
  </w:style>
  <w:style w:type="paragraph" w:styleId="6">
    <w:name w:val="footer"/>
    <w:basedOn w:val="1"/>
    <w:link w:val="18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2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10">
    <w:name w:val="Hyperlink"/>
    <w:basedOn w:val="9"/>
    <w:autoRedefine/>
    <w:semiHidden/>
    <w:unhideWhenUsed/>
    <w:qFormat/>
    <w:uiPriority w:val="99"/>
    <w:rPr>
      <w:color w:val="0000FF"/>
      <w:u w:val="single"/>
    </w:rPr>
  </w:style>
  <w:style w:type="character" w:styleId="11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character" w:customStyle="1" w:styleId="12">
    <w:name w:val="页眉 Char"/>
    <w:basedOn w:val="9"/>
    <w:link w:val="7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3">
    <w:name w:val="正文文本 Char"/>
    <w:basedOn w:val="9"/>
    <w:link w:val="3"/>
    <w:autoRedefine/>
    <w:qFormat/>
    <w:uiPriority w:val="1"/>
    <w:rPr>
      <w:rFonts w:ascii="黑体" w:hAnsi="黑体" w:eastAsia="黑体" w:cs="黑体"/>
      <w:kern w:val="0"/>
      <w:sz w:val="24"/>
      <w:szCs w:val="24"/>
      <w:lang w:eastAsia="en-US" w:bidi="en-US"/>
    </w:rPr>
  </w:style>
  <w:style w:type="paragraph" w:customStyle="1" w:styleId="14">
    <w:name w:val="Table Paragraph"/>
    <w:basedOn w:val="1"/>
    <w:autoRedefine/>
    <w:qFormat/>
    <w:uiPriority w:val="1"/>
  </w:style>
  <w:style w:type="character" w:customStyle="1" w:styleId="15">
    <w:name w:val="批注框文本 Char"/>
    <w:basedOn w:val="9"/>
    <w:link w:val="5"/>
    <w:autoRedefine/>
    <w:semiHidden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character" w:customStyle="1" w:styleId="16">
    <w:name w:val="无间隔 Char"/>
    <w:link w:val="17"/>
    <w:autoRedefine/>
    <w:qFormat/>
    <w:uiPriority w:val="1"/>
    <w:rPr>
      <w:sz w:val="22"/>
    </w:rPr>
  </w:style>
  <w:style w:type="paragraph" w:styleId="17">
    <w:name w:val="No Spacing"/>
    <w:link w:val="16"/>
    <w:autoRedefine/>
    <w:qFormat/>
    <w:uiPriority w:val="1"/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</w:rPr>
  </w:style>
  <w:style w:type="character" w:customStyle="1" w:styleId="18">
    <w:name w:val="页脚 Char"/>
    <w:basedOn w:val="9"/>
    <w:link w:val="6"/>
    <w:autoRedefine/>
    <w:qFormat/>
    <w:uiPriority w:val="99"/>
    <w:rPr>
      <w:rFonts w:ascii="黑体" w:hAnsi="黑体" w:eastAsia="黑体" w:cs="黑体"/>
      <w:kern w:val="0"/>
      <w:sz w:val="18"/>
      <w:szCs w:val="18"/>
      <w:lang w:eastAsia="en-US" w:bidi="en-US"/>
    </w:rPr>
  </w:style>
  <w:style w:type="paragraph" w:styleId="19">
    <w:name w:val="List Paragraph"/>
    <w:basedOn w:val="1"/>
    <w:qFormat/>
    <w:uiPriority w:val="1"/>
    <w:pPr>
      <w:autoSpaceDE/>
      <w:autoSpaceDN/>
      <w:ind w:firstLine="420" w:firstLineChars="200"/>
      <w:jc w:val="both"/>
    </w:pPr>
    <w:rPr>
      <w:rFonts w:ascii="Times New Roman" w:hAnsi="Times New Roman" w:eastAsia="宋体" w:cs="Times New Roman"/>
      <w:kern w:val="2"/>
      <w:sz w:val="21"/>
      <w:szCs w:val="20"/>
      <w:lang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1832</Words>
  <Characters>2648</Characters>
  <Lines>1</Lines>
  <Paragraphs>1</Paragraphs>
  <TotalTime>5</TotalTime>
  <ScaleCrop>false</ScaleCrop>
  <LinksUpToDate>false</LinksUpToDate>
  <CharactersWithSpaces>2741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2020-08-10T02:03:00Z</dcterms:created>
  <dc:creator>江南</dc:creator>
  <cp:lastModifiedBy>阿钱</cp:lastModifiedBy>
  <dcterms:modified xsi:type="dcterms:W3CDTF">2025-08-22T11:40:03Z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5135D9D322624B4D9958D856A65AB86C_13</vt:lpwstr>
  </property>
  <property fmtid="{D5CDD505-2E9C-101B-9397-08002B2CF9AE}" pid="4" name="KSOTemplateDocerSaveRecord">
    <vt:lpwstr>eyJoZGlkIjoiNjkyOTJmMmJlZjQ0NzU3M2MwMzY0N2RlNmU5MTYzZWMiLCJ1c2VySWQiOiI0ODIyNTQ5MjIifQ==</vt:lpwstr>
  </property>
</Properties>
</file>