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黑体"/>
          <w:b/>
          <w:color w:val="000000"/>
          <w:sz w:val="32"/>
        </w:rPr>
        <w:t>HANGZHOU DIANZI UNIVERSITY</w:t>
      </w:r>
    </w:p>
    <w:p>
      <w:pPr>
        <w:jc w:val="center"/>
      </w:pPr>
      <w:r>
        <w:rPr>
          <w:rFonts w:ascii="Times New Roman" w:hAnsi="Times New Roman" w:eastAsia="黑体"/>
          <w:b/>
          <w:color w:val="000000"/>
          <w:sz w:val="26"/>
        </w:rPr>
        <w:t>Faculty of Computer Science</w:t>
      </w:r>
    </w:p>
    <w:p>
      <w:pPr>
        <w:spacing w:before="800"/>
        <w:jc w:val="center"/>
      </w:pPr>
      <w:r>
        <w:rPr>
          <w:rFonts w:ascii="Times New Roman" w:hAnsi="Times New Roman" w:eastAsia="黑体"/>
          <w:b/>
          <w:color w:val="000000"/>
          <w:sz w:val="44"/>
        </w:rPr>
        <w:t>Laboratory Work 1</w:t>
      </w:r>
    </w:p>
    <w:p>
      <w:pPr>
        <w:jc w:val="center"/>
      </w:pPr>
      <w:r>
        <w:rPr>
          <w:rFonts w:ascii="Times New Roman" w:hAnsi="Times New Roman" w:eastAsia="黑体"/>
          <w:b/>
          <w:color w:val="000000"/>
          <w:sz w:val="32"/>
        </w:rPr>
        <w:t>Secure REST API Development with CI/CD and</w:t>
        <w:br/>
        <w:t>Real CVE Vulnerability Analysis</w:t>
      </w:r>
    </w:p>
    <w:p>
      <w:pPr>
        <w:spacing w:before="600"/>
        <w:jc w:val="center"/>
      </w:pPr>
      <w:r>
        <w:rPr>
          <w:rFonts w:ascii="Times New Roman" w:hAnsi="Times New Roman" w:eastAsia="楷体"/>
          <w:b/>
          <w:color w:val="000000"/>
          <w:sz w:val="26"/>
        </w:rPr>
        <w:t>Variant number: CVE-2020-1938</w:t>
      </w:r>
    </w:p>
    <w:p>
      <w:pPr>
        <w:jc w:val="center"/>
      </w:pPr>
      <w:r>
        <w:rPr>
          <w:rFonts w:ascii="Times New Roman" w:hAnsi="Times New Roman" w:eastAsia="宋体"/>
          <w:b/>
          <w:color w:val="000000"/>
          <w:sz w:val="26"/>
        </w:rPr>
        <w:t xml:space="preserve">Surname and Name: </w:t>
      </w:r>
      <w:r>
        <w:rPr>
          <w:rFonts w:ascii="Times New Roman" w:hAnsi="Times New Roman" w:eastAsia="宋体"/>
          <w:b w:val="0"/>
          <w:color w:val="000000"/>
          <w:sz w:val="26"/>
        </w:rPr>
        <w:t>Zheng Junyi</w:t>
      </w:r>
    </w:p>
    <w:p>
      <w:pPr>
        <w:jc w:val="center"/>
      </w:pPr>
      <w:r>
        <w:rPr>
          <w:rFonts w:ascii="Times New Roman" w:hAnsi="Times New Roman" w:eastAsia="宋体"/>
          <w:b/>
          <w:color w:val="000000"/>
          <w:sz w:val="26"/>
        </w:rPr>
        <w:t xml:space="preserve">HDU number: </w:t>
      </w:r>
      <w:r>
        <w:rPr>
          <w:rFonts w:ascii="Times New Roman" w:hAnsi="Times New Roman" w:eastAsia="宋体"/>
          <w:b w:val="0"/>
          <w:color w:val="000000"/>
          <w:sz w:val="26"/>
        </w:rPr>
        <w:t>23320127</w:t>
      </w:r>
    </w:p>
    <w:p>
      <w:pPr>
        <w:spacing w:before="600"/>
        <w:jc w:val="center"/>
      </w:pPr>
      <w:r>
        <w:rPr>
          <w:rFonts w:ascii="Times New Roman" w:hAnsi="Times New Roman" w:eastAsia="宋体"/>
          <w:b w:val="0"/>
          <w:color w:val="000000"/>
          <w:sz w:val="24"/>
        </w:rPr>
        <w:t>Date: October 26, 2026</w:t>
      </w:r>
    </w:p>
    <w:p>
      <w:r>
        <w:br w:type="page"/>
      </w:r>
    </w:p>
    <w:p>
      <w:pPr>
        <w:pStyle w:val="Heading1"/>
        <w:keepNext/>
      </w:pPr>
      <w:r>
        <w:rPr>
          <w:rFonts w:ascii="Times New Roman" w:hAnsi="Times New Roman" w:eastAsia="黑体"/>
          <w:b/>
          <w:color w:val="000000"/>
          <w:sz w:val="28"/>
        </w:rPr>
        <w:t>1. Purpose of the Work</w:t>
      </w:r>
    </w:p>
    <w:p>
      <w:pPr>
        <w:spacing w:line="360" w:lineRule="auto" w:before="0" w:after="0"/>
        <w:ind w:firstLine="420"/>
      </w:pPr>
      <w:r>
        <w:rPr>
          <w:rFonts w:ascii="Times New Roman" w:hAnsi="Times New Roman" w:eastAsia="宋体"/>
          <w:b w:val="0"/>
          <w:color w:val="000000"/>
          <w:sz w:val="21"/>
        </w:rPr>
        <w:t>The purpose of this work is to gain practical, end-to-end experience in building a secure backend application with automated vulnerability checking, and in analyzing and remediating a real-world vulnerability in a controlled environment. The work covers the full security lifecycle: designing protection against the OWASP Top 10 (notably A01 – Broken Access Control, A03 – Injection, A07 – Identification and Authentication Failures), integrating security tools into a CI/CD pipeline, reproducing a known CVE with Vulhub, identifying its root cause, and verifying the fix.</w:t>
      </w:r>
    </w:p>
    <w:p>
      <w:pPr>
        <w:pStyle w:val="Heading1"/>
        <w:keepNext/>
      </w:pPr>
      <w:r>
        <w:rPr>
          <w:rFonts w:ascii="Times New Roman" w:hAnsi="Times New Roman" w:eastAsia="黑体"/>
          <w:b/>
          <w:color w:val="000000"/>
          <w:sz w:val="28"/>
        </w:rPr>
        <w:t>2. Choosing a Stack and Initializing the Project</w:t>
      </w:r>
    </w:p>
    <w:p>
      <w:pPr>
        <w:spacing w:line="360" w:lineRule="auto" w:before="0" w:after="0"/>
        <w:ind w:firstLine="420"/>
      </w:pPr>
      <w:r>
        <w:rPr>
          <w:rFonts w:ascii="Times New Roman" w:hAnsi="Times New Roman" w:eastAsia="宋体"/>
          <w:b w:val="0"/>
          <w:color w:val="000000"/>
          <w:sz w:val="21"/>
        </w:rPr>
        <w:t>A Python + Flask stack was chosen. The project is managed with pip inside a virtual environment; data is stored in SQLite through the SQLAlchemy ORM; authentication uses PyJWT and bcrypt. The source directory is initialised as a git repository. The project is linked to a public GitHub repository for the CI/CD part.</w:t>
      </w:r>
    </w:p>
    <w:p>
      <w:pPr>
        <w:pStyle w:val="ListBullet"/>
        <w:spacing w:line="312" w:lineRule="auto"/>
      </w:pPr>
      <w:r>
        <w:rPr>
          <w:rFonts w:ascii="Times New Roman" w:hAnsi="Times New Roman" w:eastAsia="宋体"/>
          <w:b w:val="0"/>
          <w:color w:val="000000"/>
          <w:sz w:val="21"/>
        </w:rPr>
        <w:t>Language: Python 3.13 + Flask 3.1.3; ORM: Flask-SQLAlchemy 3.1.1; JWT: PyJWT 2.15.1; password hashing: bcrypt 5.0.0.</w:t>
      </w:r>
    </w:p>
    <w:p>
      <w:pPr>
        <w:pStyle w:val="ListBullet"/>
        <w:spacing w:line="312" w:lineRule="auto"/>
      </w:pPr>
      <w:r>
        <w:rPr>
          <w:rFonts w:ascii="Times New Roman" w:hAnsi="Times New Roman" w:eastAsia="宋体"/>
          <w:b w:val="0"/>
          <w:color w:val="000000"/>
          <w:sz w:val="21"/>
        </w:rPr>
        <w:t>Package manager: pip (python -m pip). Dependencies are pinned in requirements.txt.</w:t>
      </w:r>
    </w:p>
    <w:p>
      <w:pPr>
        <w:pStyle w:val="ListBullet"/>
        <w:spacing w:line="312" w:lineRule="auto"/>
      </w:pPr>
      <w:r>
        <w:rPr>
          <w:rFonts w:ascii="Times New Roman" w:hAnsi="Times New Roman" w:eastAsia="宋体"/>
          <w:b w:val="0"/>
          <w:color w:val="000000"/>
          <w:sz w:val="21"/>
        </w:rPr>
        <w:t>Version control: git repository initialised locally and linked to GitHub (repository URL: 【待补：GitHub 仓库链接】).</w:t>
      </w:r>
    </w:p>
    <w:p>
      <w:pPr>
        <w:pStyle w:val="Heading1"/>
        <w:keepNext/>
      </w:pPr>
      <w:r>
        <w:rPr>
          <w:rFonts w:ascii="Times New Roman" w:hAnsi="Times New Roman" w:eastAsia="黑体"/>
          <w:b/>
          <w:color w:val="000000"/>
          <w:sz w:val="28"/>
        </w:rPr>
        <w:t>3. Developing a Functional API</w:t>
      </w:r>
    </w:p>
    <w:p>
      <w:pPr>
        <w:spacing w:line="360" w:lineRule="auto" w:before="0" w:after="0"/>
        <w:ind w:firstLine="420"/>
      </w:pPr>
      <w:r>
        <w:rPr>
          <w:rFonts w:ascii="Times New Roman" w:hAnsi="Times New Roman" w:eastAsia="宋体"/>
          <w:b w:val="0"/>
          <w:color w:val="000000"/>
          <w:sz w:val="21"/>
        </w:rPr>
        <w:t>The API exposes three endpoints, all implemented in app/routes.py: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tblHeader w:val="true"/>
          <w:tblHeader w:val="true"/>
          <w:cantSplit/>
        </w:trPr>
        <w:tc>
          <w:tcPr>
            <w:tcW w:type="dxa" w:w="2268"/>
          </w:tcPr>
          <w:p>
            <w:pPr>
              <w:jc w:val="center"/>
            </w:pPr>
            <w:r>
              <w:rPr>
                <w:rFonts w:ascii="Times New Roman" w:hAnsi="Times New Roman" w:eastAsia="黑体"/>
                <w:b/>
                <w:color w:val="000000"/>
                <w:sz w:val="20"/>
              </w:rPr>
              <w:t>Method</w:t>
            </w:r>
          </w:p>
        </w:tc>
        <w:tc>
          <w:tcPr>
            <w:tcW w:type="dxa" w:w="2268"/>
          </w:tcPr>
          <w:p>
            <w:pPr>
              <w:jc w:val="center"/>
            </w:pPr>
            <w:r>
              <w:rPr>
                <w:rFonts w:ascii="Times New Roman" w:hAnsi="Times New Roman" w:eastAsia="黑体"/>
                <w:b/>
                <w:color w:val="000000"/>
                <w:sz w:val="20"/>
              </w:rPr>
              <w:t>Endpoint</w:t>
            </w:r>
          </w:p>
        </w:tc>
        <w:tc>
          <w:tcPr>
            <w:tcW w:type="dxa" w:w="2268"/>
          </w:tcPr>
          <w:p>
            <w:pPr>
              <w:jc w:val="center"/>
            </w:pPr>
            <w:r>
              <w:rPr>
                <w:rFonts w:ascii="Times New Roman" w:hAnsi="Times New Roman" w:eastAsia="黑体"/>
                <w:b/>
                <w:color w:val="000000"/>
                <w:sz w:val="20"/>
              </w:rPr>
              <w:t>Auth</w:t>
            </w:r>
          </w:p>
        </w:tc>
        <w:tc>
          <w:tcPr>
            <w:tcW w:type="dxa" w:w="2268"/>
          </w:tcPr>
          <w:p>
            <w:pPr>
              <w:jc w:val="center"/>
            </w:pPr>
            <w:r>
              <w:rPr>
                <w:rFonts w:ascii="Times New Roman" w:hAnsi="Times New Roman" w:eastAsia="黑体"/>
                <w:b/>
                <w:color w:val="000000"/>
                <w:sz w:val="20"/>
              </w:rPr>
              <w:t>Description</w:t>
            </w:r>
          </w:p>
        </w:tc>
      </w:tr>
      <w:tr>
        <w:trPr>
          <w:cantSplit/>
        </w:trPr>
        <w:tc>
          <w:tcPr>
            <w:tcW w:type="dxa" w:w="2268"/>
          </w:tcPr>
          <w:p>
            <w:r>
              <w:rPr>
                <w:rFonts w:ascii="Times New Roman" w:hAnsi="Times New Roman" w:eastAsia="宋体"/>
                <w:b w:val="0"/>
                <w:color w:val="000000"/>
                <w:sz w:val="20"/>
              </w:rPr>
              <w:t>POST</w:t>
            </w:r>
          </w:p>
        </w:tc>
        <w:tc>
          <w:tcPr>
            <w:tcW w:type="dxa" w:w="2268"/>
          </w:tcPr>
          <w:p>
            <w:r>
              <w:rPr>
                <w:rFonts w:ascii="Times New Roman" w:hAnsi="Times New Roman" w:eastAsia="宋体"/>
                <w:b w:val="0"/>
                <w:color w:val="000000"/>
                <w:sz w:val="20"/>
              </w:rPr>
              <w:t>/auth/login</w:t>
            </w:r>
          </w:p>
        </w:tc>
        <w:tc>
          <w:tcPr>
            <w:tcW w:type="dxa" w:w="2268"/>
          </w:tcPr>
          <w:p>
            <w:r>
              <w:rPr>
                <w:rFonts w:ascii="Times New Roman" w:hAnsi="Times New Roman" w:eastAsia="宋体"/>
                <w:b w:val="0"/>
                <w:color w:val="000000"/>
                <w:sz w:val="20"/>
              </w:rPr>
              <w:t>No</w:t>
            </w:r>
          </w:p>
        </w:tc>
        <w:tc>
          <w:tcPr>
            <w:tcW w:type="dxa" w:w="2268"/>
          </w:tcPr>
          <w:p>
            <w:r>
              <w:rPr>
                <w:rFonts w:ascii="Times New Roman" w:hAnsi="Times New Roman" w:eastAsia="宋体"/>
                <w:b w:val="0"/>
                <w:color w:val="000000"/>
                <w:sz w:val="20"/>
              </w:rPr>
              <w:t>Authenticate with username + password; returns a signed JWT</w:t>
            </w:r>
          </w:p>
        </w:tc>
      </w:tr>
      <w:tr>
        <w:trPr>
          <w:cantSplit/>
        </w:trPr>
        <w:tc>
          <w:tcPr>
            <w:tcW w:type="dxa" w:w="2268"/>
          </w:tcPr>
          <w:p>
            <w:r>
              <w:rPr>
                <w:rFonts w:ascii="Times New Roman" w:hAnsi="Times New Roman" w:eastAsia="宋体"/>
                <w:b w:val="0"/>
                <w:color w:val="000000"/>
                <w:sz w:val="20"/>
              </w:rPr>
              <w:t>GET</w:t>
            </w:r>
          </w:p>
        </w:tc>
        <w:tc>
          <w:tcPr>
            <w:tcW w:type="dxa" w:w="2268"/>
          </w:tcPr>
          <w:p>
            <w:r>
              <w:rPr>
                <w:rFonts w:ascii="Times New Roman" w:hAnsi="Times New Roman" w:eastAsia="宋体"/>
                <w:b w:val="0"/>
                <w:color w:val="000000"/>
                <w:sz w:val="20"/>
              </w:rPr>
              <w:t>/api/data</w:t>
            </w:r>
          </w:p>
        </w:tc>
        <w:tc>
          <w:tcPr>
            <w:tcW w:type="dxa" w:w="2268"/>
          </w:tcPr>
          <w:p>
            <w:r>
              <w:rPr>
                <w:rFonts w:ascii="Times New Roman" w:hAnsi="Times New Roman" w:eastAsia="宋体"/>
                <w:b w:val="0"/>
                <w:color w:val="000000"/>
                <w:sz w:val="20"/>
              </w:rPr>
              <w:t>Yes (JWT)</w:t>
            </w:r>
          </w:p>
        </w:tc>
        <w:tc>
          <w:tcPr>
            <w:tcW w:type="dxa" w:w="2268"/>
          </w:tcPr>
          <w:p>
            <w:r>
              <w:rPr>
                <w:rFonts w:ascii="Times New Roman" w:hAnsi="Times New Roman" w:eastAsia="宋体"/>
                <w:b w:val="0"/>
                <w:color w:val="000000"/>
                <w:sz w:val="20"/>
              </w:rPr>
              <w:t>Returns the list of all users</w:t>
            </w:r>
          </w:p>
        </w:tc>
      </w:tr>
      <w:tr>
        <w:trPr>
          <w:cantSplit/>
        </w:trPr>
        <w:tc>
          <w:tcPr>
            <w:tcW w:type="dxa" w:w="2268"/>
          </w:tcPr>
          <w:p>
            <w:r>
              <w:rPr>
                <w:rFonts w:ascii="Times New Roman" w:hAnsi="Times New Roman" w:eastAsia="宋体"/>
                <w:b w:val="0"/>
                <w:color w:val="000000"/>
                <w:sz w:val="20"/>
              </w:rPr>
              <w:t>GET</w:t>
            </w:r>
          </w:p>
        </w:tc>
        <w:tc>
          <w:tcPr>
            <w:tcW w:type="dxa" w:w="2268"/>
          </w:tcPr>
          <w:p>
            <w:r>
              <w:rPr>
                <w:rFonts w:ascii="Times New Roman" w:hAnsi="Times New Roman" w:eastAsia="宋体"/>
                <w:b w:val="0"/>
                <w:color w:val="000000"/>
                <w:sz w:val="20"/>
              </w:rPr>
              <w:t>/api/me</w:t>
            </w:r>
          </w:p>
        </w:tc>
        <w:tc>
          <w:tcPr>
            <w:tcW w:type="dxa" w:w="2268"/>
          </w:tcPr>
          <w:p>
            <w:r>
              <w:rPr>
                <w:rFonts w:ascii="Times New Roman" w:hAnsi="Times New Roman" w:eastAsia="宋体"/>
                <w:b w:val="0"/>
                <w:color w:val="000000"/>
                <w:sz w:val="20"/>
              </w:rPr>
              <w:t>Yes (JWT)</w:t>
            </w:r>
          </w:p>
        </w:tc>
        <w:tc>
          <w:tcPr>
            <w:tcW w:type="dxa" w:w="2268"/>
          </w:tcPr>
          <w:p>
            <w:r>
              <w:rPr>
                <w:rFonts w:ascii="Times New Roman" w:hAnsi="Times New Roman" w:eastAsia="宋体"/>
                <w:b w:val="0"/>
                <w:color w:val="000000"/>
                <w:sz w:val="20"/>
              </w:rPr>
              <w:t>Returns the profile of the currently authenticated user</w:t>
            </w:r>
          </w:p>
        </w:tc>
      </w:tr>
    </w:tbl>
    <w:p>
      <w:pPr>
        <w:spacing w:line="360" w:lineRule="auto" w:before="0" w:after="0"/>
        <w:ind w:firstLine="420"/>
      </w:pPr>
      <w:r>
        <w:rPr>
          <w:rFonts w:ascii="Times New Roman" w:hAnsi="Times New Roman" w:eastAsia="宋体"/>
          <w:b w:val="0"/>
          <w:color w:val="000000"/>
          <w:sz w:val="21"/>
        </w:rPr>
        <w:t>SQLite is used for simplicity. Demo users are seeded on first run (alice / bob / mallory). mallory deliberately stores an unsafe &lt;script&gt; string in her about field so the XSS protection can be demonstrated. The endpoint behaviour is verified by 7 pytest tests, all passing:</w:t>
      </w:r>
    </w:p>
    <w:p>
      <w:pPr>
        <w:spacing w:line="240" w:lineRule="auto" w:after="0" w:before="0"/>
        <w:ind w:left="120"/>
      </w:pPr>
      <w:r>
        <w:rPr>
          <w:rFonts w:ascii="Consolas" w:hAnsi="Consolas" w:eastAsia="Consolas"/>
          <w:b w:val="0"/>
          <w:color w:val="282828"/>
          <w:sz w:val="18"/>
        </w:rPr>
        <w:t>$ pytest -q</w:t>
      </w:r>
    </w:p>
    <w:p>
      <w:pPr>
        <w:spacing w:line="240" w:lineRule="auto" w:after="0" w:before="0"/>
        <w:ind w:left="120"/>
      </w:pPr>
      <w:r>
        <w:rPr>
          <w:rFonts w:ascii="Consolas" w:hAnsi="Consolas" w:eastAsia="Consolas"/>
          <w:b w:val="0"/>
          <w:color w:val="282828"/>
          <w:sz w:val="18"/>
        </w:rPr>
        <w:t>.  [100%]</w:t>
      </w:r>
    </w:p>
    <w:p>
      <w:pPr>
        <w:spacing w:line="240" w:lineRule="auto" w:after="0" w:before="0"/>
        <w:ind w:left="120"/>
      </w:pPr>
      <w:r>
        <w:rPr>
          <w:rFonts w:ascii="Consolas" w:hAnsi="Consolas" w:eastAsia="Consolas"/>
          <w:b w:val="0"/>
          <w:color w:val="282828"/>
          <w:sz w:val="18"/>
        </w:rPr>
        <w:t>7 passed in 8.55s</w:t>
      </w:r>
    </w:p>
    <w:p>
      <w:pPr>
        <w:pStyle w:val="Heading1"/>
        <w:keepNext/>
      </w:pPr>
      <w:r>
        <w:rPr>
          <w:rFonts w:ascii="Times New Roman" w:hAnsi="Times New Roman" w:eastAsia="黑体"/>
          <w:b/>
          <w:color w:val="000000"/>
          <w:sz w:val="28"/>
        </w:rPr>
        <w:t>4. Implementing Basic Security Measures</w:t>
      </w:r>
    </w:p>
    <w:p>
      <w:pPr>
        <w:pStyle w:val="Heading2"/>
        <w:keepNext/>
      </w:pPr>
      <w:r>
        <w:rPr>
          <w:rFonts w:ascii="Times New Roman" w:hAnsi="Times New Roman" w:eastAsia="黑体"/>
          <w:b/>
          <w:color w:val="000000"/>
          <w:sz w:val="24"/>
        </w:rPr>
        <w:t>4.1 Protection against SQL injection (SQLi)</w:t>
      </w:r>
    </w:p>
    <w:p>
      <w:pPr>
        <w:spacing w:line="360" w:lineRule="auto" w:before="0" w:after="0"/>
        <w:ind w:firstLine="420"/>
      </w:pPr>
      <w:r>
        <w:rPr>
          <w:rFonts w:ascii="Times New Roman" w:hAnsi="Times New Roman" w:eastAsia="宋体"/>
          <w:b w:val="0"/>
          <w:color w:val="000000"/>
          <w:sz w:val="21"/>
        </w:rPr>
        <w:t>All database access goes through the SQLAlchemy ORM, which always binds user input as bound parameters (prepared statements). No SQL string is assembled by concatenation. For example, the login lookup is:</w:t>
      </w:r>
    </w:p>
    <w:p>
      <w:pPr>
        <w:spacing w:line="240" w:lineRule="auto" w:after="0" w:before="0"/>
        <w:ind w:left="120"/>
      </w:pPr>
      <w:r>
        <w:rPr>
          <w:rFonts w:ascii="Consolas" w:hAnsi="Consolas" w:eastAsia="Consolas"/>
          <w:b w:val="0"/>
          <w:color w:val="282828"/>
          <w:sz w:val="18"/>
        </w:rPr>
        <w:t>user = User.query.filter_by(username=username).first()</w:t>
      </w:r>
    </w:p>
    <w:p>
      <w:pPr>
        <w:spacing w:line="360" w:lineRule="auto" w:before="0" w:after="0"/>
        <w:ind w:firstLine="420"/>
      </w:pPr>
      <w:r>
        <w:rPr>
          <w:rFonts w:ascii="Times New Roman" w:hAnsi="Times New Roman" w:eastAsia="宋体"/>
          <w:b w:val="0"/>
          <w:color w:val="000000"/>
          <w:sz w:val="21"/>
        </w:rPr>
        <w:t>The test test_sqli_parameterised confirms that a payload such as `' OR '1'='1' --` does not bypass authentication (the request is rejected with 401).</w:t>
      </w:r>
    </w:p>
    <w:p>
      <w:pPr>
        <w:pStyle w:val="Heading2"/>
        <w:keepNext/>
      </w:pPr>
      <w:r>
        <w:rPr>
          <w:rFonts w:ascii="Times New Roman" w:hAnsi="Times New Roman" w:eastAsia="黑体"/>
          <w:b/>
          <w:color w:val="000000"/>
          <w:sz w:val="24"/>
        </w:rPr>
        <w:t>4.2 Protection against Cross-Site Scripting (XSS)</w:t>
      </w:r>
    </w:p>
    <w:p>
      <w:pPr>
        <w:spacing w:line="360" w:lineRule="auto" w:before="0" w:after="0"/>
        <w:ind w:firstLine="420"/>
      </w:pPr>
      <w:r>
        <w:rPr>
          <w:rFonts w:ascii="Times New Roman" w:hAnsi="Times New Roman" w:eastAsia="宋体"/>
          <w:b w:val="0"/>
          <w:color w:val="000000"/>
          <w:sz w:val="21"/>
        </w:rPr>
        <w:t>Every string returned to the client is passed through an output-encoding gate (app/security.py::xss_safe), which recursively HTML-escapes all string values using html.escape(..., quote=True). A stored payload &lt;script&gt;alert('XSS')&lt;/script&gt; is therefore returned as &amp;lt;script&amp;gt;alert(&amp;#x27;XSS&amp;#x27;)&amp;lt;/script&amp;gt; and cannot execute in a victim's browser. This is verified by test_xss_escaped_on_output.</w:t>
      </w:r>
    </w:p>
    <w:p>
      <w:pPr>
        <w:pStyle w:val="Heading2"/>
        <w:keepNext/>
      </w:pPr>
      <w:r>
        <w:rPr>
          <w:rFonts w:ascii="Times New Roman" w:hAnsi="Times New Roman" w:eastAsia="黑体"/>
          <w:b/>
          <w:color w:val="000000"/>
          <w:sz w:val="24"/>
        </w:rPr>
        <w:t>4.3 Protection against Broken Authentication</w:t>
      </w:r>
    </w:p>
    <w:p>
      <w:pPr>
        <w:pStyle w:val="ListBullet"/>
        <w:spacing w:line="312" w:lineRule="auto"/>
      </w:pPr>
      <w:r>
        <w:rPr>
          <w:rFonts w:ascii="Times New Roman" w:hAnsi="Times New Roman" w:eastAsia="宋体"/>
          <w:b w:val="0"/>
          <w:color w:val="000000"/>
          <w:sz w:val="21"/>
        </w:rPr>
        <w:t>Passwords are never stored in plaintext — they are hashed with bcrypt (salted, adaptive) in User.set_password / check_password.</w:t>
      </w:r>
    </w:p>
    <w:p>
      <w:pPr>
        <w:pStyle w:val="ListBullet"/>
        <w:spacing w:line="312" w:lineRule="auto"/>
      </w:pPr>
      <w:r>
        <w:rPr>
          <w:rFonts w:ascii="Times New Roman" w:hAnsi="Times New Roman" w:eastAsia="宋体"/>
          <w:b w:val="0"/>
          <w:color w:val="000000"/>
          <w:sz w:val="21"/>
        </w:rPr>
        <w:t>On successful login a JWT (HS256) is issued (app/security.py::create_token) with sub, iat, exp and iss claims.</w:t>
      </w:r>
    </w:p>
    <w:p>
      <w:pPr>
        <w:pStyle w:val="ListBullet"/>
        <w:spacing w:line="312" w:lineRule="auto"/>
      </w:pPr>
      <w:r>
        <w:rPr>
          <w:rFonts w:ascii="Times New Roman" w:hAnsi="Times New Roman" w:eastAsia="宋体"/>
          <w:b w:val="0"/>
          <w:color w:val="000000"/>
          <w:sz w:val="21"/>
        </w:rPr>
        <w:t>A JWT-verification middleware @require_token protects every restricted endpoint and returns 401 without a valid Bearer token.</w:t>
      </w:r>
    </w:p>
    <w:p>
      <w:pPr>
        <w:pStyle w:val="ListBullet"/>
        <w:spacing w:line="312" w:lineRule="auto"/>
      </w:pPr>
      <w:r>
        <w:rPr>
          <w:rFonts w:ascii="Times New Roman" w:hAnsi="Times New Roman" w:eastAsia="宋体"/>
          <w:b w:val="0"/>
          <w:color w:val="000000"/>
          <w:sz w:val="21"/>
        </w:rPr>
        <w:t>Failed logins return a generic message, so an attacker cannot tell a wrong username from a wrong password (no user enumeration).</w:t>
      </w:r>
    </w:p>
    <w:p>
      <w:pPr>
        <w:pStyle w:val="Heading1"/>
        <w:keepNext/>
      </w:pPr>
      <w:r>
        <w:rPr>
          <w:rFonts w:ascii="Times New Roman" w:hAnsi="Times New Roman" w:eastAsia="黑体"/>
          <w:b/>
          <w:color w:val="000000"/>
          <w:sz w:val="28"/>
        </w:rPr>
        <w:t>5. Setting Up a CI/CD Pipeline with Security Scanners</w:t>
      </w:r>
    </w:p>
    <w:p>
      <w:pPr>
        <w:spacing w:line="360" w:lineRule="auto" w:before="0" w:after="0"/>
        <w:ind w:firstLine="420"/>
      </w:pPr>
      <w:r>
        <w:rPr>
          <w:rFonts w:ascii="Times New Roman" w:hAnsi="Times New Roman" w:eastAsia="宋体"/>
          <w:b w:val="0"/>
          <w:color w:val="000000"/>
          <w:sz w:val="21"/>
        </w:rPr>
        <w:t>A GitHub Actions workflow .github/workflows/ci.yml runs on every push to main and on every pull request. It performs: (1) pytest functional tests; (2) SAST with Bandit, producing bandit-report.html; (3) SCA with Safety, auditing requirements.txt and producing safety-report.json; (4) uploading the reports as artifacts.</w:t>
      </w:r>
    </w:p>
    <w:p>
      <w:pPr>
        <w:spacing w:line="360" w:lineRule="auto" w:before="0" w:after="0"/>
        <w:ind w:firstLine="420"/>
      </w:pPr>
      <w:r>
        <w:rPr>
          <w:rFonts w:ascii="Times New Roman" w:hAnsi="Times New Roman" w:eastAsia="宋体"/>
          <w:b w:val="0"/>
          <w:color w:val="000000"/>
          <w:sz w:val="21"/>
        </w:rPr>
        <w:t>Local verification of the exact pipeline commands:</w:t>
      </w:r>
    </w:p>
    <w:p>
      <w:pPr>
        <w:spacing w:line="240" w:lineRule="auto" w:after="0" w:before="0"/>
        <w:ind w:left="120"/>
      </w:pPr>
      <w:r>
        <w:rPr>
          <w:rFonts w:ascii="Consolas" w:hAnsi="Consolas" w:eastAsia="Consolas"/>
          <w:b w:val="0"/>
          <w:color w:val="282828"/>
          <w:sz w:val="18"/>
        </w:rPr>
        <w:t>$ bandit -r app</w:t>
      </w:r>
    </w:p>
    <w:p>
      <w:pPr>
        <w:spacing w:line="240" w:lineRule="auto" w:after="0" w:before="0"/>
        <w:ind w:left="120"/>
      </w:pPr>
      <w:r>
        <w:rPr>
          <w:rFonts w:ascii="Consolas" w:hAnsi="Consolas" w:eastAsia="Consolas"/>
          <w:b w:val="0"/>
          <w:color w:val="282828"/>
          <w:sz w:val="18"/>
        </w:rPr>
        <w:t>No issues identified.</w:t>
      </w:r>
    </w:p>
    <w:p>
      <w:pPr>
        <w:spacing w:line="240" w:lineRule="auto" w:after="0" w:before="0"/>
        <w:ind w:left="120"/>
      </w:pPr>
      <w:r>
        <w:rPr>
          <w:rFonts w:ascii="Consolas" w:hAnsi="Consolas" w:eastAsia="Consolas"/>
          <w:b w:val="0"/>
          <w:color w:val="282828"/>
          <w:sz w:val="18"/>
        </w:rPr>
        <w:t>Total issues (by severity): Low 0, Medium 0, High 0</w:t>
      </w:r>
    </w:p>
    <w:p>
      <w:pPr>
        <w:spacing w:line="240" w:lineRule="auto" w:after="0" w:before="0"/>
        <w:ind w:left="120"/>
      </w:pPr>
      <w:r>
        <w:rPr>
          <w:rFonts w:ascii="Consolas" w:hAnsi="Consolas" w:eastAsia="Consolas"/>
          <w:b w:val="0"/>
          <w:color w:val="282828"/>
          <w:sz w:val="18"/>
        </w:rPr>
        <w:t>$ safety check -r requirements.txt</w:t>
      </w:r>
    </w:p>
    <w:p>
      <w:pPr>
        <w:spacing w:line="240" w:lineRule="auto" w:after="0" w:before="0"/>
        <w:ind w:left="120"/>
      </w:pPr>
      <w:r>
        <w:rPr>
          <w:rFonts w:ascii="Consolas" w:hAnsi="Consolas" w:eastAsia="Consolas"/>
          <w:b w:val="0"/>
          <w:color w:val="282828"/>
          <w:sz w:val="18"/>
        </w:rPr>
        <w:t>0 vulnerabilities reported</w:t>
      </w:r>
    </w:p>
    <w:p>
      <w:pPr>
        <w:spacing w:line="240" w:lineRule="auto" w:after="0" w:before="0"/>
        <w:ind w:left="120"/>
      </w:pPr>
      <w:r>
        <w:rPr>
          <w:rFonts w:ascii="Consolas" w:hAnsi="Consolas" w:eastAsia="Consolas"/>
          <w:b w:val="0"/>
          <w:color w:val="282828"/>
          <w:sz w:val="18"/>
        </w:rPr>
        <w:t>No known security vulnerabilities reported.</w:t>
      </w:r>
    </w:p>
    <w:p>
      <w:pPr>
        <w:spacing w:line="360" w:lineRule="auto" w:before="0" w:after="0"/>
        <w:ind w:firstLine="420"/>
      </w:pPr>
      <w:r>
        <w:rPr>
          <w:rFonts w:ascii="Times New Roman" w:hAnsi="Times New Roman" w:eastAsia="宋体"/>
          <w:b w:val="0"/>
          <w:color w:val="000000"/>
          <w:sz w:val="21"/>
        </w:rPr>
        <w:t>GitHub Actions run result and scanner-report screenshots: 【待补：最后一次 pipeline run 链接及 SAST/SCA 报告截图】.</w:t>
      </w:r>
    </w:p>
    <w:p>
      <w:pPr>
        <w:pStyle w:val="Heading1"/>
        <w:keepNext/>
      </w:pPr>
      <w:r>
        <w:rPr>
          <w:rFonts w:ascii="Times New Roman" w:hAnsi="Times New Roman" w:eastAsia="黑体"/>
          <w:b/>
          <w:color w:val="000000"/>
          <w:sz w:val="28"/>
        </w:rPr>
        <w:t>6. Selecting and Preparing a Vulnerable Environment</w:t>
      </w:r>
    </w:p>
    <w:p>
      <w:pPr>
        <w:spacing w:line="360" w:lineRule="auto" w:before="0" w:after="0"/>
        <w:ind w:firstLine="420"/>
      </w:pPr>
      <w:r>
        <w:rPr>
          <w:rFonts w:ascii="Times New Roman" w:hAnsi="Times New Roman" w:eastAsia="宋体"/>
          <w:b w:val="0"/>
          <w:color w:val="000000"/>
          <w:sz w:val="21"/>
        </w:rPr>
        <w:t>The chosen vulnerability is CVE-2020-1938 (Apache Tomcat AJP “Ghostcat”). The Vulhub repository was cloned and the directory vulhub/tomcat/CVE-2020-1938 (Apache Tomcat 9.0.30) was used.</w:t>
      </w:r>
    </w:p>
    <w:p>
      <w:pPr>
        <w:spacing w:line="240" w:lineRule="auto" w:after="0" w:before="0"/>
        <w:ind w:left="120"/>
      </w:pPr>
      <w:r>
        <w:rPr>
          <w:rFonts w:ascii="Consolas" w:hAnsi="Consolas" w:eastAsia="Consolas"/>
          <w:b w:val="0"/>
          <w:color w:val="282828"/>
          <w:sz w:val="18"/>
        </w:rPr>
        <w:t>$ git clone https://github.com/vulhub/vulhub.git</w:t>
      </w:r>
    </w:p>
    <w:p>
      <w:pPr>
        <w:spacing w:line="240" w:lineRule="auto" w:after="0" w:before="0"/>
        <w:ind w:left="120"/>
      </w:pPr>
      <w:r>
        <w:rPr>
          <w:rFonts w:ascii="Consolas" w:hAnsi="Consolas" w:eastAsia="Consolas"/>
          <w:b w:val="0"/>
          <w:color w:val="282828"/>
          <w:sz w:val="18"/>
        </w:rPr>
        <w:t>$ cd vulhub/tomcat/CVE-2020-1938</w:t>
      </w:r>
    </w:p>
    <w:p>
      <w:pPr>
        <w:pStyle w:val="Heading1"/>
        <w:keepNext/>
      </w:pPr>
      <w:r>
        <w:rPr>
          <w:rFonts w:ascii="Times New Roman" w:hAnsi="Times New Roman" w:eastAsia="黑体"/>
          <w:b/>
          <w:color w:val="000000"/>
          <w:sz w:val="28"/>
        </w:rPr>
        <w:t>7. Launching the Vulnerable Environment and Reproducing the Attack</w:t>
      </w:r>
    </w:p>
    <w:p>
      <w:pPr>
        <w:spacing w:line="360" w:lineRule="auto" w:before="0" w:after="0"/>
        <w:ind w:firstLine="420"/>
      </w:pPr>
      <w:r>
        <w:rPr>
          <w:rFonts w:ascii="Times New Roman" w:hAnsi="Times New Roman" w:eastAsia="宋体"/>
          <w:b w:val="0"/>
          <w:color w:val="000000"/>
          <w:sz w:val="21"/>
        </w:rPr>
        <w:t>The environment was started and both the HTTP (8080) and AJP (8009) ports were exposed:</w:t>
      </w:r>
    </w:p>
    <w:p>
      <w:pPr>
        <w:spacing w:line="240" w:lineRule="auto" w:after="0" w:before="0"/>
        <w:ind w:left="120"/>
      </w:pPr>
      <w:r>
        <w:rPr>
          <w:rFonts w:ascii="Consolas" w:hAnsi="Consolas" w:eastAsia="Consolas"/>
          <w:b w:val="0"/>
          <w:color w:val="282828"/>
          <w:sz w:val="18"/>
        </w:rPr>
        <w:t>$ docker compose up -d</w:t>
      </w:r>
    </w:p>
    <w:p>
      <w:pPr>
        <w:spacing w:line="240" w:lineRule="auto" w:after="0" w:before="0"/>
        <w:ind w:left="120"/>
      </w:pPr>
      <w:r>
        <w:rPr>
          <w:rFonts w:ascii="Consolas" w:hAnsi="Consolas" w:eastAsia="Consolas"/>
          <w:b w:val="0"/>
          <w:color w:val="282828"/>
          <w:sz w:val="18"/>
        </w:rPr>
        <w:t>NAMES  ...  PORTS</w:t>
      </w:r>
    </w:p>
    <w:p>
      <w:pPr>
        <w:spacing w:line="240" w:lineRule="auto" w:after="0" w:before="0"/>
        <w:ind w:left="120"/>
      </w:pPr>
      <w:r>
        <w:rPr>
          <w:rFonts w:ascii="Consolas" w:hAnsi="Consolas" w:eastAsia="Consolas"/>
          <w:b w:val="0"/>
          <w:color w:val="282828"/>
          <w:sz w:val="18"/>
        </w:rPr>
        <w:t>cve-2020-1938-tomcat-1  0.0.0.0:8009-&gt;8009/tcp, 0.0.0.0:8080-&gt;8080/tcp  Up</w:t>
      </w:r>
    </w:p>
    <w:p>
      <w:pPr>
        <w:spacing w:line="360" w:lineRule="auto" w:before="0" w:after="0"/>
        <w:ind w:firstLine="420"/>
      </w:pPr>
      <w:r>
        <w:rPr>
          <w:rFonts w:ascii="Times New Roman" w:hAnsi="Times New Roman" w:eastAsia="宋体"/>
          <w:b w:val="0"/>
          <w:color w:val="000000"/>
          <w:sz w:val="21"/>
        </w:rPr>
        <w:t>The Ghostcat PoC (a crafted AJP forward request) was then used to read the WEB-INF/web.xml file, which must never be reachable from outside. The AJP port 8009 was confirmed reachable and the request succeeded:</w:t>
      </w:r>
    </w:p>
    <w:p>
      <w:pPr>
        <w:spacing w:line="240" w:lineRule="auto" w:after="0" w:before="0"/>
        <w:ind w:left="120"/>
      </w:pPr>
      <w:r>
        <w:rPr>
          <w:rFonts w:ascii="Consolas" w:hAnsi="Consolas" w:eastAsia="Consolas"/>
          <w:b w:val="0"/>
          <w:color w:val="282828"/>
          <w:sz w:val="18"/>
        </w:rPr>
        <w:t>$ python poc.py 127.0.0.1 -p 8009 -f WEB-INF/web.xml</w:t>
      </w:r>
    </w:p>
    <w:p>
      <w:pPr>
        <w:spacing w:line="240" w:lineRule="auto" w:after="0" w:before="0"/>
        <w:ind w:left="120"/>
      </w:pPr>
      <w:r>
        <w:rPr>
          <w:rFonts w:ascii="Consolas" w:hAnsi="Consolas" w:eastAsia="Consolas"/>
          <w:b w:val="0"/>
          <w:color w:val="282828"/>
          <w:sz w:val="18"/>
        </w:rPr>
        <w:t>Getting resource at ajp13://127.0.0.1:8009/asdf</w:t>
      </w:r>
    </w:p>
    <w:p>
      <w:pPr>
        <w:spacing w:line="240" w:lineRule="auto" w:after="0" w:before="0"/>
        <w:ind w:left="120"/>
      </w:pPr>
      <w:r>
        <w:rPr>
          <w:rFonts w:ascii="Consolas" w:hAnsi="Consolas" w:eastAsia="Consolas"/>
          <w:b w:val="0"/>
          <w:color w:val="282828"/>
          <w:sz w:val="18"/>
        </w:rPr>
        <w:t>----------------------------</w:t>
      </w:r>
    </w:p>
    <w:p>
      <w:pPr>
        <w:spacing w:line="240" w:lineRule="auto" w:after="0" w:before="0"/>
        <w:ind w:left="120"/>
      </w:pPr>
      <w:r>
        <w:rPr>
          <w:rFonts w:ascii="Consolas" w:hAnsi="Consolas" w:eastAsia="Consolas"/>
          <w:b w:val="0"/>
          <w:color w:val="282828"/>
          <w:sz w:val="18"/>
        </w:rPr>
        <w:t>&lt;?xml version="1.0" encoding="UTF-8"?&gt;</w:t>
      </w:r>
    </w:p>
    <w:p>
      <w:pPr>
        <w:spacing w:line="240" w:lineRule="auto" w:after="0" w:before="0"/>
        <w:ind w:left="120"/>
      </w:pPr>
      <w:r>
        <w:rPr>
          <w:rFonts w:ascii="Consolas" w:hAnsi="Consolas" w:eastAsia="Consolas"/>
          <w:b w:val="0"/>
          <w:color w:val="282828"/>
          <w:sz w:val="18"/>
        </w:rPr>
        <w:t>&lt;web-app xmlns="http://xmlns.jcp.org/xml/ns/javaee" ...&gt;</w:t>
      </w:r>
    </w:p>
    <w:p>
      <w:pPr>
        <w:spacing w:line="240" w:lineRule="auto" w:after="0" w:before="0"/>
        <w:ind w:left="120"/>
      </w:pPr>
      <w:r>
        <w:rPr>
          <w:rFonts w:ascii="Consolas" w:hAnsi="Consolas" w:eastAsia="Consolas"/>
          <w:b w:val="0"/>
          <w:color w:val="282828"/>
          <w:sz w:val="18"/>
        </w:rPr>
        <w:t xml:space="preserve">  &lt;display-name&gt;Welcome to Tomcat&lt;/display-name&gt;</w:t>
      </w:r>
    </w:p>
    <w:p>
      <w:pPr>
        <w:spacing w:line="240" w:lineRule="auto" w:after="0" w:before="0"/>
        <w:ind w:left="120"/>
      </w:pPr>
      <w:r>
        <w:rPr>
          <w:rFonts w:ascii="Consolas" w:hAnsi="Consolas" w:eastAsia="Consolas"/>
          <w:b w:val="0"/>
          <w:color w:val="282828"/>
          <w:sz w:val="18"/>
        </w:rPr>
        <w:t xml:space="preserve">  ...</w:t>
      </w:r>
    </w:p>
    <w:p>
      <w:pPr>
        <w:spacing w:line="240" w:lineRule="auto" w:after="0" w:before="0"/>
        <w:ind w:left="120"/>
      </w:pPr>
      <w:r>
        <w:rPr>
          <w:rFonts w:ascii="Consolas" w:hAnsi="Consolas" w:eastAsia="Consolas"/>
          <w:b w:val="0"/>
          <w:color w:val="282828"/>
          <w:sz w:val="18"/>
        </w:rPr>
        <w:t>&lt;/web-app&gt;</w:t>
      </w:r>
    </w:p>
    <w:p>
      <w:pPr>
        <w:spacing w:line="360" w:lineRule="auto" w:before="0" w:after="0"/>
        <w:ind w:firstLine="420"/>
      </w:pPr>
      <w:r>
        <w:rPr>
          <w:rFonts w:ascii="Times New Roman" w:hAnsi="Times New Roman" w:eastAsia="宋体"/>
          <w:b w:val="0"/>
          <w:color w:val="000000"/>
          <w:sz w:val="21"/>
        </w:rPr>
        <w:t>This proves arbitrary file read without any authentication. The PoC sends an AjpForwardRequest carrying the attributes javax.servlet.include.path_info = &lt;file&gt; and servlet_path = /, which Tomcat's JspServlet honours and uses to read the requested file.</w:t>
      </w:r>
    </w:p>
    <w:p>
      <w:pPr>
        <w:pStyle w:val="Heading1"/>
        <w:keepNext/>
      </w:pPr>
      <w:r>
        <w:rPr>
          <w:rFonts w:ascii="Times New Roman" w:hAnsi="Times New Roman" w:eastAsia="黑体"/>
          <w:b/>
          <w:color w:val="000000"/>
          <w:sz w:val="28"/>
        </w:rPr>
        <w:t>8. Analyzing the Root Cause of the Vulnerability</w:t>
      </w:r>
    </w:p>
    <w:p>
      <w:pPr>
        <w:spacing w:line="360" w:lineRule="auto" w:before="0" w:after="0"/>
        <w:ind w:firstLine="420"/>
      </w:pPr>
      <w:r>
        <w:rPr>
          <w:rFonts w:ascii="Times New Roman" w:hAnsi="Times New Roman" w:eastAsia="宋体"/>
          <w:b w:val="0"/>
          <w:color w:val="000000"/>
          <w:sz w:val="21"/>
        </w:rPr>
        <w:t>CVE-2020-1938 affects Apache Tomcat 6.x/7.x/8.x/9.x: because the AJP connector is exposed without authentication, an attacker can read or include arbitrary files inside the web application (e.g. source code, WEB-INF/web.xml) and, combined with a file-upload feature, potentially achieve remote code execution. The root cause is a configuration/input-handling weakness:</w:t>
      </w:r>
    </w:p>
    <w:p>
      <w:pPr>
        <w:pStyle w:val="ListBullet"/>
        <w:spacing w:line="312" w:lineRule="auto"/>
      </w:pPr>
      <w:r>
        <w:rPr>
          <w:rFonts w:ascii="Times New Roman" w:hAnsi="Times New Roman" w:eastAsia="宋体"/>
          <w:b w:val="0"/>
          <w:color w:val="000000"/>
          <w:sz w:val="21"/>
        </w:rPr>
        <w:t>The AJP/1.3 Connector is enabled by default on port 8009 (conf/server.xml).</w:t>
      </w:r>
    </w:p>
    <w:p>
      <w:pPr>
        <w:pStyle w:val="ListBullet"/>
        <w:spacing w:line="312" w:lineRule="auto"/>
      </w:pPr>
      <w:r>
        <w:rPr>
          <w:rFonts w:ascii="Times New Roman" w:hAnsi="Times New Roman" w:eastAsia="宋体"/>
          <w:b w:val="0"/>
          <w:color w:val="000000"/>
          <w:sz w:val="21"/>
        </w:rPr>
        <w:t>It is not bound to localhost (address not set) and has no secret / requiredSecret attribute — no authentication at all.</w:t>
      </w:r>
    </w:p>
    <w:p>
      <w:pPr>
        <w:pStyle w:val="ListBullet"/>
        <w:spacing w:line="312" w:lineRule="auto"/>
      </w:pPr>
      <w:r>
        <w:rPr>
          <w:rFonts w:ascii="Times New Roman" w:hAnsi="Times New Roman" w:eastAsia="宋体"/>
          <w:b w:val="0"/>
          <w:color w:val="000000"/>
          <w:sz w:val="21"/>
        </w:rPr>
        <w:t>Tomcat fully trusts the path, servlet and request attributes supplied by an AJP client, so a remote client can point JspServlet at any webapp file.</w:t>
      </w:r>
    </w:p>
    <w:p>
      <w:pPr>
        <w:spacing w:line="360" w:lineRule="auto" w:before="0" w:after="0"/>
        <w:ind w:firstLine="420"/>
      </w:pPr>
      <w:r>
        <w:rPr>
          <w:rFonts w:ascii="Times New Roman" w:hAnsi="Times New Roman" w:eastAsia="宋体"/>
          <w:b w:val="0"/>
          <w:color w:val="000000"/>
          <w:sz w:val="21"/>
        </w:rPr>
        <w:t>The vulnerable declaration in conf/server.xml:</w:t>
      </w:r>
    </w:p>
    <w:p>
      <w:pPr>
        <w:spacing w:line="240" w:lineRule="auto" w:after="0" w:before="0"/>
        <w:ind w:left="120"/>
      </w:pPr>
      <w:r>
        <w:rPr>
          <w:rFonts w:ascii="Consolas" w:hAnsi="Consolas" w:eastAsia="Consolas"/>
          <w:b w:val="0"/>
          <w:color w:val="282828"/>
          <w:sz w:val="18"/>
        </w:rPr>
        <w:t>&lt;!-- Define an AJP 1.3 Connector on port 8009 --&gt;</w:t>
      </w:r>
    </w:p>
    <w:p>
      <w:pPr>
        <w:spacing w:line="240" w:lineRule="auto" w:after="0" w:before="0"/>
        <w:ind w:left="120"/>
      </w:pPr>
      <w:r>
        <w:rPr>
          <w:rFonts w:ascii="Consolas" w:hAnsi="Consolas" w:eastAsia="Consolas"/>
          <w:b w:val="0"/>
          <w:color w:val="282828"/>
          <w:sz w:val="18"/>
        </w:rPr>
        <w:t>&lt;Connector port="8009" protocol="AJP/1.3" redirectPort="8443" /&gt;</w:t>
      </w:r>
    </w:p>
    <w:p>
      <w:pPr>
        <w:pStyle w:val="Heading1"/>
        <w:keepNext/>
      </w:pPr>
      <w:r>
        <w:rPr>
          <w:rFonts w:ascii="Times New Roman" w:hAnsi="Times New Roman" w:eastAsia="黑体"/>
          <w:b/>
          <w:color w:val="000000"/>
          <w:sz w:val="28"/>
        </w:rPr>
        <w:t>9. Developing and Applying Protection Measures</w:t>
      </w:r>
    </w:p>
    <w:p>
      <w:pPr>
        <w:spacing w:line="360" w:lineRule="auto" w:before="0" w:after="0"/>
        <w:ind w:firstLine="420"/>
      </w:pPr>
      <w:r>
        <w:rPr>
          <w:rFonts w:ascii="Times New Roman" w:hAnsi="Times New Roman" w:eastAsia="宋体"/>
          <w:b w:val="0"/>
          <w:color w:val="000000"/>
          <w:sz w:val="21"/>
        </w:rPr>
        <w:t>Because this deployment has no Apache front-end (mod_jk / mod_proxy_ajp), the AJP connector is not required. The fix therefore disables the AJP connector in conf/server.xml and stops exposing port 8009 in docker-compose.yml. The fixed files are provided in the cve-2020-1938-fix/ folder (server.xml, Dockerfile, docker-compose.yml, FIX-README.md).</w:t>
      </w:r>
    </w:p>
    <w:p>
      <w:pPr>
        <w:spacing w:line="240" w:lineRule="auto" w:after="0" w:before="0"/>
        <w:ind w:left="120"/>
      </w:pPr>
      <w:r>
        <w:rPr>
          <w:rFonts w:ascii="Consolas" w:hAnsi="Consolas" w:eastAsia="Consolas"/>
          <w:b w:val="0"/>
          <w:color w:val="282828"/>
          <w:sz w:val="18"/>
        </w:rPr>
        <w:t>$ docker compose down</w:t>
      </w:r>
    </w:p>
    <w:p>
      <w:pPr>
        <w:spacing w:line="240" w:lineRule="auto" w:after="0" w:before="0"/>
        <w:ind w:left="120"/>
      </w:pPr>
      <w:r>
        <w:rPr>
          <w:rFonts w:ascii="Consolas" w:hAnsi="Consolas" w:eastAsia="Consolas"/>
          <w:b w:val="0"/>
          <w:color w:val="282828"/>
          <w:sz w:val="18"/>
        </w:rPr>
        <w:t>$ docker compose up --build -d   # rebuild with hardened server.xml</w:t>
      </w:r>
    </w:p>
    <w:p>
      <w:pPr>
        <w:spacing w:line="360" w:lineRule="auto" w:before="0" w:after="0"/>
        <w:ind w:firstLine="420"/>
      </w:pPr>
      <w:r>
        <w:rPr>
          <w:rFonts w:ascii="Times New Roman" w:hAnsi="Times New Roman" w:eastAsia="宋体"/>
          <w:b w:val="0"/>
          <w:color w:val="000000"/>
          <w:sz w:val="21"/>
        </w:rPr>
        <w:t>Alternative remediations are discussed in the README (bind AJP to localhost and require a secret, or upgrade Tomcat to a patched version ≥ 9.0.31).</w:t>
      </w:r>
    </w:p>
    <w:p>
      <w:pPr>
        <w:pStyle w:val="Heading1"/>
        <w:keepNext/>
      </w:pPr>
      <w:r>
        <w:rPr>
          <w:rFonts w:ascii="Times New Roman" w:hAnsi="Times New Roman" w:eastAsia="黑体"/>
          <w:b/>
          <w:color w:val="000000"/>
          <w:sz w:val="28"/>
        </w:rPr>
        <w:t>10. Verifying the Fix</w:t>
      </w:r>
    </w:p>
    <w:p>
      <w:pPr>
        <w:pStyle w:val="ListBullet"/>
        <w:spacing w:line="312" w:lineRule="auto"/>
      </w:pPr>
      <w:r>
        <w:rPr>
          <w:rFonts w:ascii="Times New Roman" w:hAnsi="Times New Roman" w:eastAsia="宋体"/>
          <w:b w:val="0"/>
          <w:color w:val="000000"/>
          <w:sz w:val="21"/>
        </w:rPr>
        <w:t>AJP port 8009 is no longer reachable: Test-NetConnection 127.0.0.1 -Port 8009 → False.</w:t>
      </w:r>
    </w:p>
    <w:p>
      <w:pPr>
        <w:pStyle w:val="ListBullet"/>
        <w:spacing w:line="312" w:lineRule="auto"/>
      </w:pPr>
      <w:r>
        <w:rPr>
          <w:rFonts w:ascii="Times New Roman" w:hAnsi="Times New Roman" w:eastAsia="宋体"/>
          <w:b w:val="0"/>
          <w:color w:val="000000"/>
          <w:sz w:val="21"/>
        </w:rPr>
        <w:t>Re-running the same PoC now fails: ConnectionRefusedError: [WinError 10061] (connection refused).</w:t>
      </w:r>
    </w:p>
    <w:p>
      <w:pPr>
        <w:pStyle w:val="ListBullet"/>
        <w:spacing w:line="312" w:lineRule="auto"/>
      </w:pPr>
      <w:r>
        <w:rPr>
          <w:rFonts w:ascii="Times New Roman" w:hAnsi="Times New Roman" w:eastAsia="宋体"/>
          <w:b w:val="0"/>
          <w:color w:val="000000"/>
          <w:sz w:val="21"/>
        </w:rPr>
        <w:t>Regression — the web application still works: GET http://127.0.0.1:8080/ returns HTTP 200 (Apache Tomcat welcome page).</w:t>
      </w:r>
    </w:p>
    <w:p>
      <w:pPr>
        <w:spacing w:line="360" w:lineRule="auto" w:before="0" w:after="0"/>
        <w:ind w:firstLine="420"/>
      </w:pPr>
      <w:r>
        <w:rPr>
          <w:rFonts w:ascii="Times New Roman" w:hAnsi="Times New Roman" w:eastAsia="宋体"/>
          <w:b w:val="0"/>
          <w:color w:val="000000"/>
          <w:sz w:val="21"/>
        </w:rPr>
        <w:t>These results demonstrate that the attack no longer succeeds while the main functionality remains intact.</w:t>
      </w:r>
    </w:p>
    <w:p>
      <w:pPr>
        <w:pStyle w:val="Heading1"/>
        <w:keepNext/>
      </w:pPr>
      <w:r>
        <w:rPr>
          <w:rFonts w:ascii="Times New Roman" w:hAnsi="Times New Roman" w:eastAsia="黑体"/>
          <w:b/>
          <w:color w:val="000000"/>
          <w:sz w:val="28"/>
        </w:rPr>
        <w:t>11. Submissions (What Students Submit)</w:t>
      </w:r>
    </w:p>
    <w:p>
      <w:pPr>
        <w:pStyle w:val="ListBullet"/>
        <w:spacing w:line="312" w:lineRule="auto"/>
      </w:pPr>
      <w:r>
        <w:rPr>
          <w:rFonts w:ascii="Times New Roman" w:hAnsi="Times New Roman" w:eastAsia="宋体"/>
          <w:b w:val="0"/>
          <w:color w:val="000000"/>
          <w:sz w:val="21"/>
        </w:rPr>
        <w:t>Public git repository with the project code: 【待补：GitHub 仓库链接】</w:t>
      </w:r>
    </w:p>
    <w:p>
      <w:pPr>
        <w:pStyle w:val="ListBullet"/>
        <w:spacing w:line="312" w:lineRule="auto"/>
      </w:pPr>
      <w:r>
        <w:rPr>
          <w:rFonts w:ascii="Times New Roman" w:hAnsi="Times New Roman" w:eastAsia="宋体"/>
          <w:b w:val="0"/>
          <w:color w:val="000000"/>
          <w:sz w:val="21"/>
        </w:rPr>
        <w:t>README.md in the repository (project &amp; API description, security measures, scanner screenshots, CVE analysis and fix).</w:t>
      </w:r>
    </w:p>
    <w:p>
      <w:pPr>
        <w:pStyle w:val="ListBullet"/>
        <w:spacing w:line="312" w:lineRule="auto"/>
      </w:pPr>
      <w:r>
        <w:rPr>
          <w:rFonts w:ascii="Times New Roman" w:hAnsi="Times New Roman" w:eastAsia="宋体"/>
          <w:b w:val="0"/>
          <w:color w:val="000000"/>
          <w:sz w:val="21"/>
        </w:rPr>
        <w:t>Link to the last successful pipeline run: 【待补：Actions 运行链接】</w:t>
      </w:r>
    </w:p>
    <w:p>
      <w:pPr>
        <w:pStyle w:val="ListBullet"/>
        <w:spacing w:line="312" w:lineRule="auto"/>
      </w:pPr>
      <w:r>
        <w:rPr>
          <w:rFonts w:ascii="Times New Roman" w:hAnsi="Times New Roman" w:eastAsia="宋体"/>
          <w:b w:val="0"/>
          <w:color w:val="000000"/>
          <w:sz w:val="21"/>
        </w:rPr>
        <w:t>Folder with the fixes: cve-2020-1938-fix/ (server.xml, Dockerfile, docker-compose.yml).</w:t>
      </w:r>
    </w:p>
    <w:p>
      <w:pPr>
        <w:pStyle w:val="Heading1"/>
        <w:keepNext/>
      </w:pPr>
      <w:r>
        <w:rPr>
          <w:rFonts w:ascii="Times New Roman" w:hAnsi="Times New Roman" w:eastAsia="黑体"/>
          <w:b/>
          <w:color w:val="000000"/>
          <w:sz w:val="28"/>
        </w:rPr>
        <w:t>Appendix A. Control Questions</w:t>
      </w:r>
    </w:p>
    <w:p>
      <w:pPr>
        <w:spacing w:line="360" w:lineRule="auto" w:before="0" w:after="0"/>
        <w:ind w:firstLine="420"/>
      </w:pPr>
      <w:r>
        <w:rPr>
          <w:rFonts w:ascii="Times New Roman" w:hAnsi="Times New Roman" w:eastAsia="黑体"/>
          <w:b/>
          <w:color w:val="000000"/>
          <w:sz w:val="21"/>
        </w:rPr>
        <w:t>1. Why is password hashing with bcrypt preferable to using SHA-256?</w:t>
      </w:r>
    </w:p>
    <w:p>
      <w:pPr>
        <w:spacing w:line="360" w:lineRule="auto" w:before="0" w:after="0"/>
        <w:ind w:firstLine="420"/>
      </w:pPr>
      <w:r>
        <w:rPr>
          <w:rFonts w:ascii="Times New Roman" w:hAnsi="Times New Roman" w:eastAsia="宋体"/>
          <w:b w:val="0"/>
          <w:color w:val="000000"/>
          <w:sz w:val="21"/>
        </w:rPr>
        <w:t>SHA-256 is a fast, general-purpose hash, so an attacker can brute-force or use rainbow tables on it quickly; bcrypt is deliberately slow (cost factor) and automatically salted, which makes offline cracking far more expensive and protects identical passwords from being stored identically.</w:t>
      </w:r>
    </w:p>
    <w:p>
      <w:pPr>
        <w:spacing w:line="360" w:lineRule="auto" w:before="0" w:after="0"/>
        <w:ind w:firstLine="420"/>
      </w:pPr>
      <w:r>
        <w:rPr>
          <w:rFonts w:ascii="Times New Roman" w:hAnsi="Times New Roman" w:eastAsia="黑体"/>
          <w:b/>
          <w:color w:val="000000"/>
          <w:sz w:val="21"/>
        </w:rPr>
        <w:t>2. Main difference between SAST and DAST?</w:t>
      </w:r>
    </w:p>
    <w:p>
      <w:pPr>
        <w:spacing w:line="360" w:lineRule="auto" w:before="0" w:after="0"/>
        <w:ind w:firstLine="420"/>
      </w:pPr>
      <w:r>
        <w:rPr>
          <w:rFonts w:ascii="Times New Roman" w:hAnsi="Times New Roman" w:eastAsia="宋体"/>
          <w:b w:val="0"/>
          <w:color w:val="000000"/>
          <w:sz w:val="21"/>
        </w:rPr>
        <w:t>SAST analyses source code statically (without running the app), finding issues early but with false positives; DAST tests the running application dynamically via real requests, finding exploitable issues but only in paths the scanner exercises.</w:t>
      </w:r>
    </w:p>
    <w:p>
      <w:pPr>
        <w:spacing w:line="360" w:lineRule="auto" w:before="0" w:after="0"/>
        <w:ind w:firstLine="420"/>
      </w:pPr>
      <w:r>
        <w:rPr>
          <w:rFonts w:ascii="Times New Roman" w:hAnsi="Times New Roman" w:eastAsia="黑体"/>
          <w:b/>
          <w:color w:val="000000"/>
          <w:sz w:val="21"/>
        </w:rPr>
        <w:t>3. How does a JWT token work, and how is it verified?</w:t>
      </w:r>
    </w:p>
    <w:p>
      <w:pPr>
        <w:spacing w:line="360" w:lineRule="auto" w:before="0" w:after="0"/>
        <w:ind w:firstLine="420"/>
      </w:pPr>
      <w:r>
        <w:rPr>
          <w:rFonts w:ascii="Times New Roman" w:hAnsi="Times New Roman" w:eastAsia="宋体"/>
          <w:b w:val="0"/>
          <w:color w:val="000000"/>
          <w:sz w:val="21"/>
        </w:rPr>
        <w:t>A JWT contains a header (algorithm), a payload (claims such as sub, exp, iss) and a signature. The server signs it with a secret (HS256) and, on protected requests, recomputes the signature and checks exp/iss; only a valid signature yields the payload.</w:t>
      </w:r>
    </w:p>
    <w:p>
      <w:pPr>
        <w:spacing w:line="360" w:lineRule="auto" w:before="0" w:after="0"/>
        <w:ind w:firstLine="420"/>
      </w:pPr>
      <w:r>
        <w:rPr>
          <w:rFonts w:ascii="Times New Roman" w:hAnsi="Times New Roman" w:eastAsia="黑体"/>
          <w:b/>
          <w:color w:val="000000"/>
          <w:sz w:val="21"/>
        </w:rPr>
        <w:t>4. Risks of not auditing third-party dependencies?</w:t>
      </w:r>
    </w:p>
    <w:p>
      <w:pPr>
        <w:spacing w:line="360" w:lineRule="auto" w:before="0" w:after="0"/>
        <w:ind w:firstLine="420"/>
      </w:pPr>
      <w:r>
        <w:rPr>
          <w:rFonts w:ascii="Times New Roman" w:hAnsi="Times New Roman" w:eastAsia="宋体"/>
          <w:b w:val="0"/>
          <w:color w:val="000000"/>
          <w:sz w:val="21"/>
        </w:rPr>
        <w:t>Known vulnerabilities in dependencies can be exploited (e.g. RCE, XSS), and you may unknowingly ship vulnerable versions. Auditing (SCA) detects and tracks these.</w:t>
      </w:r>
    </w:p>
    <w:p>
      <w:pPr>
        <w:spacing w:line="360" w:lineRule="auto" w:before="0" w:after="0"/>
        <w:ind w:firstLine="420"/>
      </w:pPr>
      <w:r>
        <w:rPr>
          <w:rFonts w:ascii="Times New Roman" w:hAnsi="Times New Roman" w:eastAsia="黑体"/>
          <w:b/>
          <w:color w:val="000000"/>
          <w:sz w:val="21"/>
        </w:rPr>
        <w:t>5. Advantages of Docker/Vulhub over installing vulnerable software directly?</w:t>
      </w:r>
    </w:p>
    <w:p>
      <w:pPr>
        <w:spacing w:line="360" w:lineRule="auto" w:before="0" w:after="0"/>
        <w:ind w:firstLine="420"/>
      </w:pPr>
      <w:r>
        <w:rPr>
          <w:rFonts w:ascii="Times New Roman" w:hAnsi="Times New Roman" w:eastAsia="宋体"/>
          <w:b w:val="0"/>
          <w:color w:val="000000"/>
          <w:sz w:val="21"/>
        </w:rPr>
        <w:t>Isolation (no harm to the host), easy setup/teardown, consistent versions, reproducible environments, and the ability to experiment safely with real CVE targets.</w:t>
      </w:r>
    </w:p>
    <w:p>
      <w:pPr>
        <w:spacing w:line="360" w:lineRule="auto" w:before="0" w:after="0"/>
        <w:ind w:firstLine="420"/>
      </w:pPr>
      <w:r>
        <w:rPr>
          <w:rFonts w:ascii="Times New Roman" w:hAnsi="Times New Roman" w:eastAsia="黑体"/>
          <w:b/>
          <w:color w:val="000000"/>
          <w:sz w:val="21"/>
        </w:rPr>
        <w:t>6. Difference between a vulnerability and an exploit; which were you reproducing?</w:t>
      </w:r>
    </w:p>
    <w:p>
      <w:pPr>
        <w:spacing w:line="360" w:lineRule="auto" w:before="0" w:after="0"/>
        <w:ind w:firstLine="420"/>
      </w:pPr>
      <w:r>
        <w:rPr>
          <w:rFonts w:ascii="Times New Roman" w:hAnsi="Times New Roman" w:eastAsia="宋体"/>
          <w:b w:val="0"/>
          <w:color w:val="000000"/>
          <w:sz w:val="21"/>
        </w:rPr>
        <w:t>A vulnerability is a weakness/defect in a system; an exploit is code that uses that weakness to cause an effect. In this work I reproduced an exploit of CVE-2020-1938 (reading an arbitrary file via AJP).</w:t>
      </w:r>
    </w:p>
    <w:p>
      <w:pPr>
        <w:spacing w:line="360" w:lineRule="auto" w:before="0" w:after="0"/>
        <w:ind w:firstLine="420"/>
      </w:pPr>
      <w:r>
        <w:rPr>
          <w:rFonts w:ascii="Times New Roman" w:hAnsi="Times New Roman" w:eastAsia="黑体"/>
          <w:b/>
          <w:color w:val="000000"/>
          <w:sz w:val="21"/>
        </w:rPr>
        <w:t>7. Why is regression testing critical after a patch?</w:t>
      </w:r>
    </w:p>
    <w:p>
      <w:pPr>
        <w:spacing w:line="360" w:lineRule="auto" w:before="0" w:after="0"/>
        <w:ind w:firstLine="420"/>
      </w:pPr>
      <w:r>
        <w:rPr>
          <w:rFonts w:ascii="Times New Roman" w:hAnsi="Times New Roman" w:eastAsia="宋体"/>
          <w:b w:val="0"/>
          <w:color w:val="000000"/>
          <w:sz w:val="21"/>
        </w:rPr>
        <w:t>A fix can break functionality that was previously working; regression testing confirms the attack is blocked while the main features still work.</w:t>
      </w:r>
    </w:p>
    <w:p>
      <w:pPr>
        <w:spacing w:line="360" w:lineRule="auto" w:before="0" w:after="0"/>
        <w:ind w:firstLine="420"/>
      </w:pPr>
      <w:r>
        <w:rPr>
          <w:rFonts w:ascii="Times New Roman" w:hAnsi="Times New Roman" w:eastAsia="黑体"/>
          <w:b/>
          <w:color w:val="000000"/>
          <w:sz w:val="21"/>
        </w:rPr>
        <w:t>8. How does reproducing known CVEs help a security specialist?</w:t>
      </w:r>
    </w:p>
    <w:p>
      <w:pPr>
        <w:spacing w:line="360" w:lineRule="auto" w:before="0" w:after="0"/>
        <w:ind w:firstLine="420"/>
      </w:pPr>
      <w:r>
        <w:rPr>
          <w:rFonts w:ascii="Times New Roman" w:hAnsi="Times New Roman" w:eastAsia="宋体"/>
          <w:b w:val="0"/>
          <w:color w:val="000000"/>
          <w:sz w:val="21"/>
        </w:rPr>
        <w:t>It builds practical knowledge of attack mechanics and indicators, supports detection and hardening, helps write accurate signatures/rules, and improves incident response and remediation skill.</w:t>
      </w:r>
    </w:p>
    <w:p>
      <w:pPr>
        <w:pStyle w:val="Heading1"/>
        <w:keepNext/>
      </w:pPr>
      <w:r>
        <w:rPr>
          <w:rFonts w:ascii="Times New Roman" w:hAnsi="Times New Roman" w:eastAsia="黑体"/>
          <w:b/>
          <w:color w:val="000000"/>
          <w:sz w:val="28"/>
        </w:rPr>
        <w:t>Appendix B. References</w:t>
      </w:r>
    </w:p>
    <w:p>
      <w:pPr>
        <w:spacing w:line="312" w:lineRule="auto"/>
        <w:ind w:left="480" w:hanging="480"/>
      </w:pPr>
      <w:r>
        <w:rPr>
          <w:rFonts w:ascii="Times New Roman" w:hAnsi="Times New Roman" w:eastAsia="宋体"/>
          <w:b w:val="0"/>
          <w:color w:val="000000"/>
          <w:sz w:val="20"/>
        </w:rPr>
        <w:t>[1] OWASP Foundation. OWASP Top 10 – 2021. https://owasp.org/www-project-top-ten/</w:t>
      </w:r>
    </w:p>
    <w:p>
      <w:pPr>
        <w:spacing w:line="312" w:lineRule="auto"/>
        <w:ind w:left="480" w:hanging="480"/>
      </w:pPr>
      <w:r>
        <w:rPr>
          <w:rFonts w:ascii="Times New Roman" w:hAnsi="Times New Roman" w:eastAsia="宋体"/>
          <w:b w:val="0"/>
          <w:color w:val="000000"/>
          <w:sz w:val="20"/>
        </w:rPr>
        <w:t>[2] Auth0. Introduction to JSON Web Tokens. https://jwt.io/introduction</w:t>
      </w:r>
    </w:p>
    <w:p>
      <w:pPr>
        <w:spacing w:line="312" w:lineRule="auto"/>
        <w:ind w:left="480" w:hanging="480"/>
      </w:pPr>
      <w:r>
        <w:rPr>
          <w:rFonts w:ascii="Times New Roman" w:hAnsi="Times New Roman" w:eastAsia="宋体"/>
          <w:b w:val="0"/>
          <w:color w:val="000000"/>
          <w:sz w:val="20"/>
        </w:rPr>
        <w:t>[3] Vulhub. Aapache Tomcat AJP Arbitrary File Read (CVE-2020-1938). https://github.com/vulhub/vulhub/tree/master/tomcat/CVE-2020-1938</w:t>
      </w:r>
    </w:p>
    <w:p>
      <w:pPr>
        <w:spacing w:line="312" w:lineRule="auto"/>
        <w:ind w:left="480" w:hanging="480"/>
      </w:pPr>
      <w:r>
        <w:rPr>
          <w:rFonts w:ascii="Times New Roman" w:hAnsi="Times New Roman" w:eastAsia="宋体"/>
          <w:b w:val="0"/>
          <w:color w:val="000000"/>
          <w:sz w:val="20"/>
        </w:rPr>
        <w:t>[4] NVD. CVE-2020-1938 Detail. https://nvd.nist.gov/vuln/detail/CVE-2020-1938</w:t>
      </w:r>
    </w:p>
    <w:p>
      <w:pPr>
        <w:spacing w:line="312" w:lineRule="auto"/>
        <w:ind w:left="480" w:hanging="480"/>
      </w:pPr>
      <w:r>
        <w:rPr>
          <w:rFonts w:ascii="Times New Roman" w:hAnsi="Times New Roman" w:eastAsia="宋体"/>
          <w:b w:val="0"/>
          <w:color w:val="000000"/>
          <w:sz w:val="20"/>
        </w:rPr>
        <w:t>[5] Apache Software Foundation. Announcement of the Ghostcat (AJP) fix. https://tomcat.apache.org/security-9.html</w:t>
      </w:r>
    </w:p>
    <w:p>
      <w:pPr>
        <w:spacing w:line="312" w:lineRule="auto"/>
        <w:ind w:left="480" w:hanging="480"/>
      </w:pPr>
      <w:r>
        <w:rPr>
          <w:rFonts w:ascii="Times New Roman" w:hAnsi="Times New Roman" w:eastAsia="宋体"/>
          <w:b w:val="0"/>
          <w:color w:val="000000"/>
          <w:sz w:val="20"/>
        </w:rPr>
        <w:t>[6] Chaitin Tech. Ghostcat. https://www.chaitin.cn/en/ghostcat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