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96C3B">
      <w:pPr>
        <w:keepNext/>
        <w:keepLines/>
        <w:snapToGrid w:val="0"/>
        <w:spacing w:before="156" w:beforeLines="50" w:after="156" w:afterLines="50"/>
        <w:jc w:val="center"/>
        <w:outlineLvl w:val="0"/>
        <w:rPr>
          <w:rFonts w:ascii="黑体" w:hAnsi="黑体" w:eastAsia="黑体"/>
          <w:b/>
          <w:sz w:val="30"/>
          <w:szCs w:val="30"/>
        </w:rPr>
      </w:pPr>
      <w:bookmarkStart w:id="0" w:name="_Toc17400"/>
      <w:bookmarkStart w:id="1" w:name="_Toc501710488"/>
      <w:bookmarkStart w:id="2" w:name="_Toc29337"/>
      <w:r>
        <w:rPr>
          <w:rFonts w:hint="eastAsia" w:ascii="黑体" w:hAnsi="黑体" w:eastAsia="黑体"/>
          <w:b/>
          <w:sz w:val="30"/>
          <w:szCs w:val="30"/>
        </w:rPr>
        <w:t>重庆邮电大学本科毕业设计（论文）开题报告</w:t>
      </w:r>
      <w:bookmarkEnd w:id="0"/>
      <w:bookmarkEnd w:id="1"/>
      <w:bookmarkEnd w:id="2"/>
    </w:p>
    <w:tbl>
      <w:tblPr>
        <w:tblStyle w:val="11"/>
        <w:tblW w:w="89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9"/>
        <w:gridCol w:w="3455"/>
        <w:gridCol w:w="1371"/>
        <w:gridCol w:w="2940"/>
      </w:tblGrid>
      <w:tr w14:paraId="47D0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9" w:type="dxa"/>
            <w:vAlign w:val="center"/>
          </w:tcPr>
          <w:p w14:paraId="2449DB71">
            <w:pPr>
              <w:spacing w:before="100" w:beforeAutospacing="1" w:after="100" w:afterAutospacing="1"/>
              <w:jc w:val="center"/>
              <w:rPr>
                <w:rFonts w:cs="等线" w:asciiTheme="minorEastAsia" w:hAnsiTheme="minorEastAsia" w:eastAsiaTheme="minorEastAsia"/>
                <w:sz w:val="24"/>
              </w:rPr>
            </w:pPr>
            <w:r>
              <w:rPr>
                <w:rFonts w:hint="eastAsia" w:cs="等线" w:asciiTheme="minorEastAsia" w:hAnsiTheme="minorEastAsia" w:eastAsiaTheme="minorEastAsia"/>
                <w:sz w:val="24"/>
              </w:rPr>
              <w:t>题</w:t>
            </w:r>
            <w:r>
              <w:rPr>
                <w:rFonts w:cs="等线" w:asciiTheme="minorEastAsia" w:hAnsiTheme="minorEastAsia" w:eastAsiaTheme="minorEastAsia"/>
                <w:sz w:val="24"/>
              </w:rPr>
              <w:t xml:space="preserve">    </w:t>
            </w:r>
            <w:r>
              <w:rPr>
                <w:rFonts w:hint="eastAsia" w:cs="等线" w:asciiTheme="minorEastAsia" w:hAnsiTheme="minorEastAsia" w:eastAsiaTheme="minorEastAsia"/>
                <w:sz w:val="24"/>
              </w:rPr>
              <w:t>目</w:t>
            </w:r>
          </w:p>
        </w:tc>
        <w:tc>
          <w:tcPr>
            <w:tcW w:w="7766" w:type="dxa"/>
            <w:gridSpan w:val="3"/>
            <w:vAlign w:val="center"/>
          </w:tcPr>
          <w:p w14:paraId="407446E2">
            <w:pPr>
              <w:spacing w:before="100" w:beforeAutospacing="1" w:after="100" w:afterAutospacing="1"/>
              <w:jc w:val="center"/>
              <w:rPr>
                <w:rFonts w:cs="等线" w:asciiTheme="minorEastAsia" w:hAnsiTheme="minorEastAsia" w:eastAsiaTheme="minorEastAsia"/>
                <w:sz w:val="24"/>
              </w:rPr>
            </w:pPr>
            <w:r>
              <w:rPr>
                <w:rFonts w:cs="等线" w:asciiTheme="minorEastAsia" w:hAnsiTheme="minorEastAsia" w:eastAsiaTheme="minorEastAsia"/>
                <w:sz w:val="24"/>
              </w:rPr>
              <w:t>慢性病辅助诊疗系统的设计与实现</w:t>
            </w:r>
          </w:p>
        </w:tc>
      </w:tr>
      <w:tr w14:paraId="34A67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9" w:type="dxa"/>
            <w:vAlign w:val="center"/>
          </w:tcPr>
          <w:p w14:paraId="14BCFDB6">
            <w:pPr>
              <w:jc w:val="center"/>
              <w:rPr>
                <w:rFonts w:cs="等线" w:asciiTheme="minorEastAsia" w:hAnsiTheme="minorEastAsia" w:eastAsiaTheme="minorEastAsia"/>
                <w:sz w:val="24"/>
              </w:rPr>
            </w:pPr>
            <w:r>
              <w:rPr>
                <w:rFonts w:hint="eastAsia" w:cs="等线" w:asciiTheme="minorEastAsia" w:hAnsiTheme="minorEastAsia" w:eastAsiaTheme="minorEastAsia"/>
                <w:sz w:val="24"/>
              </w:rPr>
              <w:t>学生姓名</w:t>
            </w:r>
          </w:p>
        </w:tc>
        <w:tc>
          <w:tcPr>
            <w:tcW w:w="3455" w:type="dxa"/>
            <w:vAlign w:val="center"/>
          </w:tcPr>
          <w:p w14:paraId="315DF507">
            <w:pPr>
              <w:jc w:val="center"/>
              <w:rPr>
                <w:rFonts w:cs="等线" w:asciiTheme="minorEastAsia" w:hAnsiTheme="minorEastAsia" w:eastAsiaTheme="minorEastAsia"/>
                <w:sz w:val="24"/>
              </w:rPr>
            </w:pPr>
            <w:r>
              <w:rPr>
                <w:rFonts w:cs="等线" w:asciiTheme="minorEastAsia" w:hAnsiTheme="minorEastAsia" w:eastAsiaTheme="minorEastAsia"/>
                <w:sz w:val="24"/>
              </w:rPr>
              <w:t>郑昌号</w:t>
            </w:r>
          </w:p>
        </w:tc>
        <w:tc>
          <w:tcPr>
            <w:tcW w:w="1371" w:type="dxa"/>
            <w:vAlign w:val="center"/>
          </w:tcPr>
          <w:p w14:paraId="7C8DD313">
            <w:pPr>
              <w:jc w:val="center"/>
              <w:rPr>
                <w:rFonts w:cs="等线" w:asciiTheme="minorEastAsia" w:hAnsiTheme="minorEastAsia" w:eastAsiaTheme="minorEastAsia"/>
                <w:sz w:val="24"/>
              </w:rPr>
            </w:pPr>
            <w:r>
              <w:rPr>
                <w:rFonts w:hint="eastAsia" w:cs="等线" w:asciiTheme="minorEastAsia" w:hAnsiTheme="minorEastAsia" w:eastAsiaTheme="minorEastAsia"/>
                <w:sz w:val="24"/>
              </w:rPr>
              <w:t>学</w:t>
            </w:r>
            <w:r>
              <w:rPr>
                <w:rFonts w:cs="等线" w:asciiTheme="minorEastAsia" w:hAnsiTheme="minorEastAsia" w:eastAsiaTheme="minorEastAsia"/>
                <w:sz w:val="24"/>
              </w:rPr>
              <w:t xml:space="preserve">    </w:t>
            </w:r>
            <w:r>
              <w:rPr>
                <w:rFonts w:hint="eastAsia" w:cs="等线" w:asciiTheme="minorEastAsia" w:hAnsiTheme="minorEastAsia" w:eastAsiaTheme="minorEastAsia"/>
                <w:sz w:val="24"/>
              </w:rPr>
              <w:t>号</w:t>
            </w:r>
          </w:p>
        </w:tc>
        <w:tc>
          <w:tcPr>
            <w:tcW w:w="2940" w:type="dxa"/>
            <w:vAlign w:val="center"/>
          </w:tcPr>
          <w:p w14:paraId="67E76F52">
            <w:pPr>
              <w:spacing w:before="100" w:beforeAutospacing="1" w:after="100" w:afterAutospacing="1"/>
              <w:jc w:val="center"/>
              <w:rPr>
                <w:rFonts w:cs="等线" w:asciiTheme="minorEastAsia" w:hAnsiTheme="minorEastAsia" w:eastAsiaTheme="minorEastAsia"/>
                <w:sz w:val="24"/>
              </w:rPr>
            </w:pPr>
            <w:r>
              <w:rPr>
                <w:rFonts w:cs="等线" w:asciiTheme="minorEastAsia" w:hAnsiTheme="minorEastAsia" w:eastAsiaTheme="minorEastAsia"/>
                <w:sz w:val="24"/>
              </w:rPr>
              <w:t>2022212147</w:t>
            </w:r>
          </w:p>
        </w:tc>
      </w:tr>
      <w:tr w14:paraId="0010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89" w:type="dxa"/>
            <w:vAlign w:val="center"/>
          </w:tcPr>
          <w:p w14:paraId="71B7496F">
            <w:pPr>
              <w:jc w:val="center"/>
              <w:rPr>
                <w:rFonts w:cs="等线" w:asciiTheme="minorEastAsia" w:hAnsiTheme="minorEastAsia" w:eastAsiaTheme="minorEastAsia"/>
                <w:sz w:val="24"/>
              </w:rPr>
            </w:pPr>
            <w:r>
              <w:rPr>
                <w:rFonts w:hint="eastAsia" w:cs="等线" w:asciiTheme="minorEastAsia" w:hAnsiTheme="minorEastAsia" w:eastAsiaTheme="minorEastAsia"/>
                <w:sz w:val="24"/>
              </w:rPr>
              <w:t>指导教师</w:t>
            </w:r>
          </w:p>
        </w:tc>
        <w:tc>
          <w:tcPr>
            <w:tcW w:w="3455" w:type="dxa"/>
            <w:vAlign w:val="center"/>
          </w:tcPr>
          <w:p w14:paraId="1F89109A">
            <w:pPr>
              <w:jc w:val="center"/>
              <w:rPr>
                <w:rFonts w:cs="等线" w:asciiTheme="minorEastAsia" w:hAnsiTheme="minorEastAsia" w:eastAsiaTheme="minorEastAsia"/>
                <w:sz w:val="24"/>
              </w:rPr>
            </w:pPr>
            <w:r>
              <w:rPr>
                <w:rFonts w:cs="等线" w:asciiTheme="minorEastAsia" w:hAnsiTheme="minorEastAsia" w:eastAsiaTheme="minorEastAsia"/>
                <w:sz w:val="24"/>
              </w:rPr>
              <w:t>胡军</w:t>
            </w:r>
          </w:p>
        </w:tc>
        <w:tc>
          <w:tcPr>
            <w:tcW w:w="1371" w:type="dxa"/>
            <w:vAlign w:val="center"/>
          </w:tcPr>
          <w:p w14:paraId="684E9F5C">
            <w:pPr>
              <w:jc w:val="center"/>
              <w:rPr>
                <w:rFonts w:cs="等线" w:asciiTheme="minorEastAsia" w:hAnsiTheme="minorEastAsia" w:eastAsiaTheme="minorEastAsia"/>
                <w:sz w:val="24"/>
              </w:rPr>
            </w:pPr>
            <w:r>
              <w:rPr>
                <w:rFonts w:hint="eastAsia" w:cs="等线" w:asciiTheme="minorEastAsia" w:hAnsiTheme="minorEastAsia" w:eastAsiaTheme="minorEastAsia"/>
                <w:sz w:val="24"/>
              </w:rPr>
              <w:t>所在单位</w:t>
            </w:r>
          </w:p>
        </w:tc>
        <w:tc>
          <w:tcPr>
            <w:tcW w:w="2940" w:type="dxa"/>
            <w:vAlign w:val="center"/>
          </w:tcPr>
          <w:p w14:paraId="2B448E33">
            <w:pPr>
              <w:spacing w:before="100" w:beforeAutospacing="1" w:after="100" w:afterAutospacing="1"/>
              <w:jc w:val="center"/>
              <w:rPr>
                <w:rFonts w:cs="等线" w:asciiTheme="minorEastAsia" w:hAnsiTheme="minorEastAsia" w:eastAsiaTheme="minorEastAsia"/>
                <w:sz w:val="24"/>
              </w:rPr>
            </w:pPr>
            <w:r>
              <w:rPr>
                <w:rFonts w:cs="等线" w:asciiTheme="minorEastAsia" w:hAnsiTheme="minorEastAsia" w:eastAsiaTheme="minorEastAsia"/>
                <w:sz w:val="24"/>
              </w:rPr>
              <w:t>计算机科学与技术学院（示范性软件学院）</w:t>
            </w:r>
          </w:p>
        </w:tc>
      </w:tr>
      <w:tr w14:paraId="6983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4"/>
            <w:shd w:val="clear" w:color="auto" w:fill="F5F5F5"/>
            <w:vAlign w:val="center"/>
          </w:tcPr>
          <w:p w14:paraId="019FC635">
            <w:pPr>
              <w:spacing w:before="100" w:beforeAutospacing="1" w:after="100" w:afterAutospacing="1"/>
              <w:rPr>
                <w:rFonts w:cs="等线" w:asciiTheme="minorEastAsia" w:hAnsiTheme="minorEastAsia" w:eastAsiaTheme="minorEastAsia"/>
                <w:sz w:val="24"/>
              </w:rPr>
            </w:pPr>
            <w:r>
              <w:rPr>
                <w:rFonts w:hint="eastAsia" w:cs="等线" w:asciiTheme="minorEastAsia" w:hAnsiTheme="minorEastAsia" w:eastAsiaTheme="minorEastAsia"/>
                <w:sz w:val="24"/>
              </w:rPr>
              <w:t>一、选题背景（综述本课题研究现状、选题目的及意义）</w:t>
            </w:r>
          </w:p>
        </w:tc>
      </w:tr>
      <w:tr w14:paraId="6A46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8" w:hRule="atLeast"/>
        </w:trPr>
        <w:tc>
          <w:tcPr>
            <w:tcW w:w="8955" w:type="dxa"/>
            <w:gridSpan w:val="4"/>
          </w:tcPr>
          <w:p w14:paraId="770A2530">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随着人口老龄化趋势加剧以及生活方式的变化，高血压、糖尿病、心血管疾病等慢性病已成为威胁居民健康的主要公共卫生问题。慢性病具有病程长、复发性强、病情随时间动态演化等特点，临床诊疗过程中需要持续跟踪患者病情变化并进行长期干预。传统诊疗方式主要依赖医生的经验判断，难以系统性地挖掘患者历史诊疗数据中隐含的演化规律，容易造成诊疗决策的主观性和不稳定性。</w:t>
            </w:r>
          </w:p>
          <w:p w14:paraId="1EC7C21C">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近些年来，智慧医疗技术和人工智能的快速发展为慢性病管理提供了新的技术手段。其中，知识图谱</w:t>
            </w:r>
            <w:r>
              <w:rPr>
                <w:rFonts w:hint="default" w:ascii="Times New Roman" w:hAnsi="Times New Roman" w:cs="Times New Roman" w:eastAsiaTheme="minorEastAsia"/>
                <w:color w:val="auto"/>
                <w:szCs w:val="21"/>
              </w:rPr>
              <w:t>（Knowledge Graph, KG）</w:t>
            </w:r>
            <w:r>
              <w:rPr>
                <w:rFonts w:hint="eastAsia" w:cs="等线" w:asciiTheme="minorEastAsia" w:hAnsiTheme="minorEastAsia" w:eastAsiaTheme="minorEastAsia"/>
                <w:color w:val="auto"/>
                <w:szCs w:val="21"/>
              </w:rPr>
              <w:t>因其能够以结构化形式表达实体及其关系，在医疗数据建模、临床决策支持等领域得到广泛关注。然而，传统静态知识图谱难以刻画疾病随时间变化的动态特征，无法满足慢性病病程演化预测的</w:t>
            </w:r>
            <w:r>
              <w:rPr>
                <w:rFonts w:hint="eastAsia" w:cs="等线" w:asciiTheme="minorEastAsia" w:hAnsiTheme="minorEastAsia" w:eastAsiaTheme="minorEastAsia"/>
                <w:color w:val="auto"/>
                <w:szCs w:val="21"/>
                <w:lang w:val="en-US" w:eastAsia="zh-CN"/>
              </w:rPr>
              <w:t>实际</w:t>
            </w:r>
            <w:r>
              <w:rPr>
                <w:rFonts w:hint="eastAsia" w:cs="等线" w:asciiTheme="minorEastAsia" w:hAnsiTheme="minorEastAsia" w:eastAsiaTheme="minorEastAsia"/>
                <w:color w:val="auto"/>
                <w:szCs w:val="21"/>
              </w:rPr>
              <w:t>需求。</w:t>
            </w:r>
          </w:p>
          <w:p w14:paraId="37C3EB19">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时序知识图谱</w:t>
            </w:r>
            <w:r>
              <w:rPr>
                <w:rFonts w:hint="default" w:ascii="Times New Roman" w:hAnsi="Times New Roman" w:cs="Times New Roman" w:eastAsiaTheme="minorEastAsia"/>
                <w:color w:val="auto"/>
                <w:szCs w:val="21"/>
              </w:rPr>
              <w:t>（Temporal Knowledge Graph, TKG）</w:t>
            </w:r>
            <w:r>
              <w:rPr>
                <w:rFonts w:hint="eastAsia" w:cs="等线" w:asciiTheme="minorEastAsia" w:hAnsiTheme="minorEastAsia" w:eastAsiaTheme="minorEastAsia"/>
                <w:color w:val="auto"/>
                <w:szCs w:val="21"/>
              </w:rPr>
              <w:t>通过在知识图谱中引入时间维度，将事实表示为四元组</w:t>
            </w:r>
            <w:r>
              <w:rPr>
                <w:rFonts w:hint="default" w:ascii="Times New Roman" w:hAnsi="Times New Roman" w:cs="Times New Roman" w:eastAsiaTheme="minorEastAsia"/>
                <w:color w:val="auto"/>
                <w:szCs w:val="21"/>
              </w:rPr>
              <w:t xml:space="preserve"> (s,r,o,t)</w:t>
            </w:r>
            <w:r>
              <w:rPr>
                <w:rFonts w:hint="eastAsia" w:cs="等线" w:asciiTheme="minorEastAsia" w:hAnsiTheme="minorEastAsia" w:eastAsiaTheme="minorEastAsia"/>
                <w:color w:val="auto"/>
                <w:szCs w:val="21"/>
              </w:rPr>
              <w:t>，能够有效描述医疗事件的发生顺序和演化过程。基于</w:t>
            </w:r>
            <w:r>
              <w:rPr>
                <w:rFonts w:hint="default" w:ascii="Times New Roman" w:hAnsi="Times New Roman" w:cs="Times New Roman" w:eastAsiaTheme="minorEastAsia"/>
                <w:color w:val="auto"/>
                <w:szCs w:val="21"/>
              </w:rPr>
              <w:t>TKG</w:t>
            </w:r>
            <w:r>
              <w:rPr>
                <w:rFonts w:hint="eastAsia" w:cs="等线" w:asciiTheme="minorEastAsia" w:hAnsiTheme="minorEastAsia" w:eastAsiaTheme="minorEastAsia"/>
                <w:color w:val="auto"/>
                <w:szCs w:val="21"/>
              </w:rPr>
              <w:t>的推理模型</w:t>
            </w:r>
            <w:r>
              <w:rPr>
                <w:rFonts w:hint="default" w:ascii="Times New Roman" w:hAnsi="Times New Roman" w:cs="Times New Roman" w:eastAsiaTheme="minorEastAsia"/>
                <w:color w:val="auto"/>
                <w:szCs w:val="21"/>
              </w:rPr>
              <w:t>（TKGR）</w:t>
            </w:r>
            <w:r>
              <w:rPr>
                <w:rFonts w:hint="eastAsia" w:cs="等线" w:asciiTheme="minorEastAsia" w:hAnsiTheme="minorEastAsia" w:eastAsiaTheme="minorEastAsia"/>
                <w:color w:val="auto"/>
                <w:szCs w:val="21"/>
              </w:rPr>
              <w:t>可利用历史时序信息预测未来可能发生的事件，为慢性病病情预测和并发症风险评估提供理论基础。</w:t>
            </w:r>
          </w:p>
          <w:p w14:paraId="119594B2">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近年来，路径推理逐渐成为时序知识图谱研究的重要方向。部分研究引入路径采样机制以捕捉多跳关系信息，但在路径选择策略和判别能力方面仍存在不足。此外，传统模型在面对相似症状但不同预后结果的医疗场景时，容易产生混淆，预测准确率受限。</w:t>
            </w:r>
          </w:p>
          <w:p w14:paraId="5D416DB9">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针对上述问题，</w:t>
            </w:r>
            <w:r>
              <w:rPr>
                <w:rFonts w:hint="default" w:ascii="Times New Roman" w:hAnsi="Times New Roman" w:cs="Times New Roman" w:eastAsiaTheme="minorEastAsia"/>
                <w:color w:val="auto"/>
                <w:szCs w:val="21"/>
              </w:rPr>
              <w:t>TKGR-GPRSCL</w:t>
            </w:r>
            <w:r>
              <w:rPr>
                <w:rFonts w:hint="eastAsia" w:cs="等线" w:asciiTheme="minorEastAsia" w:hAnsiTheme="minorEastAsia" w:eastAsiaTheme="minorEastAsia"/>
                <w:color w:val="auto"/>
                <w:szCs w:val="21"/>
              </w:rPr>
              <w:t>模型提出了基于最大熵的路径采样机制和监督对比学习方法，能够在充分挖掘图结构路径信息的同时，提升对不同关系模式的区分能力。该模型在多个时序知识图谱基准数据集上取得了优于传统方法的推理性能，具有较强的先进性和实用价值。</w:t>
            </w:r>
          </w:p>
          <w:p w14:paraId="430409D7">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在医疗应用方面，已有研究将知识图谱应用于临床决策支持系统，但多数系统仍停留在静态关系建模层面，对病程时间演化的刻画不足，且与实际</w:t>
            </w:r>
            <w:r>
              <w:rPr>
                <w:rFonts w:hint="default" w:ascii="Times New Roman" w:hAnsi="Times New Roman" w:cs="Times New Roman" w:eastAsiaTheme="minorEastAsia"/>
                <w:color w:val="auto"/>
                <w:szCs w:val="21"/>
              </w:rPr>
              <w:t>Web</w:t>
            </w:r>
            <w:r>
              <w:rPr>
                <w:rFonts w:hint="eastAsia" w:cs="等线" w:asciiTheme="minorEastAsia" w:hAnsiTheme="minorEastAsia" w:eastAsiaTheme="minorEastAsia"/>
                <w:color w:val="auto"/>
                <w:szCs w:val="21"/>
              </w:rPr>
              <w:t>系统结合不够紧密。</w:t>
            </w:r>
          </w:p>
          <w:p w14:paraId="31C67245">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lang w:eastAsia="zh-CN"/>
              </w:rPr>
            </w:pPr>
            <w:r>
              <w:rPr>
                <w:rFonts w:hint="eastAsia" w:cs="等线" w:asciiTheme="minorEastAsia" w:hAnsiTheme="minorEastAsia" w:eastAsiaTheme="minorEastAsia"/>
                <w:color w:val="auto"/>
                <w:szCs w:val="21"/>
              </w:rPr>
              <w:t xml:space="preserve">综合来看，当前研究呈现出以下趋势：知识图谱由静态向时序、动态方向发展；推理模型由单一嵌入方法向路径推理和对比学习等复合方法演进；智慧医疗系统逐步从理论模型向工程化应用落地。但仍存在以下问题：医疗时序数据的结构化建模难度较高；先进 </w:t>
            </w:r>
            <w:r>
              <w:rPr>
                <w:rFonts w:hint="default" w:ascii="Times New Roman" w:hAnsi="Times New Roman" w:cs="Times New Roman" w:eastAsiaTheme="minorEastAsia"/>
                <w:color w:val="auto"/>
                <w:szCs w:val="21"/>
              </w:rPr>
              <w:t>TKGR</w:t>
            </w:r>
            <w:r>
              <w:rPr>
                <w:rFonts w:hint="eastAsia" w:cs="等线" w:asciiTheme="minorEastAsia" w:hAnsiTheme="minorEastAsia" w:eastAsiaTheme="minorEastAsia"/>
                <w:color w:val="auto"/>
                <w:szCs w:val="21"/>
              </w:rPr>
              <w:t xml:space="preserve"> 模型与实际医疗系统结合不足</w:t>
            </w:r>
            <w:r>
              <w:rPr>
                <w:rFonts w:hint="eastAsia" w:cs="等线" w:asciiTheme="minorEastAsia" w:hAnsiTheme="minorEastAsia" w:eastAsiaTheme="minorEastAsia"/>
                <w:color w:val="auto"/>
                <w:szCs w:val="21"/>
                <w:lang w:eastAsia="zh-CN"/>
              </w:rPr>
              <w:t>。</w:t>
            </w:r>
          </w:p>
          <w:p w14:paraId="0EB34C29">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C4BD97" w:themeColor="background2" w:themeShade="BF"/>
                <w:szCs w:val="21"/>
              </w:rPr>
            </w:pPr>
            <w:r>
              <w:rPr>
                <w:rFonts w:hint="eastAsia" w:cs="等线" w:asciiTheme="minorEastAsia" w:hAnsiTheme="minorEastAsia" w:eastAsiaTheme="minorEastAsia"/>
                <w:color w:val="auto"/>
                <w:szCs w:val="21"/>
              </w:rPr>
              <w:t>因此，设计并实现一套基于时序知识图谱的慢性病辅助诊疗系统，对提升医疗数据利用效率、辅助医生决策、推动智慧医疗应用具有重要的理论意义和现实价值。</w:t>
            </w:r>
          </w:p>
        </w:tc>
      </w:tr>
      <w:tr w14:paraId="1BAE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4"/>
            <w:shd w:val="clear" w:color="auto" w:fill="F8F8F8"/>
            <w:vAlign w:val="center"/>
          </w:tcPr>
          <w:p w14:paraId="3F82E595">
            <w:pPr>
              <w:spacing w:before="100" w:beforeAutospacing="1" w:after="100" w:afterAutospacing="1"/>
              <w:rPr>
                <w:rFonts w:cs="等线" w:asciiTheme="minorEastAsia" w:hAnsiTheme="minorEastAsia" w:eastAsiaTheme="minorEastAsia"/>
                <w:sz w:val="24"/>
              </w:rPr>
            </w:pPr>
            <w:r>
              <w:rPr>
                <w:rFonts w:hint="eastAsia" w:cs="等线" w:asciiTheme="minorEastAsia" w:hAnsiTheme="minorEastAsia" w:eastAsiaTheme="minorEastAsia"/>
                <w:sz w:val="24"/>
              </w:rPr>
              <w:t>二、研究目标和内容</w:t>
            </w:r>
          </w:p>
        </w:tc>
      </w:tr>
      <w:tr w14:paraId="0890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8" w:hRule="atLeast"/>
        </w:trPr>
        <w:tc>
          <w:tcPr>
            <w:tcW w:w="8955" w:type="dxa"/>
            <w:gridSpan w:val="4"/>
          </w:tcPr>
          <w:p w14:paraId="45C96DE7">
            <w:pPr>
              <w:snapToGrid w:val="0"/>
              <w:spacing w:before="100" w:beforeAutospacing="1" w:after="100" w:afterAutospacing="1" w:line="300" w:lineRule="auto"/>
              <w:ind w:firstLine="480" w:firstLineChars="200"/>
              <w:rPr>
                <w:rFonts w:hint="eastAsia" w:cs="等线" w:asciiTheme="minorEastAsia" w:hAnsiTheme="minorEastAsia" w:eastAsiaTheme="minorEastAsia"/>
                <w:sz w:val="24"/>
              </w:rPr>
            </w:pPr>
            <w:r>
              <w:rPr>
                <w:rFonts w:cs="等线" w:asciiTheme="minorEastAsia" w:hAnsiTheme="minorEastAsia" w:eastAsiaTheme="minorEastAsia"/>
                <w:sz w:val="24"/>
              </w:rPr>
              <w:t>2.1</w:t>
            </w:r>
            <w:r>
              <w:rPr>
                <w:rFonts w:hint="eastAsia" w:cs="等线" w:asciiTheme="minorEastAsia" w:hAnsiTheme="minorEastAsia" w:eastAsiaTheme="minorEastAsia"/>
                <w:sz w:val="24"/>
              </w:rPr>
              <w:t>研究目标</w:t>
            </w:r>
          </w:p>
          <w:p w14:paraId="4D435B44">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本</w:t>
            </w:r>
            <w:r>
              <w:rPr>
                <w:rFonts w:hint="eastAsia" w:cs="等线" w:asciiTheme="minorEastAsia" w:hAnsiTheme="minorEastAsia" w:eastAsiaTheme="minorEastAsia"/>
                <w:color w:val="auto"/>
                <w:szCs w:val="21"/>
                <w:lang w:val="en-US" w:eastAsia="zh-CN"/>
              </w:rPr>
              <w:t>研究</w:t>
            </w:r>
            <w:r>
              <w:rPr>
                <w:rFonts w:hint="eastAsia" w:cs="等线" w:asciiTheme="minorEastAsia" w:hAnsiTheme="minorEastAsia" w:eastAsiaTheme="minorEastAsia"/>
                <w:color w:val="auto"/>
                <w:szCs w:val="21"/>
              </w:rPr>
              <w:t>旨在设计并实现一款基于</w:t>
            </w:r>
            <w:r>
              <w:rPr>
                <w:rFonts w:hint="default" w:ascii="Times New Roman" w:hAnsi="Times New Roman" w:cs="Times New Roman" w:eastAsiaTheme="minorEastAsia"/>
                <w:color w:val="auto"/>
                <w:szCs w:val="21"/>
              </w:rPr>
              <w:t>Python</w:t>
            </w:r>
            <w:r>
              <w:rPr>
                <w:rFonts w:hint="eastAsia" w:cs="等线" w:asciiTheme="minorEastAsia" w:hAnsiTheme="minorEastAsia" w:eastAsiaTheme="minorEastAsia"/>
                <w:color w:val="auto"/>
                <w:szCs w:val="21"/>
              </w:rPr>
              <w:t xml:space="preserve">的慢性病辅助诊疗系统，通过引入时序知识图谱技术，对患者病情演化过程进行建模和预测。具体目标包括：将患者历史诊疗数据（症状、诊断、用药及时间信息）构建为时序知识图谱；基于 </w:t>
            </w:r>
            <w:r>
              <w:rPr>
                <w:rFonts w:hint="default" w:ascii="Times New Roman" w:hAnsi="Times New Roman" w:cs="Times New Roman" w:eastAsiaTheme="minorEastAsia"/>
                <w:color w:val="auto"/>
                <w:szCs w:val="21"/>
              </w:rPr>
              <w:t>PyTorch</w:t>
            </w:r>
            <w:r>
              <w:rPr>
                <w:rFonts w:hint="eastAsia" w:cs="等线" w:asciiTheme="minorEastAsia" w:hAnsiTheme="minorEastAsia" w:eastAsiaTheme="minorEastAsia"/>
                <w:color w:val="auto"/>
                <w:szCs w:val="21"/>
              </w:rPr>
              <w:t xml:space="preserve"> 框架复现 </w:t>
            </w:r>
            <w:r>
              <w:rPr>
                <w:rFonts w:hint="default" w:ascii="Times New Roman" w:hAnsi="Times New Roman" w:cs="Times New Roman" w:eastAsiaTheme="minorEastAsia"/>
                <w:color w:val="auto"/>
                <w:szCs w:val="21"/>
              </w:rPr>
              <w:t>TKGR-GPRSCL</w:t>
            </w:r>
            <w:r>
              <w:rPr>
                <w:rFonts w:hint="eastAsia" w:cs="等线" w:asciiTheme="minorEastAsia" w:hAnsiTheme="minorEastAsia" w:eastAsiaTheme="minorEastAsia"/>
                <w:color w:val="auto"/>
                <w:szCs w:val="21"/>
              </w:rPr>
              <w:t xml:space="preserve"> 模型的核心推理机制；利用时序图推理模型预测患者未来时刻的疾病状态或并发症风险；实现基于 </w:t>
            </w:r>
            <w:r>
              <w:rPr>
                <w:rFonts w:hint="default" w:ascii="Times New Roman" w:hAnsi="Times New Roman" w:cs="Times New Roman" w:eastAsiaTheme="minorEastAsia"/>
                <w:color w:val="auto"/>
                <w:szCs w:val="21"/>
              </w:rPr>
              <w:t>Web</w:t>
            </w:r>
            <w:r>
              <w:rPr>
                <w:rFonts w:hint="eastAsia" w:cs="等线" w:asciiTheme="minorEastAsia" w:hAnsiTheme="minorEastAsia" w:eastAsiaTheme="minorEastAsia"/>
                <w:color w:val="auto"/>
                <w:szCs w:val="21"/>
              </w:rPr>
              <w:t xml:space="preserve"> 的可视化系统，为医生提供病程推演与辅助诊疗参考。</w:t>
            </w:r>
          </w:p>
          <w:p w14:paraId="05A2DD8D">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本研究选用 MIMIC 公共临床数据集作为主要实验数据来源，并将患者诊疗记录转化为时序知识图谱四元组形式；同时结合构造的合成医疗时序数据，对模型推理能力和系统功能进行补充验证。</w:t>
            </w:r>
            <w:bookmarkStart w:id="18" w:name="_GoBack"/>
            <w:bookmarkEnd w:id="18"/>
          </w:p>
          <w:p w14:paraId="52623BB2">
            <w:pPr>
              <w:snapToGrid w:val="0"/>
              <w:spacing w:before="100" w:beforeAutospacing="1" w:after="100" w:afterAutospacing="1" w:line="300" w:lineRule="auto"/>
              <w:ind w:firstLine="480" w:firstLineChars="200"/>
              <w:rPr>
                <w:rFonts w:cs="等线" w:asciiTheme="minorEastAsia" w:hAnsiTheme="minorEastAsia" w:eastAsiaTheme="minorEastAsia"/>
                <w:sz w:val="24"/>
              </w:rPr>
            </w:pPr>
            <w:r>
              <w:rPr>
                <w:rFonts w:cs="等线" w:asciiTheme="minorEastAsia" w:hAnsiTheme="minorEastAsia" w:eastAsiaTheme="minorEastAsia"/>
                <w:sz w:val="24"/>
              </w:rPr>
              <w:t>2.2</w:t>
            </w:r>
            <w:r>
              <w:rPr>
                <w:rFonts w:hint="eastAsia" w:cs="等线" w:asciiTheme="minorEastAsia" w:hAnsiTheme="minorEastAsia" w:eastAsiaTheme="minorEastAsia"/>
                <w:sz w:val="24"/>
              </w:rPr>
              <w:t>主要研究内容</w:t>
            </w:r>
          </w:p>
          <w:p w14:paraId="0F7A1213">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1</w:t>
            </w:r>
            <w:r>
              <w:rPr>
                <w:rFonts w:hint="eastAsia" w:cs="等线" w:asciiTheme="minorEastAsia" w:hAnsiTheme="minorEastAsia" w:eastAsiaTheme="minorEastAsia"/>
                <w:color w:val="auto"/>
                <w:szCs w:val="21"/>
                <w:lang w:val="en-US" w:eastAsia="zh-CN"/>
              </w:rPr>
              <w:t>)</w:t>
            </w:r>
            <w:r>
              <w:rPr>
                <w:rFonts w:hint="eastAsia" w:cs="等线" w:asciiTheme="minorEastAsia" w:hAnsiTheme="minorEastAsia" w:eastAsiaTheme="minorEastAsia"/>
                <w:color w:val="auto"/>
                <w:szCs w:val="21"/>
              </w:rPr>
              <w:t>系统总体架构设计</w:t>
            </w:r>
            <w:r>
              <w:rPr>
                <w:rFonts w:hint="eastAsia" w:cs="等线" w:asciiTheme="minorEastAsia" w:hAnsiTheme="minorEastAsia" w:eastAsiaTheme="minorEastAsia"/>
                <w:color w:val="auto"/>
                <w:szCs w:val="21"/>
                <w:lang w:val="en-US" w:eastAsia="zh-CN"/>
              </w:rPr>
              <w:t>:</w:t>
            </w:r>
            <w:r>
              <w:rPr>
                <w:rFonts w:hint="eastAsia" w:cs="等线" w:asciiTheme="minorEastAsia" w:hAnsiTheme="minorEastAsia" w:eastAsiaTheme="minorEastAsia"/>
                <w:color w:val="auto"/>
                <w:szCs w:val="21"/>
              </w:rPr>
              <w:t xml:space="preserve">系统采用 </w:t>
            </w:r>
            <w:r>
              <w:rPr>
                <w:rFonts w:hint="default" w:ascii="Times New Roman" w:hAnsi="Times New Roman" w:cs="Times New Roman" w:eastAsiaTheme="minorEastAsia"/>
                <w:color w:val="auto"/>
                <w:szCs w:val="21"/>
              </w:rPr>
              <w:t>B/S</w:t>
            </w:r>
            <w:r>
              <w:rPr>
                <w:rFonts w:hint="eastAsia" w:cs="等线" w:asciiTheme="minorEastAsia" w:hAnsiTheme="minorEastAsia" w:eastAsiaTheme="minorEastAsia"/>
                <w:color w:val="auto"/>
                <w:szCs w:val="21"/>
              </w:rPr>
              <w:t xml:space="preserve">架构模式，后端基于 </w:t>
            </w:r>
            <w:r>
              <w:rPr>
                <w:rFonts w:hint="default" w:ascii="Times New Roman" w:hAnsi="Times New Roman" w:cs="Times New Roman" w:eastAsiaTheme="minorEastAsia"/>
                <w:color w:val="auto"/>
                <w:szCs w:val="21"/>
              </w:rPr>
              <w:t>Python</w:t>
            </w:r>
            <w:r>
              <w:rPr>
                <w:rFonts w:hint="eastAsia" w:cs="等线" w:asciiTheme="minorEastAsia" w:hAnsiTheme="minorEastAsia" w:eastAsiaTheme="minorEastAsia"/>
                <w:color w:val="auto"/>
                <w:szCs w:val="21"/>
              </w:rPr>
              <w:t xml:space="preserve"> 技术栈进行开发，负责数据处理、模型推理与业务逻辑实现；前端通过</w:t>
            </w:r>
            <w:r>
              <w:rPr>
                <w:rFonts w:hint="default" w:ascii="Times New Roman" w:hAnsi="Times New Roman" w:cs="Times New Roman" w:eastAsiaTheme="minorEastAsia"/>
                <w:color w:val="auto"/>
                <w:szCs w:val="21"/>
              </w:rPr>
              <w:t xml:space="preserve"> Web </w:t>
            </w:r>
            <w:r>
              <w:rPr>
                <w:rFonts w:hint="eastAsia" w:cs="等线" w:asciiTheme="minorEastAsia" w:hAnsiTheme="minorEastAsia" w:eastAsiaTheme="minorEastAsia"/>
                <w:color w:val="auto"/>
                <w:szCs w:val="21"/>
              </w:rPr>
              <w:t>技术实现交互界面与数据可视化展示。通过合理划分前后端功能模块，确保系统结构清晰、扩展性良好。</w:t>
            </w:r>
          </w:p>
          <w:p w14:paraId="569CADBA">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2）时序知识图谱构建</w:t>
            </w:r>
            <w:r>
              <w:rPr>
                <w:rFonts w:hint="eastAsia" w:cs="等线" w:asciiTheme="minorEastAsia" w:hAnsiTheme="minorEastAsia" w:eastAsiaTheme="minorEastAsia"/>
                <w:color w:val="auto"/>
                <w:szCs w:val="21"/>
                <w:lang w:val="en-US" w:eastAsia="zh-CN"/>
              </w:rPr>
              <w:t>:</w:t>
            </w:r>
            <w:r>
              <w:rPr>
                <w:rFonts w:hint="eastAsia" w:cs="等线" w:asciiTheme="minorEastAsia" w:hAnsiTheme="minorEastAsia" w:eastAsiaTheme="minorEastAsia"/>
                <w:color w:val="auto"/>
                <w:szCs w:val="21"/>
              </w:rPr>
              <w:t xml:space="preserve">针对医疗数据多源异构、时间关联性强的特点，研究并设计适合慢性病场景的数据存储与表示结构。对患者病历数据进行预处理和规范化，将症状、诊断、药物等实体及其关系转化为符合时序知识图谱形式的四元组 </w:t>
            </w:r>
            <w:r>
              <w:rPr>
                <w:rFonts w:hint="default" w:ascii="Times New Roman" w:hAnsi="Times New Roman" w:cs="Times New Roman" w:eastAsiaTheme="minorEastAsia"/>
                <w:color w:val="auto"/>
                <w:szCs w:val="21"/>
              </w:rPr>
              <w:t>(s,r,o,t)</w:t>
            </w:r>
            <w:r>
              <w:rPr>
                <w:rFonts w:hint="eastAsia" w:cs="等线" w:asciiTheme="minorEastAsia" w:hAnsiTheme="minorEastAsia" w:eastAsiaTheme="minorEastAsia"/>
                <w:color w:val="auto"/>
                <w:szCs w:val="21"/>
              </w:rPr>
              <w:t>，从而构建能够反映患者病程演化过程的时序知识图谱。</w:t>
            </w:r>
          </w:p>
          <w:p w14:paraId="3B8A25A4">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3）核心算法实现与复现</w:t>
            </w:r>
            <w:r>
              <w:rPr>
                <w:rFonts w:hint="eastAsia" w:cs="等线" w:asciiTheme="minorEastAsia" w:hAnsiTheme="minorEastAsia" w:eastAsiaTheme="minorEastAsia"/>
                <w:color w:val="auto"/>
                <w:szCs w:val="21"/>
                <w:lang w:val="en-US" w:eastAsia="zh-CN"/>
              </w:rPr>
              <w:t>:</w:t>
            </w:r>
            <w:r>
              <w:rPr>
                <w:rFonts w:hint="eastAsia" w:cs="等线" w:asciiTheme="minorEastAsia" w:hAnsiTheme="minorEastAsia" w:eastAsiaTheme="minorEastAsia"/>
                <w:color w:val="auto"/>
                <w:szCs w:val="21"/>
              </w:rPr>
              <w:t xml:space="preserve">基于 </w:t>
            </w:r>
            <w:r>
              <w:rPr>
                <w:rFonts w:hint="default" w:ascii="Times New Roman" w:hAnsi="Times New Roman" w:cs="Times New Roman" w:eastAsiaTheme="minorEastAsia"/>
                <w:color w:val="auto"/>
                <w:szCs w:val="21"/>
              </w:rPr>
              <w:t>PyTorch</w:t>
            </w:r>
            <w:r>
              <w:rPr>
                <w:rFonts w:hint="eastAsia" w:cs="等线" w:asciiTheme="minorEastAsia" w:hAnsiTheme="minorEastAsia" w:eastAsiaTheme="minorEastAsia"/>
                <w:color w:val="auto"/>
                <w:szCs w:val="21"/>
              </w:rPr>
              <w:t xml:space="preserve"> 深度学习框架，对 </w:t>
            </w:r>
            <w:r>
              <w:rPr>
                <w:rFonts w:hint="default" w:ascii="Times New Roman" w:hAnsi="Times New Roman" w:cs="Times New Roman" w:eastAsiaTheme="minorEastAsia"/>
                <w:color w:val="auto"/>
                <w:szCs w:val="21"/>
              </w:rPr>
              <w:t>TKGR-GPRSCL</w:t>
            </w:r>
            <w:r>
              <w:rPr>
                <w:rFonts w:hint="eastAsia" w:cs="等线" w:asciiTheme="minorEastAsia" w:hAnsiTheme="minorEastAsia" w:eastAsiaTheme="minorEastAsia"/>
                <w:color w:val="auto"/>
                <w:szCs w:val="21"/>
              </w:rPr>
              <w:t xml:space="preserve"> 模型进行实现与复现，重点完成路径采样、时序编码以及监督对比学习等关键模块的开发。通过实验分析模型在慢性病诊疗数据上的推理效果，验证其对疾病演化建模和风险预测的可行性与有效性。</w:t>
            </w:r>
          </w:p>
          <w:p w14:paraId="1C987F24">
            <w:pPr>
              <w:snapToGrid w:val="0"/>
              <w:spacing w:before="100" w:beforeAutospacing="1" w:after="100" w:afterAutospacing="1" w:line="300" w:lineRule="auto"/>
              <w:ind w:firstLine="420" w:firstLineChars="200"/>
              <w:rPr>
                <w:rFonts w:hint="eastAsia" w:cs="等线" w:asciiTheme="minorEastAsia" w:hAnsiTheme="minorEastAsia" w:eastAsiaTheme="minorEastAsia"/>
                <w:color w:val="auto"/>
                <w:szCs w:val="21"/>
              </w:rPr>
            </w:pPr>
            <w:r>
              <w:rPr>
                <w:rFonts w:hint="eastAsia" w:cs="等线" w:asciiTheme="minorEastAsia" w:hAnsiTheme="minorEastAsia" w:eastAsiaTheme="minorEastAsia"/>
                <w:color w:val="auto"/>
                <w:szCs w:val="21"/>
              </w:rPr>
              <w:t>4）系统功能实现与优化</w:t>
            </w:r>
            <w:r>
              <w:rPr>
                <w:rFonts w:hint="eastAsia" w:cs="等线" w:asciiTheme="minorEastAsia" w:hAnsiTheme="minorEastAsia" w:eastAsiaTheme="minorEastAsia"/>
                <w:color w:val="auto"/>
                <w:szCs w:val="21"/>
                <w:lang w:val="en-US" w:eastAsia="zh-CN"/>
              </w:rPr>
              <w:t>:</w:t>
            </w:r>
            <w:r>
              <w:rPr>
                <w:rFonts w:hint="eastAsia" w:cs="等线" w:asciiTheme="minorEastAsia" w:hAnsiTheme="minorEastAsia" w:eastAsiaTheme="minorEastAsia"/>
                <w:color w:val="auto"/>
                <w:szCs w:val="21"/>
              </w:rPr>
              <w:t>在完成模型集成的基础上，实现患者档案管理、病程轨迹可视化展示、未来病情预测及辅助诊疗建议等核心功能。同时，对系统的性能、稳定性和易用性进行测试与评估，总结系统设计与实现过程中的优缺点，为后续研究和实际应用提供参考。</w:t>
            </w:r>
          </w:p>
          <w:p w14:paraId="12EC268F">
            <w:pPr>
              <w:snapToGrid w:val="0"/>
              <w:spacing w:before="100" w:beforeAutospacing="1" w:after="100" w:afterAutospacing="1" w:line="300" w:lineRule="auto"/>
              <w:ind w:firstLine="480" w:firstLineChars="200"/>
              <w:rPr>
                <w:rFonts w:cs="等线" w:asciiTheme="minorEastAsia" w:hAnsiTheme="minorEastAsia" w:eastAsiaTheme="minorEastAsia"/>
                <w:sz w:val="24"/>
              </w:rPr>
            </w:pPr>
          </w:p>
        </w:tc>
      </w:tr>
      <w:tr w14:paraId="77D22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4"/>
            <w:shd w:val="clear" w:color="auto" w:fill="F8F8F8"/>
            <w:vAlign w:val="center"/>
          </w:tcPr>
          <w:p w14:paraId="184DB2D4">
            <w:pPr>
              <w:spacing w:before="100" w:beforeAutospacing="1" w:after="100" w:afterAutospacing="1"/>
              <w:rPr>
                <w:rFonts w:cs="等线" w:asciiTheme="minorEastAsia" w:hAnsiTheme="minorEastAsia" w:eastAsiaTheme="minorEastAsia"/>
                <w:sz w:val="24"/>
              </w:rPr>
            </w:pPr>
            <w:r>
              <w:rPr>
                <w:rFonts w:hint="eastAsia" w:cs="等线" w:asciiTheme="minorEastAsia" w:hAnsiTheme="minorEastAsia" w:eastAsiaTheme="minorEastAsia"/>
                <w:sz w:val="24"/>
              </w:rPr>
              <w:t>三、研究方案</w:t>
            </w:r>
          </w:p>
        </w:tc>
      </w:tr>
      <w:tr w14:paraId="42EA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3" w:hRule="atLeast"/>
        </w:trPr>
        <w:tc>
          <w:tcPr>
            <w:tcW w:w="8955" w:type="dxa"/>
            <w:gridSpan w:val="4"/>
          </w:tcPr>
          <w:p w14:paraId="54CC9E92">
            <w:pPr>
              <w:snapToGrid w:val="0"/>
              <w:spacing w:before="100" w:beforeAutospacing="1" w:after="100" w:afterAutospacing="1" w:line="300" w:lineRule="auto"/>
              <w:ind w:firstLine="480" w:firstLineChars="200"/>
              <w:rPr>
                <w:rFonts w:hint="eastAsia" w:cs="等线" w:asciiTheme="minorEastAsia" w:hAnsiTheme="minorEastAsia" w:eastAsiaTheme="minorEastAsia"/>
                <w:sz w:val="24"/>
              </w:rPr>
            </w:pPr>
            <w:r>
              <w:rPr>
                <w:rFonts w:cs="等线" w:asciiTheme="minorEastAsia" w:hAnsiTheme="minorEastAsia" w:eastAsiaTheme="minorEastAsia"/>
                <w:sz w:val="24"/>
              </w:rPr>
              <w:t>3.1</w:t>
            </w:r>
            <w:r>
              <w:rPr>
                <w:rFonts w:hint="eastAsia" w:cs="等线" w:asciiTheme="minorEastAsia" w:hAnsiTheme="minorEastAsia" w:eastAsiaTheme="minorEastAsia"/>
                <w:sz w:val="24"/>
              </w:rPr>
              <w:t>研究方法</w:t>
            </w:r>
          </w:p>
          <w:p w14:paraId="149F8AB3">
            <w:pPr>
              <w:snapToGrid w:val="0"/>
              <w:spacing w:before="100" w:beforeAutospacing="1" w:after="100" w:afterAutospacing="1" w:line="300" w:lineRule="auto"/>
              <w:ind w:firstLine="420" w:firstLineChars="200"/>
              <w:rPr>
                <w:rFonts w:hint="eastAsia" w:cs="等线" w:asciiTheme="minorEastAsia" w:hAnsiTheme="minorEastAsia" w:eastAsiaTheme="minorEastAsia"/>
                <w:sz w:val="24"/>
              </w:rPr>
            </w:pPr>
            <w:r>
              <w:rPr>
                <w:rFonts w:hint="eastAsia" w:ascii="宋体" w:hAnsi="宋体"/>
                <w:sz w:val="21"/>
                <w:szCs w:val="21"/>
                <w:lang w:val="en-US" w:eastAsia="zh-CN"/>
              </w:rPr>
              <w:t>1）</w:t>
            </w:r>
            <w:r>
              <w:rPr>
                <w:rFonts w:hint="eastAsia" w:cs="等线" w:asciiTheme="minorEastAsia" w:hAnsiTheme="minorEastAsia" w:eastAsiaTheme="minorEastAsia"/>
                <w:sz w:val="21"/>
                <w:szCs w:val="21"/>
              </w:rPr>
              <w:t>深度学习与算法复现方法</w:t>
            </w:r>
            <w:r>
              <w:rPr>
                <w:rFonts w:hint="eastAsia" w:cs="等线" w:asciiTheme="minorEastAsia" w:hAnsiTheme="minorEastAsia" w:eastAsiaTheme="minorEastAsia"/>
                <w:sz w:val="21"/>
                <w:szCs w:val="21"/>
                <w:lang w:val="en-US" w:eastAsia="zh-CN"/>
              </w:rPr>
              <w:t>:</w:t>
            </w:r>
            <w:r>
              <w:rPr>
                <w:rFonts w:hint="eastAsia" w:cs="等线" w:asciiTheme="minorEastAsia" w:hAnsiTheme="minorEastAsia" w:eastAsiaTheme="minorEastAsia"/>
                <w:sz w:val="21"/>
                <w:szCs w:val="21"/>
              </w:rPr>
              <w:t xml:space="preserve">通过研读 </w:t>
            </w:r>
            <w:r>
              <w:rPr>
                <w:rFonts w:hint="default" w:ascii="Times New Roman" w:hAnsi="Times New Roman" w:cs="Times New Roman" w:eastAsiaTheme="minorEastAsia"/>
                <w:sz w:val="21"/>
                <w:szCs w:val="21"/>
              </w:rPr>
              <w:t>TKGR-GPRSCL</w:t>
            </w:r>
            <w:r>
              <w:rPr>
                <w:rFonts w:hint="eastAsia" w:cs="等线" w:asciiTheme="minorEastAsia" w:hAnsiTheme="minorEastAsia" w:eastAsiaTheme="minorEastAsia"/>
                <w:sz w:val="21"/>
                <w:szCs w:val="21"/>
              </w:rPr>
              <w:t xml:space="preserve"> 相关文献，深入理解其模型结构、损失函数设计以及推理流程，在 </w:t>
            </w:r>
            <w:r>
              <w:rPr>
                <w:rFonts w:hint="default" w:ascii="Times New Roman" w:hAnsi="Times New Roman" w:cs="Times New Roman" w:eastAsiaTheme="minorEastAsia"/>
                <w:sz w:val="21"/>
                <w:szCs w:val="21"/>
              </w:rPr>
              <w:t>PyTorch</w:t>
            </w:r>
            <w:r>
              <w:rPr>
                <w:rFonts w:hint="eastAsia" w:cs="等线" w:asciiTheme="minorEastAsia" w:hAnsiTheme="minorEastAsia" w:eastAsiaTheme="minorEastAsia"/>
                <w:sz w:val="21"/>
                <w:szCs w:val="21"/>
              </w:rPr>
              <w:t xml:space="preserve"> 框架下逐步实现模型各模块，并通过实验验证其正确性和有效性。</w:t>
            </w:r>
          </w:p>
          <w:p w14:paraId="22A43C1F">
            <w:pPr>
              <w:snapToGrid w:val="0"/>
              <w:spacing w:before="100" w:beforeAutospacing="1" w:after="100" w:afterAutospacing="1" w:line="300" w:lineRule="auto"/>
              <w:ind w:firstLine="48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4"/>
              </w:rPr>
              <w:t>2）</w:t>
            </w:r>
            <w:r>
              <w:rPr>
                <w:rFonts w:hint="eastAsia" w:cs="等线" w:asciiTheme="minorEastAsia" w:hAnsiTheme="minorEastAsia" w:eastAsiaTheme="minorEastAsia"/>
                <w:sz w:val="21"/>
                <w:szCs w:val="21"/>
              </w:rPr>
              <w:t>时序知识图谱建模方法</w:t>
            </w:r>
            <w:r>
              <w:rPr>
                <w:rFonts w:hint="eastAsia" w:cs="等线" w:asciiTheme="minorEastAsia" w:hAnsiTheme="minorEastAsia" w:eastAsiaTheme="minorEastAsia"/>
                <w:sz w:val="21"/>
                <w:szCs w:val="21"/>
                <w:lang w:val="en-US" w:eastAsia="zh-CN"/>
              </w:rPr>
              <w:t>:</w:t>
            </w:r>
            <w:r>
              <w:rPr>
                <w:rFonts w:hint="eastAsia" w:cs="等线" w:asciiTheme="minorEastAsia" w:hAnsiTheme="minorEastAsia" w:eastAsiaTheme="minorEastAsia"/>
                <w:sz w:val="21"/>
                <w:szCs w:val="21"/>
              </w:rPr>
              <w:t>结合慢性病诊疗流程特点，设计适用于医疗场景的时序知识图谱建模方法，将患者的历史诊疗行为映射为具有时间属性的图结构数据，为模型推理提供基础支撑。</w:t>
            </w:r>
          </w:p>
          <w:p w14:paraId="38EA0428">
            <w:pPr>
              <w:snapToGrid w:val="0"/>
              <w:spacing w:before="100" w:beforeAutospacing="1" w:after="100" w:afterAutospacing="1" w:line="300" w:lineRule="auto"/>
              <w:ind w:firstLine="480" w:firstLineChars="200"/>
              <w:rPr>
                <w:rFonts w:hint="eastAsia" w:cs="等线" w:asciiTheme="minorEastAsia" w:hAnsiTheme="minorEastAsia" w:eastAsiaTheme="minorEastAsia"/>
                <w:sz w:val="24"/>
              </w:rPr>
            </w:pPr>
            <w:r>
              <w:rPr>
                <w:rFonts w:hint="eastAsia" w:cs="等线" w:asciiTheme="minorEastAsia" w:hAnsiTheme="minorEastAsia" w:eastAsiaTheme="minorEastAsia"/>
                <w:sz w:val="24"/>
              </w:rPr>
              <w:t>3）</w:t>
            </w:r>
            <w:r>
              <w:rPr>
                <w:rFonts w:hint="eastAsia" w:cs="等线" w:asciiTheme="minorEastAsia" w:hAnsiTheme="minorEastAsia" w:eastAsiaTheme="minorEastAsia"/>
                <w:sz w:val="21"/>
                <w:szCs w:val="21"/>
              </w:rPr>
              <w:t>工程实现与系统开发方法</w:t>
            </w:r>
            <w:r>
              <w:rPr>
                <w:rFonts w:hint="eastAsia" w:cs="等线" w:asciiTheme="minorEastAsia" w:hAnsiTheme="minorEastAsia" w:eastAsiaTheme="minorEastAsia"/>
                <w:sz w:val="21"/>
                <w:szCs w:val="21"/>
                <w:lang w:val="en-US" w:eastAsia="zh-CN"/>
              </w:rPr>
              <w:t>:</w:t>
            </w:r>
            <w:r>
              <w:rPr>
                <w:rFonts w:hint="eastAsia" w:cs="等线" w:asciiTheme="minorEastAsia" w:hAnsiTheme="minorEastAsia" w:eastAsiaTheme="minorEastAsia"/>
                <w:sz w:val="21"/>
                <w:szCs w:val="21"/>
              </w:rPr>
              <w:t>遵循软件工程思想，采用模块化设计方式，完成系统需求分析、功能划分、接口设计及系统实现，确保系统具备良好的稳定性和可扩展性。</w:t>
            </w:r>
          </w:p>
          <w:p w14:paraId="48EC394E">
            <w:pPr>
              <w:snapToGrid w:val="0"/>
              <w:spacing w:before="100" w:beforeAutospacing="1" w:after="100" w:afterAutospacing="1" w:line="300" w:lineRule="auto"/>
              <w:ind w:firstLine="480" w:firstLineChars="200"/>
              <w:rPr>
                <w:rFonts w:cs="等线" w:asciiTheme="minorEastAsia" w:hAnsiTheme="minorEastAsia" w:eastAsiaTheme="minorEastAsia"/>
                <w:sz w:val="24"/>
              </w:rPr>
            </w:pPr>
          </w:p>
          <w:p w14:paraId="295F3F40">
            <w:pPr>
              <w:snapToGrid w:val="0"/>
              <w:spacing w:before="100" w:beforeAutospacing="1" w:after="100" w:afterAutospacing="1" w:line="300" w:lineRule="auto"/>
              <w:ind w:firstLine="480" w:firstLineChars="200"/>
              <w:rPr>
                <w:rFonts w:hint="eastAsia" w:cs="等线" w:asciiTheme="minorEastAsia" w:hAnsiTheme="minorEastAsia" w:eastAsiaTheme="minorEastAsia"/>
                <w:sz w:val="24"/>
              </w:rPr>
            </w:pPr>
            <w:r>
              <w:rPr>
                <w:rFonts w:cs="等线" w:asciiTheme="minorEastAsia" w:hAnsiTheme="minorEastAsia" w:eastAsiaTheme="minorEastAsia"/>
                <w:sz w:val="24"/>
              </w:rPr>
              <w:t>3.2</w:t>
            </w:r>
            <w:r>
              <w:rPr>
                <w:rFonts w:hint="eastAsia" w:cs="等线" w:asciiTheme="minorEastAsia" w:hAnsiTheme="minorEastAsia" w:eastAsiaTheme="minorEastAsia"/>
                <w:sz w:val="24"/>
              </w:rPr>
              <w:t>实施步骤</w:t>
            </w:r>
          </w:p>
          <w:p w14:paraId="4A77664C">
            <w:pPr>
              <w:spacing w:line="300" w:lineRule="auto"/>
              <w:ind w:firstLine="420" w:firstLineChars="200"/>
              <w:rPr>
                <w:rFonts w:hint="eastAsia" w:ascii="宋体" w:hAnsi="宋体"/>
                <w:sz w:val="21"/>
                <w:szCs w:val="21"/>
              </w:rPr>
            </w:pPr>
            <w:r>
              <w:rPr>
                <w:rFonts w:hint="eastAsia" w:ascii="宋体" w:hAnsi="宋体"/>
                <w:sz w:val="21"/>
                <w:szCs w:val="21"/>
                <w:lang w:val="en-US" w:eastAsia="zh-CN"/>
              </w:rPr>
              <w:t>1)</w:t>
            </w:r>
            <w:r>
              <w:rPr>
                <w:rFonts w:hint="eastAsia" w:ascii="宋体" w:hAnsi="宋体"/>
                <w:sz w:val="21"/>
                <w:szCs w:val="21"/>
              </w:rPr>
              <w:t>文献调研阶段</w:t>
            </w:r>
            <w:r>
              <w:rPr>
                <w:rFonts w:hint="eastAsia" w:ascii="宋体" w:hAnsi="宋体"/>
                <w:sz w:val="21"/>
                <w:szCs w:val="21"/>
                <w:lang w:val="en-US" w:eastAsia="zh-CN"/>
              </w:rPr>
              <w:t>:</w:t>
            </w:r>
            <w:r>
              <w:rPr>
                <w:rFonts w:hint="eastAsia" w:ascii="宋体" w:hAnsi="宋体"/>
                <w:sz w:val="21"/>
                <w:szCs w:val="21"/>
              </w:rPr>
              <w:t>系统查阅时序知识图谱、路径推理及慢性病辅助诊疗系统相关文献，明确研究技术路线。</w:t>
            </w:r>
          </w:p>
          <w:p w14:paraId="0C236273">
            <w:pPr>
              <w:spacing w:line="300" w:lineRule="auto"/>
              <w:ind w:firstLine="420" w:firstLineChars="200"/>
              <w:rPr>
                <w:rFonts w:hint="eastAsia" w:ascii="宋体" w:hAnsi="宋体"/>
                <w:sz w:val="21"/>
                <w:szCs w:val="21"/>
              </w:rPr>
            </w:pPr>
            <w:r>
              <w:rPr>
                <w:rFonts w:hint="eastAsia" w:ascii="宋体" w:hAnsi="宋体"/>
                <w:sz w:val="21"/>
                <w:szCs w:val="21"/>
                <w:lang w:val="en-US" w:eastAsia="zh-CN"/>
              </w:rPr>
              <w:t>2)</w:t>
            </w:r>
            <w:r>
              <w:rPr>
                <w:rFonts w:hint="eastAsia" w:ascii="宋体" w:hAnsi="宋体"/>
                <w:sz w:val="21"/>
                <w:szCs w:val="21"/>
              </w:rPr>
              <w:t>系统设计阶段</w:t>
            </w:r>
            <w:r>
              <w:rPr>
                <w:rFonts w:hint="eastAsia" w:ascii="宋体" w:hAnsi="宋体"/>
                <w:sz w:val="21"/>
                <w:szCs w:val="21"/>
                <w:lang w:val="en-US" w:eastAsia="zh-CN"/>
              </w:rPr>
              <w:t>:</w:t>
            </w:r>
            <w:r>
              <w:rPr>
                <w:rFonts w:hint="eastAsia" w:ascii="宋体" w:hAnsi="宋体"/>
                <w:sz w:val="21"/>
                <w:szCs w:val="21"/>
              </w:rPr>
              <w:t>完成系统总体架构设计、数据库结构设计及功能模块划分。</w:t>
            </w:r>
          </w:p>
          <w:p w14:paraId="0C7D6B9C">
            <w:pPr>
              <w:spacing w:line="300" w:lineRule="auto"/>
              <w:ind w:firstLine="420" w:firstLineChars="200"/>
              <w:rPr>
                <w:rFonts w:hint="eastAsia" w:ascii="宋体" w:hAnsi="宋体"/>
                <w:sz w:val="21"/>
                <w:szCs w:val="21"/>
              </w:rPr>
            </w:pPr>
            <w:r>
              <w:rPr>
                <w:rFonts w:hint="eastAsia" w:ascii="宋体" w:hAnsi="宋体"/>
                <w:sz w:val="21"/>
                <w:szCs w:val="21"/>
                <w:lang w:val="en-US" w:eastAsia="zh-CN"/>
              </w:rPr>
              <w:t>3)</w:t>
            </w:r>
            <w:r>
              <w:rPr>
                <w:rFonts w:hint="eastAsia" w:ascii="宋体" w:hAnsi="宋体"/>
                <w:sz w:val="21"/>
                <w:szCs w:val="21"/>
              </w:rPr>
              <w:t>数据建模阶段</w:t>
            </w:r>
            <w:r>
              <w:rPr>
                <w:rFonts w:hint="eastAsia" w:ascii="宋体" w:hAnsi="宋体"/>
                <w:sz w:val="21"/>
                <w:szCs w:val="21"/>
                <w:lang w:val="en-US" w:eastAsia="zh-CN"/>
              </w:rPr>
              <w:t>:</w:t>
            </w:r>
            <w:r>
              <w:rPr>
                <w:rFonts w:hint="eastAsia" w:ascii="宋体" w:hAnsi="宋体"/>
                <w:sz w:val="21"/>
                <w:szCs w:val="21"/>
              </w:rPr>
              <w:t xml:space="preserve">对慢性病诊疗数据进行整理与清洗，构建符合 </w:t>
            </w:r>
            <w:r>
              <w:rPr>
                <w:rFonts w:hint="default" w:ascii="Times New Roman" w:hAnsi="Times New Roman" w:cs="Times New Roman"/>
                <w:sz w:val="21"/>
                <w:szCs w:val="21"/>
              </w:rPr>
              <w:t xml:space="preserve">TKG </w:t>
            </w:r>
            <w:r>
              <w:rPr>
                <w:rFonts w:hint="eastAsia" w:ascii="宋体" w:hAnsi="宋体"/>
                <w:sz w:val="21"/>
                <w:szCs w:val="21"/>
              </w:rPr>
              <w:t>表示要求的时序知识图谱数据集。</w:t>
            </w:r>
          </w:p>
          <w:p w14:paraId="7213A797">
            <w:pPr>
              <w:spacing w:line="300" w:lineRule="auto"/>
              <w:ind w:firstLine="420" w:firstLineChars="200"/>
              <w:rPr>
                <w:rFonts w:hint="eastAsia" w:ascii="宋体" w:hAnsi="宋体"/>
                <w:sz w:val="21"/>
                <w:szCs w:val="21"/>
              </w:rPr>
            </w:pPr>
            <w:r>
              <w:rPr>
                <w:rFonts w:hint="eastAsia" w:ascii="宋体" w:hAnsi="宋体"/>
                <w:sz w:val="21"/>
                <w:szCs w:val="21"/>
                <w:lang w:val="en-US" w:eastAsia="zh-CN"/>
              </w:rPr>
              <w:t>4)</w:t>
            </w:r>
            <w:r>
              <w:rPr>
                <w:rFonts w:hint="eastAsia" w:ascii="宋体" w:hAnsi="宋体"/>
                <w:sz w:val="21"/>
                <w:szCs w:val="21"/>
              </w:rPr>
              <w:t>模型复现与训练阶段</w:t>
            </w:r>
            <w:r>
              <w:rPr>
                <w:rFonts w:hint="eastAsia" w:ascii="宋体" w:hAnsi="宋体"/>
                <w:sz w:val="21"/>
                <w:szCs w:val="21"/>
                <w:lang w:val="en-US" w:eastAsia="zh-CN"/>
              </w:rPr>
              <w:t>:</w:t>
            </w:r>
            <w:r>
              <w:rPr>
                <w:rFonts w:hint="eastAsia" w:ascii="宋体" w:hAnsi="宋体"/>
                <w:sz w:val="21"/>
                <w:szCs w:val="21"/>
              </w:rPr>
              <w:t xml:space="preserve">基于 </w:t>
            </w:r>
            <w:r>
              <w:rPr>
                <w:rFonts w:hint="default" w:ascii="Times New Roman" w:hAnsi="Times New Roman" w:cs="Times New Roman"/>
                <w:sz w:val="21"/>
                <w:szCs w:val="21"/>
              </w:rPr>
              <w:t>PyTorch</w:t>
            </w:r>
            <w:r>
              <w:rPr>
                <w:rFonts w:hint="eastAsia" w:ascii="宋体" w:hAnsi="宋体"/>
                <w:sz w:val="21"/>
                <w:szCs w:val="21"/>
              </w:rPr>
              <w:t xml:space="preserve"> 实现 </w:t>
            </w:r>
            <w:r>
              <w:rPr>
                <w:rFonts w:hint="default" w:ascii="Times New Roman" w:hAnsi="Times New Roman" w:cs="Times New Roman"/>
                <w:sz w:val="21"/>
                <w:szCs w:val="21"/>
              </w:rPr>
              <w:t>TKGR-GPRSCL</w:t>
            </w:r>
            <w:r>
              <w:rPr>
                <w:rFonts w:hint="eastAsia" w:ascii="宋体" w:hAnsi="宋体"/>
                <w:sz w:val="21"/>
                <w:szCs w:val="21"/>
              </w:rPr>
              <w:t xml:space="preserve"> 模型，完成模型训练、参数调优及性能评估。</w:t>
            </w:r>
          </w:p>
          <w:p w14:paraId="52D0792E">
            <w:pPr>
              <w:spacing w:line="300" w:lineRule="auto"/>
              <w:ind w:firstLine="420" w:firstLineChars="200"/>
              <w:rPr>
                <w:rFonts w:hint="eastAsia" w:ascii="宋体" w:hAnsi="宋体"/>
                <w:sz w:val="21"/>
                <w:szCs w:val="21"/>
              </w:rPr>
            </w:pPr>
            <w:r>
              <w:rPr>
                <w:rFonts w:hint="eastAsia" w:ascii="宋体" w:hAnsi="宋体"/>
                <w:sz w:val="21"/>
                <w:szCs w:val="21"/>
                <w:lang w:val="en-US" w:eastAsia="zh-CN"/>
              </w:rPr>
              <w:t>5)</w:t>
            </w:r>
            <w:r>
              <w:rPr>
                <w:rFonts w:hint="eastAsia" w:ascii="宋体" w:hAnsi="宋体"/>
                <w:sz w:val="21"/>
                <w:szCs w:val="21"/>
              </w:rPr>
              <w:t>系统开发与集成阶段</w:t>
            </w:r>
            <w:r>
              <w:rPr>
                <w:rFonts w:hint="eastAsia" w:ascii="宋体" w:hAnsi="宋体"/>
                <w:sz w:val="21"/>
                <w:szCs w:val="21"/>
                <w:lang w:val="en-US" w:eastAsia="zh-CN"/>
              </w:rPr>
              <w:t>:</w:t>
            </w:r>
            <w:r>
              <w:rPr>
                <w:rFonts w:hint="eastAsia" w:ascii="宋体" w:hAnsi="宋体"/>
                <w:sz w:val="21"/>
                <w:szCs w:val="21"/>
              </w:rPr>
              <w:t xml:space="preserve">完成 </w:t>
            </w:r>
            <w:r>
              <w:rPr>
                <w:rFonts w:hint="default" w:ascii="Times New Roman" w:hAnsi="Times New Roman" w:cs="Times New Roman"/>
                <w:sz w:val="21"/>
                <w:szCs w:val="21"/>
              </w:rPr>
              <w:t>Web</w:t>
            </w:r>
            <w:r>
              <w:rPr>
                <w:rFonts w:hint="eastAsia" w:ascii="宋体" w:hAnsi="宋体"/>
                <w:sz w:val="21"/>
                <w:szCs w:val="21"/>
              </w:rPr>
              <w:t xml:space="preserve"> 系统开发，将训练完成的推理模型集成至系统后端，实现预测服务接口。</w:t>
            </w:r>
          </w:p>
          <w:p w14:paraId="14E820E6">
            <w:pPr>
              <w:spacing w:line="300" w:lineRule="auto"/>
              <w:ind w:firstLine="420" w:firstLineChars="200"/>
              <w:rPr>
                <w:rFonts w:hint="eastAsia" w:cs="等线" w:asciiTheme="minorEastAsia" w:hAnsiTheme="minorEastAsia" w:eastAsiaTheme="minorEastAsia"/>
                <w:sz w:val="24"/>
              </w:rPr>
            </w:pPr>
            <w:r>
              <w:rPr>
                <w:rFonts w:hint="eastAsia" w:ascii="宋体" w:hAnsi="宋体"/>
                <w:sz w:val="21"/>
                <w:szCs w:val="21"/>
                <w:lang w:val="en-US" w:eastAsia="zh-CN"/>
              </w:rPr>
              <w:t>6)</w:t>
            </w:r>
            <w:r>
              <w:rPr>
                <w:rFonts w:hint="eastAsia" w:ascii="宋体" w:hAnsi="宋体"/>
                <w:sz w:val="21"/>
                <w:szCs w:val="21"/>
              </w:rPr>
              <w:t>实验分析与论文撰写阶段</w:t>
            </w:r>
            <w:r>
              <w:rPr>
                <w:rFonts w:hint="eastAsia" w:ascii="宋体" w:hAnsi="宋体"/>
                <w:sz w:val="21"/>
                <w:szCs w:val="21"/>
                <w:lang w:val="en-US" w:eastAsia="zh-CN"/>
              </w:rPr>
              <w:t>:</w:t>
            </w:r>
            <w:r>
              <w:rPr>
                <w:rFonts w:hint="eastAsia" w:ascii="宋体" w:hAnsi="宋体"/>
                <w:sz w:val="21"/>
                <w:szCs w:val="21"/>
              </w:rPr>
              <w:t>对系统功能和模型性能进行综合测试，分析实验结果，并完成毕业论文撰写。</w:t>
            </w:r>
          </w:p>
          <w:p w14:paraId="151ACA19">
            <w:pPr>
              <w:snapToGrid w:val="0"/>
              <w:spacing w:before="100" w:beforeAutospacing="1" w:after="100" w:afterAutospacing="1" w:line="300" w:lineRule="auto"/>
              <w:ind w:firstLine="480" w:firstLineChars="200"/>
              <w:rPr>
                <w:rFonts w:hint="eastAsia" w:cs="等线" w:asciiTheme="minorEastAsia" w:hAnsiTheme="minorEastAsia" w:eastAsiaTheme="minorEastAsia"/>
                <w:sz w:val="24"/>
              </w:rPr>
            </w:pPr>
            <w:r>
              <w:rPr>
                <w:rFonts w:cs="等线" w:asciiTheme="minorEastAsia" w:hAnsiTheme="minorEastAsia" w:eastAsiaTheme="minorEastAsia"/>
                <w:sz w:val="24"/>
              </w:rPr>
              <w:t>3.3</w:t>
            </w:r>
            <w:r>
              <w:rPr>
                <w:rFonts w:hint="eastAsia" w:cs="等线" w:asciiTheme="minorEastAsia" w:hAnsiTheme="minorEastAsia" w:eastAsiaTheme="minorEastAsia"/>
                <w:sz w:val="24"/>
              </w:rPr>
              <w:t>拟解决的主要问题及措施</w:t>
            </w:r>
          </w:p>
          <w:p w14:paraId="0C766504">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问题一：慢性病诊疗数据时间关系复杂，难以准确表达病情演化过程。</w:t>
            </w:r>
          </w:p>
          <w:p w14:paraId="2A9F1C61">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措施：引入时序知识图谱建模方法，将患者历史诊疗数据统一表示为带时间戳的四元组形式，实现对疾病、症状和用药随时间变化关系的结构化表达。</w:t>
            </w:r>
          </w:p>
          <w:p w14:paraId="037B7929">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问题二：病程发展过程中关键关系路径难以有效挖掘，影响预测准确性。</w:t>
            </w:r>
          </w:p>
          <w:p w14:paraId="03419412">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 xml:space="preserve">措施：基于 </w:t>
            </w:r>
            <w:r>
              <w:rPr>
                <w:rFonts w:hint="default" w:ascii="Times New Roman" w:hAnsi="Times New Roman" w:cs="Times New Roman" w:eastAsiaTheme="minorEastAsia"/>
                <w:sz w:val="21"/>
                <w:szCs w:val="21"/>
              </w:rPr>
              <w:t>TKGR-GPRSCL</w:t>
            </w:r>
            <w:r>
              <w:rPr>
                <w:rFonts w:hint="eastAsia" w:cs="等线" w:asciiTheme="minorEastAsia" w:hAnsiTheme="minorEastAsia" w:eastAsiaTheme="minorEastAsia"/>
                <w:sz w:val="21"/>
                <w:szCs w:val="21"/>
              </w:rPr>
              <w:t xml:space="preserve"> 模型，引入最大熵路径采样机制，从时序图中挖掘具有代表性的病程演化路径，增强模型对复杂结构信息的利用能力。</w:t>
            </w:r>
          </w:p>
          <w:p w14:paraId="3988B9F1">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问题三：相似症状条件下不同预后结果难以区分。</w:t>
            </w:r>
          </w:p>
          <w:p w14:paraId="12DBD5A6">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措施：采用监督对比学习方法，在模型训练过程中拉开不同预后样本的特征表示距离，提高模型对疾病发展趋势的判别能力。</w:t>
            </w:r>
          </w:p>
          <w:p w14:paraId="036113CF">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问题四：推理模型与实际系统结合度不高。</w:t>
            </w:r>
          </w:p>
          <w:p w14:paraId="67BD5D18">
            <w:pPr>
              <w:snapToGrid w:val="0"/>
              <w:spacing w:before="100" w:beforeAutospacing="1" w:after="100" w:afterAutospacing="1" w:line="300" w:lineRule="auto"/>
              <w:ind w:firstLine="420" w:firstLineChars="200"/>
              <w:rPr>
                <w:rFonts w:hint="eastAsia" w:cs="等线" w:asciiTheme="minorEastAsia" w:hAnsiTheme="minorEastAsia" w:eastAsiaTheme="minorEastAsia"/>
                <w:sz w:val="21"/>
                <w:szCs w:val="21"/>
              </w:rPr>
            </w:pPr>
            <w:r>
              <w:rPr>
                <w:rFonts w:hint="eastAsia" w:cs="等线" w:asciiTheme="minorEastAsia" w:hAnsiTheme="minorEastAsia" w:eastAsiaTheme="minorEastAsia"/>
                <w:sz w:val="21"/>
                <w:szCs w:val="21"/>
              </w:rPr>
              <w:t>措施：通过模型服务化方式，将推理结果集成至</w:t>
            </w:r>
            <w:r>
              <w:rPr>
                <w:rFonts w:hint="default" w:ascii="Times New Roman" w:hAnsi="Times New Roman" w:cs="Times New Roman" w:eastAsiaTheme="minorEastAsia"/>
                <w:sz w:val="21"/>
                <w:szCs w:val="21"/>
              </w:rPr>
              <w:t xml:space="preserve"> Web </w:t>
            </w:r>
            <w:r>
              <w:rPr>
                <w:rFonts w:hint="eastAsia" w:cs="等线" w:asciiTheme="minorEastAsia" w:hAnsiTheme="minorEastAsia" w:eastAsiaTheme="minorEastAsia"/>
                <w:sz w:val="21"/>
                <w:szCs w:val="21"/>
              </w:rPr>
              <w:t>系统，实现病程可视化展示和辅助诊疗功能，提升系统实用性。</w:t>
            </w:r>
          </w:p>
          <w:p w14:paraId="3FC7EFAF">
            <w:pPr>
              <w:snapToGrid w:val="0"/>
              <w:spacing w:before="100" w:beforeAutospacing="1" w:after="100" w:afterAutospacing="1" w:line="300" w:lineRule="auto"/>
              <w:ind w:firstLine="480" w:firstLineChars="200"/>
              <w:rPr>
                <w:rFonts w:cs="等线" w:asciiTheme="minorEastAsia" w:hAnsiTheme="minorEastAsia" w:eastAsiaTheme="minorEastAsia"/>
                <w:sz w:val="24"/>
              </w:rPr>
            </w:pPr>
          </w:p>
          <w:p w14:paraId="7442D4CD">
            <w:pPr>
              <w:snapToGrid w:val="0"/>
              <w:spacing w:before="100" w:beforeAutospacing="1" w:after="100" w:afterAutospacing="1" w:line="300" w:lineRule="auto"/>
              <w:ind w:firstLine="480" w:firstLineChars="200"/>
              <w:rPr>
                <w:rFonts w:cs="等线" w:asciiTheme="minorEastAsia" w:hAnsiTheme="minorEastAsia" w:eastAsiaTheme="minorEastAsia"/>
                <w:sz w:val="24"/>
              </w:rPr>
            </w:pPr>
          </w:p>
          <w:p w14:paraId="42EAC092">
            <w:pPr>
              <w:snapToGrid w:val="0"/>
              <w:spacing w:before="100" w:beforeAutospacing="1" w:after="100" w:afterAutospacing="1" w:line="300" w:lineRule="auto"/>
              <w:ind w:firstLine="480" w:firstLineChars="200"/>
              <w:rPr>
                <w:rFonts w:cs="等线" w:asciiTheme="minorEastAsia" w:hAnsiTheme="minorEastAsia" w:eastAsiaTheme="minorEastAsia"/>
                <w:sz w:val="24"/>
              </w:rPr>
            </w:pPr>
          </w:p>
        </w:tc>
      </w:tr>
      <w:tr w14:paraId="4087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4"/>
            <w:shd w:val="clear" w:color="auto" w:fill="F8F8F8"/>
            <w:vAlign w:val="center"/>
          </w:tcPr>
          <w:p w14:paraId="39D1CBE4">
            <w:pPr>
              <w:spacing w:before="100" w:beforeAutospacing="1" w:after="100" w:afterAutospacing="1"/>
              <w:rPr>
                <w:rFonts w:cs="等线" w:asciiTheme="minorEastAsia" w:hAnsiTheme="minorEastAsia" w:eastAsiaTheme="minorEastAsia"/>
                <w:sz w:val="24"/>
              </w:rPr>
            </w:pPr>
            <w:r>
              <w:rPr>
                <w:rFonts w:hint="eastAsia" w:cs="等线" w:asciiTheme="minorEastAsia" w:hAnsiTheme="minorEastAsia" w:eastAsiaTheme="minorEastAsia"/>
                <w:sz w:val="24"/>
              </w:rPr>
              <w:t>四、进度计划（按月编制）</w:t>
            </w:r>
          </w:p>
        </w:tc>
      </w:tr>
      <w:tr w14:paraId="5F10F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7" w:hRule="atLeast"/>
        </w:trPr>
        <w:tc>
          <w:tcPr>
            <w:tcW w:w="8955" w:type="dxa"/>
            <w:gridSpan w:val="4"/>
            <w:tcBorders>
              <w:bottom w:val="single" w:color="auto" w:sz="4" w:space="0"/>
            </w:tcBorders>
          </w:tcPr>
          <w:tbl>
            <w:tblPr>
              <w:tblStyle w:val="11"/>
              <w:tblW w:w="87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8"/>
              <w:gridCol w:w="3591"/>
              <w:gridCol w:w="2910"/>
            </w:tblGrid>
            <w:tr w14:paraId="0D2E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33FA0254">
                  <w:pPr>
                    <w:ind w:right="-107" w:rightChars="-51"/>
                    <w:jc w:val="center"/>
                    <w:rPr>
                      <w:rFonts w:cs="等线" w:asciiTheme="minorEastAsia" w:hAnsiTheme="minorEastAsia" w:eastAsiaTheme="minorEastAsia"/>
                      <w:sz w:val="24"/>
                    </w:rPr>
                  </w:pPr>
                  <w:r>
                    <w:rPr>
                      <w:rFonts w:hint="eastAsia" w:cs="等线" w:asciiTheme="minorEastAsia" w:hAnsiTheme="minorEastAsia" w:eastAsiaTheme="minorEastAsia"/>
                      <w:sz w:val="24"/>
                    </w:rPr>
                    <w:t>时间</w:t>
                  </w:r>
                </w:p>
              </w:tc>
              <w:tc>
                <w:tcPr>
                  <w:tcW w:w="3591" w:type="dxa"/>
                  <w:tcBorders>
                    <w:top w:val="single" w:color="auto" w:sz="4" w:space="0"/>
                    <w:left w:val="single" w:color="auto" w:sz="4" w:space="0"/>
                    <w:bottom w:val="single" w:color="auto" w:sz="4" w:space="0"/>
                    <w:right w:val="single" w:color="auto" w:sz="4" w:space="0"/>
                  </w:tcBorders>
                </w:tcPr>
                <w:p w14:paraId="19381BAC">
                  <w:pPr>
                    <w:ind w:right="-107" w:rightChars="-51"/>
                    <w:jc w:val="center"/>
                    <w:rPr>
                      <w:rFonts w:cs="等线" w:asciiTheme="minorEastAsia" w:hAnsiTheme="minorEastAsia" w:eastAsiaTheme="minorEastAsia"/>
                      <w:sz w:val="24"/>
                    </w:rPr>
                  </w:pPr>
                  <w:r>
                    <w:rPr>
                      <w:rFonts w:hint="eastAsia" w:cs="等线" w:asciiTheme="minorEastAsia" w:hAnsiTheme="minorEastAsia" w:eastAsiaTheme="minorEastAsia"/>
                      <w:sz w:val="24"/>
                    </w:rPr>
                    <w:t>主要工作</w:t>
                  </w:r>
                </w:p>
              </w:tc>
              <w:tc>
                <w:tcPr>
                  <w:tcW w:w="2910" w:type="dxa"/>
                  <w:tcBorders>
                    <w:top w:val="single" w:color="auto" w:sz="4" w:space="0"/>
                    <w:left w:val="single" w:color="auto" w:sz="4" w:space="0"/>
                    <w:bottom w:val="single" w:color="auto" w:sz="4" w:space="0"/>
                    <w:right w:val="single" w:color="auto" w:sz="4" w:space="0"/>
                  </w:tcBorders>
                </w:tcPr>
                <w:p w14:paraId="188A5015">
                  <w:pPr>
                    <w:ind w:right="-107" w:rightChars="-51"/>
                    <w:jc w:val="center"/>
                    <w:rPr>
                      <w:rFonts w:cs="等线" w:asciiTheme="minorEastAsia" w:hAnsiTheme="minorEastAsia" w:eastAsiaTheme="minorEastAsia"/>
                      <w:sz w:val="24"/>
                    </w:rPr>
                  </w:pPr>
                  <w:r>
                    <w:rPr>
                      <w:rFonts w:hint="eastAsia" w:cs="等线" w:asciiTheme="minorEastAsia" w:hAnsiTheme="minorEastAsia" w:eastAsiaTheme="minorEastAsia"/>
                      <w:sz w:val="24"/>
                    </w:rPr>
                    <w:t>预期阶段成果</w:t>
                  </w:r>
                </w:p>
              </w:tc>
            </w:tr>
            <w:tr w14:paraId="0E1C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5BF0BFA2">
                  <w:pPr>
                    <w:ind w:right="-107" w:rightChars="-51"/>
                    <w:rPr>
                      <w:rFonts w:cs="等线" w:asciiTheme="minorEastAsia" w:hAnsiTheme="minorEastAsia" w:eastAsiaTheme="minorEastAsia"/>
                      <w:sz w:val="24"/>
                    </w:rPr>
                  </w:pPr>
                  <w:bookmarkStart w:id="3" w:name="ktbg_jfsj1"/>
                  <w:bookmarkEnd w:id="3"/>
                  <w:r>
                    <w:rPr>
                      <w:rFonts w:hint="eastAsia" w:ascii="宋体" w:hAnsi="宋体" w:cs="宋体"/>
                      <w:sz w:val="21"/>
                      <w:szCs w:val="21"/>
                    </w:rPr>
                    <w:t>202</w:t>
                  </w:r>
                  <w:r>
                    <w:rPr>
                      <w:rFonts w:hint="eastAsia" w:ascii="宋体" w:hAnsi="宋体" w:cs="宋体"/>
                      <w:sz w:val="21"/>
                      <w:szCs w:val="21"/>
                      <w:lang w:val="en-US" w:eastAsia="zh-CN"/>
                    </w:rPr>
                    <w:t>6</w:t>
                  </w:r>
                  <w:r>
                    <w:rPr>
                      <w:rFonts w:hint="eastAsia" w:ascii="宋体" w:hAnsi="宋体" w:cs="宋体"/>
                      <w:sz w:val="21"/>
                      <w:szCs w:val="21"/>
                    </w:rPr>
                    <w:t>.01-202</w:t>
                  </w:r>
                  <w:r>
                    <w:rPr>
                      <w:rFonts w:hint="eastAsia" w:ascii="宋体" w:hAnsi="宋体" w:cs="宋体"/>
                      <w:sz w:val="21"/>
                      <w:szCs w:val="21"/>
                      <w:lang w:val="en-US" w:eastAsia="zh-CN"/>
                    </w:rPr>
                    <w:t>6</w:t>
                  </w:r>
                  <w:r>
                    <w:rPr>
                      <w:rFonts w:hint="eastAsia" w:ascii="宋体" w:hAnsi="宋体" w:cs="宋体"/>
                      <w:sz w:val="21"/>
                      <w:szCs w:val="21"/>
                    </w:rPr>
                    <w:t>.02</w:t>
                  </w:r>
                </w:p>
              </w:tc>
              <w:tc>
                <w:tcPr>
                  <w:tcW w:w="3591" w:type="dxa"/>
                  <w:tcBorders>
                    <w:top w:val="single" w:color="auto" w:sz="4" w:space="0"/>
                    <w:left w:val="single" w:color="auto" w:sz="4" w:space="0"/>
                    <w:bottom w:val="single" w:color="auto" w:sz="4" w:space="0"/>
                    <w:right w:val="single" w:color="auto" w:sz="4" w:space="0"/>
                  </w:tcBorders>
                </w:tcPr>
                <w:p w14:paraId="3DF49BAB">
                  <w:pPr>
                    <w:ind w:right="-107" w:rightChars="-51"/>
                    <w:rPr>
                      <w:rFonts w:hint="default" w:eastAsia="宋体" w:cs="等线" w:asciiTheme="minorEastAsia" w:hAnsiTheme="minorEastAsia"/>
                      <w:sz w:val="24"/>
                      <w:lang w:val="en-US" w:eastAsia="zh-CN"/>
                    </w:rPr>
                  </w:pPr>
                  <w:bookmarkStart w:id="4" w:name="ktbg_zygz1"/>
                  <w:bookmarkEnd w:id="4"/>
                  <w:r>
                    <w:rPr>
                      <w:rFonts w:hint="eastAsia" w:ascii="宋体" w:hAnsi="宋体" w:cs="宋体"/>
                      <w:sz w:val="21"/>
                      <w:szCs w:val="21"/>
                    </w:rPr>
                    <w:t>撰写开题报告</w:t>
                  </w:r>
                  <w:r>
                    <w:rPr>
                      <w:rFonts w:hint="eastAsia" w:ascii="宋体" w:hAnsi="宋体" w:cs="宋体"/>
                      <w:sz w:val="21"/>
                      <w:szCs w:val="21"/>
                      <w:lang w:val="en-US" w:eastAsia="zh-CN"/>
                    </w:rPr>
                    <w:t>,调研相关文献,完成需求分析</w:t>
                  </w:r>
                </w:p>
              </w:tc>
              <w:tc>
                <w:tcPr>
                  <w:tcW w:w="2910" w:type="dxa"/>
                  <w:tcBorders>
                    <w:top w:val="single" w:color="auto" w:sz="4" w:space="0"/>
                    <w:left w:val="single" w:color="auto" w:sz="4" w:space="0"/>
                    <w:bottom w:val="single" w:color="auto" w:sz="4" w:space="0"/>
                    <w:right w:val="single" w:color="auto" w:sz="4" w:space="0"/>
                  </w:tcBorders>
                </w:tcPr>
                <w:p w14:paraId="6C04C596">
                  <w:pPr>
                    <w:ind w:right="-107" w:rightChars="-51"/>
                    <w:rPr>
                      <w:rFonts w:cs="等线" w:asciiTheme="minorEastAsia" w:hAnsiTheme="minorEastAsia" w:eastAsiaTheme="minorEastAsia"/>
                      <w:sz w:val="24"/>
                    </w:rPr>
                  </w:pPr>
                  <w:bookmarkStart w:id="5" w:name="ktbg_jdcg1"/>
                  <w:bookmarkEnd w:id="5"/>
                  <w:r>
                    <w:rPr>
                      <w:rFonts w:hint="eastAsia" w:cs="等线" w:asciiTheme="minorEastAsia" w:hAnsiTheme="minorEastAsia" w:eastAsiaTheme="minorEastAsia"/>
                      <w:sz w:val="21"/>
                      <w:szCs w:val="21"/>
                    </w:rPr>
                    <w:t>完成开题报告与需求分析文档</w:t>
                  </w:r>
                </w:p>
              </w:tc>
            </w:tr>
            <w:tr w14:paraId="37E53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091D5705">
                  <w:pPr>
                    <w:ind w:right="-107" w:rightChars="-51"/>
                    <w:rPr>
                      <w:rFonts w:cs="等线" w:asciiTheme="minorEastAsia" w:hAnsiTheme="minorEastAsia" w:eastAsiaTheme="minorEastAsia"/>
                      <w:sz w:val="24"/>
                    </w:rPr>
                  </w:pPr>
                  <w:bookmarkStart w:id="6" w:name="ktbg_jfsj2"/>
                  <w:bookmarkEnd w:id="6"/>
                  <w:r>
                    <w:rPr>
                      <w:rFonts w:hint="eastAsia" w:cs="等线" w:asciiTheme="minorEastAsia" w:hAnsiTheme="minorEastAsia" w:eastAsiaTheme="minorEastAsia"/>
                      <w:sz w:val="21"/>
                      <w:szCs w:val="21"/>
                    </w:rPr>
                    <w:t>2026.02—2026.03</w:t>
                  </w:r>
                </w:p>
              </w:tc>
              <w:tc>
                <w:tcPr>
                  <w:tcW w:w="3591" w:type="dxa"/>
                  <w:tcBorders>
                    <w:top w:val="single" w:color="auto" w:sz="4" w:space="0"/>
                    <w:left w:val="single" w:color="auto" w:sz="4" w:space="0"/>
                    <w:bottom w:val="single" w:color="auto" w:sz="4" w:space="0"/>
                    <w:right w:val="single" w:color="auto" w:sz="4" w:space="0"/>
                  </w:tcBorders>
                </w:tcPr>
                <w:p w14:paraId="45A01F27">
                  <w:pPr>
                    <w:ind w:right="-107" w:rightChars="-51"/>
                    <w:rPr>
                      <w:rFonts w:hint="eastAsia" w:cs="等线" w:asciiTheme="minorEastAsia" w:hAnsiTheme="minorEastAsia" w:eastAsiaTheme="minorEastAsia"/>
                      <w:sz w:val="24"/>
                      <w:lang w:val="en-US" w:eastAsia="zh-CN"/>
                    </w:rPr>
                  </w:pPr>
                  <w:bookmarkStart w:id="7" w:name="ktbg_zygz2"/>
                  <w:bookmarkEnd w:id="7"/>
                  <w:r>
                    <w:rPr>
                      <w:rFonts w:hint="eastAsia" w:cs="等线" w:asciiTheme="minorEastAsia" w:hAnsiTheme="minorEastAsia" w:eastAsiaTheme="minorEastAsia"/>
                      <w:sz w:val="21"/>
                      <w:szCs w:val="21"/>
                    </w:rPr>
                    <w:t>进行</w:t>
                  </w:r>
                  <w:r>
                    <w:rPr>
                      <w:rFonts w:hint="eastAsia" w:cs="等线" w:asciiTheme="minorEastAsia" w:hAnsiTheme="minorEastAsia" w:eastAsiaTheme="minorEastAsia"/>
                      <w:sz w:val="21"/>
                      <w:szCs w:val="21"/>
                      <w:lang w:val="en-US" w:eastAsia="zh-CN"/>
                    </w:rPr>
                    <w:t>系统架构设计、数据库结构设计及功能模块划分</w:t>
                  </w:r>
                </w:p>
              </w:tc>
              <w:tc>
                <w:tcPr>
                  <w:tcW w:w="2910" w:type="dxa"/>
                  <w:tcBorders>
                    <w:top w:val="single" w:color="auto" w:sz="4" w:space="0"/>
                    <w:left w:val="single" w:color="auto" w:sz="4" w:space="0"/>
                    <w:bottom w:val="single" w:color="auto" w:sz="4" w:space="0"/>
                    <w:right w:val="single" w:color="auto" w:sz="4" w:space="0"/>
                  </w:tcBorders>
                </w:tcPr>
                <w:p w14:paraId="2AD7E7D2">
                  <w:pPr>
                    <w:ind w:right="-107" w:rightChars="-51"/>
                    <w:rPr>
                      <w:rFonts w:cs="等线" w:asciiTheme="minorEastAsia" w:hAnsiTheme="minorEastAsia" w:eastAsiaTheme="minorEastAsia"/>
                      <w:sz w:val="24"/>
                    </w:rPr>
                  </w:pPr>
                  <w:bookmarkStart w:id="8" w:name="ktbg_jdcg2"/>
                  <w:bookmarkEnd w:id="8"/>
                  <w:r>
                    <w:rPr>
                      <w:rFonts w:hint="eastAsia" w:cs="等线" w:asciiTheme="minorEastAsia" w:hAnsiTheme="minorEastAsia" w:eastAsiaTheme="minorEastAsia"/>
                      <w:sz w:val="21"/>
                      <w:szCs w:val="21"/>
                    </w:rPr>
                    <w:t>完成系统设计说明与功能模块设计</w:t>
                  </w:r>
                </w:p>
              </w:tc>
            </w:tr>
            <w:tr w14:paraId="6245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6F5B98AF">
                  <w:pPr>
                    <w:ind w:right="-107" w:rightChars="-51"/>
                    <w:rPr>
                      <w:rFonts w:cs="等线" w:asciiTheme="minorEastAsia" w:hAnsiTheme="minorEastAsia" w:eastAsiaTheme="minorEastAsia"/>
                      <w:sz w:val="24"/>
                    </w:rPr>
                  </w:pPr>
                  <w:bookmarkStart w:id="9" w:name="ktbg_jfsj3"/>
                  <w:bookmarkEnd w:id="9"/>
                  <w:r>
                    <w:rPr>
                      <w:rFonts w:hint="eastAsia" w:cs="等线" w:asciiTheme="minorEastAsia" w:hAnsiTheme="minorEastAsia" w:eastAsiaTheme="minorEastAsia"/>
                      <w:sz w:val="21"/>
                      <w:szCs w:val="21"/>
                    </w:rPr>
                    <w:t>2026.03—2026.04</w:t>
                  </w:r>
                </w:p>
              </w:tc>
              <w:tc>
                <w:tcPr>
                  <w:tcW w:w="3591" w:type="dxa"/>
                  <w:tcBorders>
                    <w:top w:val="single" w:color="auto" w:sz="4" w:space="0"/>
                    <w:left w:val="single" w:color="auto" w:sz="4" w:space="0"/>
                    <w:bottom w:val="single" w:color="auto" w:sz="4" w:space="0"/>
                    <w:right w:val="single" w:color="auto" w:sz="4" w:space="0"/>
                  </w:tcBorders>
                </w:tcPr>
                <w:p w14:paraId="27FD70F4">
                  <w:pPr>
                    <w:ind w:right="-107" w:rightChars="-51"/>
                    <w:rPr>
                      <w:rFonts w:cs="等线" w:asciiTheme="minorEastAsia" w:hAnsiTheme="minorEastAsia" w:eastAsiaTheme="minorEastAsia"/>
                      <w:sz w:val="24"/>
                    </w:rPr>
                  </w:pPr>
                  <w:bookmarkStart w:id="10" w:name="ktbg_zygz3"/>
                  <w:bookmarkEnd w:id="10"/>
                  <w:r>
                    <w:rPr>
                      <w:rFonts w:hint="eastAsia" w:cs="等线" w:asciiTheme="minorEastAsia" w:hAnsiTheme="minorEastAsia" w:eastAsiaTheme="minorEastAsia"/>
                      <w:sz w:val="21"/>
                      <w:szCs w:val="21"/>
                    </w:rPr>
                    <w:t>基于</w:t>
                  </w:r>
                  <w:r>
                    <w:rPr>
                      <w:rFonts w:hint="default" w:ascii="Times New Roman" w:hAnsi="Times New Roman" w:cs="Times New Roman" w:eastAsiaTheme="minorEastAsia"/>
                      <w:sz w:val="21"/>
                      <w:szCs w:val="21"/>
                    </w:rPr>
                    <w:t xml:space="preserve"> PyTorch </w:t>
                  </w:r>
                  <w:r>
                    <w:rPr>
                      <w:rFonts w:hint="eastAsia" w:cs="等线" w:asciiTheme="minorEastAsia" w:hAnsiTheme="minorEastAsia" w:eastAsiaTheme="minorEastAsia"/>
                      <w:sz w:val="21"/>
                      <w:szCs w:val="21"/>
                    </w:rPr>
                    <w:t>实现</w:t>
                  </w:r>
                  <w:r>
                    <w:rPr>
                      <w:rFonts w:hint="default" w:ascii="Times New Roman" w:hAnsi="Times New Roman" w:cs="Times New Roman" w:eastAsiaTheme="minorEastAsia"/>
                      <w:sz w:val="21"/>
                      <w:szCs w:val="21"/>
                    </w:rPr>
                    <w:t xml:space="preserve"> TKGR-GPRSCL</w:t>
                  </w:r>
                  <w:r>
                    <w:rPr>
                      <w:rFonts w:hint="eastAsia" w:cs="等线" w:asciiTheme="minorEastAsia" w:hAnsiTheme="minorEastAsia" w:eastAsiaTheme="minorEastAsia"/>
                      <w:sz w:val="21"/>
                      <w:szCs w:val="21"/>
                    </w:rPr>
                    <w:t xml:space="preserve"> 模型核心模块，并进行初步训练与调试</w:t>
                  </w:r>
                </w:p>
              </w:tc>
              <w:tc>
                <w:tcPr>
                  <w:tcW w:w="2910" w:type="dxa"/>
                  <w:tcBorders>
                    <w:top w:val="single" w:color="auto" w:sz="4" w:space="0"/>
                    <w:left w:val="single" w:color="auto" w:sz="4" w:space="0"/>
                    <w:bottom w:val="single" w:color="auto" w:sz="4" w:space="0"/>
                    <w:right w:val="single" w:color="auto" w:sz="4" w:space="0"/>
                  </w:tcBorders>
                </w:tcPr>
                <w:p w14:paraId="40E31263">
                  <w:pPr>
                    <w:ind w:right="-107" w:rightChars="-51"/>
                    <w:rPr>
                      <w:rFonts w:cs="等线" w:asciiTheme="minorEastAsia" w:hAnsiTheme="minorEastAsia" w:eastAsiaTheme="minorEastAsia"/>
                      <w:sz w:val="24"/>
                    </w:rPr>
                  </w:pPr>
                  <w:bookmarkStart w:id="11" w:name="ktbg_jdcg3"/>
                  <w:bookmarkEnd w:id="11"/>
                  <w:r>
                    <w:rPr>
                      <w:rFonts w:ascii="宋体" w:hAnsi="宋体" w:eastAsia="宋体" w:cs="宋体"/>
                      <w:sz w:val="21"/>
                      <w:szCs w:val="21"/>
                    </w:rPr>
                    <w:t>完成模型初步实现与实验结果</w:t>
                  </w:r>
                </w:p>
              </w:tc>
            </w:tr>
            <w:tr w14:paraId="6683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15C17A42">
                  <w:pPr>
                    <w:ind w:right="-107" w:rightChars="-51"/>
                    <w:rPr>
                      <w:rFonts w:cs="等线" w:asciiTheme="minorEastAsia" w:hAnsiTheme="minorEastAsia" w:eastAsiaTheme="minorEastAsia"/>
                      <w:sz w:val="24"/>
                    </w:rPr>
                  </w:pPr>
                  <w:bookmarkStart w:id="12" w:name="ktbg_jfsj4"/>
                  <w:bookmarkEnd w:id="12"/>
                  <w:r>
                    <w:rPr>
                      <w:rFonts w:hint="eastAsia" w:cs="等线" w:asciiTheme="minorEastAsia" w:hAnsiTheme="minorEastAsia" w:eastAsiaTheme="minorEastAsia"/>
                      <w:sz w:val="21"/>
                      <w:szCs w:val="21"/>
                    </w:rPr>
                    <w:t>2026.04—2026.05</w:t>
                  </w:r>
                </w:p>
              </w:tc>
              <w:tc>
                <w:tcPr>
                  <w:tcW w:w="3591" w:type="dxa"/>
                  <w:tcBorders>
                    <w:top w:val="single" w:color="auto" w:sz="4" w:space="0"/>
                    <w:left w:val="single" w:color="auto" w:sz="4" w:space="0"/>
                    <w:bottom w:val="single" w:color="auto" w:sz="4" w:space="0"/>
                    <w:right w:val="single" w:color="auto" w:sz="4" w:space="0"/>
                  </w:tcBorders>
                </w:tcPr>
                <w:p w14:paraId="3A7C021B">
                  <w:pPr>
                    <w:ind w:right="-107" w:rightChars="-51"/>
                    <w:rPr>
                      <w:rFonts w:cs="等线" w:asciiTheme="minorEastAsia" w:hAnsiTheme="minorEastAsia" w:eastAsiaTheme="minorEastAsia"/>
                      <w:sz w:val="24"/>
                    </w:rPr>
                  </w:pPr>
                  <w:bookmarkStart w:id="13" w:name="ktbg_zygz4"/>
                  <w:bookmarkEnd w:id="13"/>
                  <w:r>
                    <w:rPr>
                      <w:rFonts w:ascii="宋体" w:hAnsi="宋体" w:eastAsia="宋体" w:cs="宋体"/>
                      <w:sz w:val="21"/>
                      <w:szCs w:val="21"/>
                    </w:rPr>
                    <w:t xml:space="preserve">完成 </w:t>
                  </w:r>
                  <w:r>
                    <w:rPr>
                      <w:rFonts w:hint="default" w:ascii="Times New Roman" w:hAnsi="Times New Roman" w:eastAsia="宋体" w:cs="Times New Roman"/>
                      <w:sz w:val="21"/>
                      <w:szCs w:val="21"/>
                    </w:rPr>
                    <w:t xml:space="preserve">Web </w:t>
                  </w:r>
                  <w:r>
                    <w:rPr>
                      <w:rFonts w:ascii="宋体" w:hAnsi="宋体" w:eastAsia="宋体" w:cs="宋体"/>
                      <w:sz w:val="21"/>
                      <w:szCs w:val="21"/>
                    </w:rPr>
                    <w:t>系统前后端开发与模型集成</w:t>
                  </w:r>
                </w:p>
              </w:tc>
              <w:tc>
                <w:tcPr>
                  <w:tcW w:w="2910" w:type="dxa"/>
                  <w:tcBorders>
                    <w:top w:val="single" w:color="auto" w:sz="4" w:space="0"/>
                    <w:left w:val="single" w:color="auto" w:sz="4" w:space="0"/>
                    <w:bottom w:val="single" w:color="auto" w:sz="4" w:space="0"/>
                    <w:right w:val="single" w:color="auto" w:sz="4" w:space="0"/>
                  </w:tcBorders>
                </w:tcPr>
                <w:p w14:paraId="42698E44">
                  <w:pPr>
                    <w:ind w:right="-107" w:rightChars="-51"/>
                    <w:rPr>
                      <w:rFonts w:cs="等线" w:asciiTheme="minorEastAsia" w:hAnsiTheme="minorEastAsia" w:eastAsiaTheme="minorEastAsia"/>
                      <w:sz w:val="24"/>
                    </w:rPr>
                  </w:pPr>
                  <w:bookmarkStart w:id="14" w:name="ktbg_jdcg4"/>
                  <w:bookmarkEnd w:id="14"/>
                  <w:r>
                    <w:rPr>
                      <w:rFonts w:ascii="宋体" w:hAnsi="宋体" w:eastAsia="宋体" w:cs="宋体"/>
                      <w:sz w:val="21"/>
                      <w:szCs w:val="21"/>
                    </w:rPr>
                    <w:t>系统能够稳定运行，功能基本完善</w:t>
                  </w:r>
                </w:p>
              </w:tc>
            </w:tr>
            <w:tr w14:paraId="768A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60AA7D93">
                  <w:pPr>
                    <w:ind w:right="-107" w:rightChars="-51"/>
                    <w:rPr>
                      <w:rFonts w:cs="等线" w:asciiTheme="minorEastAsia" w:hAnsiTheme="minorEastAsia" w:eastAsiaTheme="minorEastAsia"/>
                      <w:sz w:val="21"/>
                      <w:szCs w:val="21"/>
                    </w:rPr>
                  </w:pPr>
                  <w:bookmarkStart w:id="15" w:name="ktbg_jfsj5"/>
                  <w:bookmarkEnd w:id="15"/>
                  <w:r>
                    <w:rPr>
                      <w:rFonts w:hint="eastAsia" w:ascii="宋体" w:hAnsi="宋体" w:cs="宋体"/>
                      <w:sz w:val="21"/>
                      <w:szCs w:val="21"/>
                    </w:rPr>
                    <w:t>2024.05-2024.06</w:t>
                  </w:r>
                </w:p>
              </w:tc>
              <w:tc>
                <w:tcPr>
                  <w:tcW w:w="3591" w:type="dxa"/>
                  <w:tcBorders>
                    <w:top w:val="single" w:color="auto" w:sz="4" w:space="0"/>
                    <w:left w:val="single" w:color="auto" w:sz="4" w:space="0"/>
                    <w:bottom w:val="single" w:color="auto" w:sz="4" w:space="0"/>
                    <w:right w:val="single" w:color="auto" w:sz="4" w:space="0"/>
                  </w:tcBorders>
                </w:tcPr>
                <w:p w14:paraId="07A05ACE">
                  <w:pPr>
                    <w:ind w:right="-107" w:rightChars="-51"/>
                    <w:rPr>
                      <w:rFonts w:hint="eastAsia" w:cs="等线" w:asciiTheme="minorEastAsia" w:hAnsiTheme="minorEastAsia" w:eastAsiaTheme="minorEastAsia"/>
                      <w:sz w:val="24"/>
                      <w:lang w:val="en-US" w:eastAsia="zh-CN"/>
                    </w:rPr>
                  </w:pPr>
                  <w:bookmarkStart w:id="16" w:name="ktbg_zygz5"/>
                  <w:bookmarkEnd w:id="16"/>
                  <w:r>
                    <w:rPr>
                      <w:rFonts w:hint="eastAsia" w:cs="等线" w:asciiTheme="minorEastAsia" w:hAnsiTheme="minorEastAsia" w:eastAsiaTheme="minorEastAsia"/>
                      <w:sz w:val="21"/>
                      <w:szCs w:val="21"/>
                    </w:rPr>
                    <w:t>撰写毕业论文写作</w:t>
                  </w:r>
                  <w:r>
                    <w:rPr>
                      <w:rFonts w:hint="eastAsia" w:cs="等线" w:asciiTheme="minorEastAsia" w:hAnsiTheme="minorEastAsia" w:eastAsiaTheme="minorEastAsia"/>
                      <w:sz w:val="21"/>
                      <w:szCs w:val="21"/>
                      <w:lang w:val="en-US" w:eastAsia="zh-CN"/>
                    </w:rPr>
                    <w:t>,制作答辩PPT</w:t>
                  </w:r>
                </w:p>
              </w:tc>
              <w:tc>
                <w:tcPr>
                  <w:tcW w:w="2910" w:type="dxa"/>
                  <w:tcBorders>
                    <w:top w:val="single" w:color="auto" w:sz="4" w:space="0"/>
                    <w:left w:val="single" w:color="auto" w:sz="4" w:space="0"/>
                    <w:bottom w:val="single" w:color="auto" w:sz="4" w:space="0"/>
                    <w:right w:val="single" w:color="auto" w:sz="4" w:space="0"/>
                  </w:tcBorders>
                </w:tcPr>
                <w:p w14:paraId="2DC8419E">
                  <w:pPr>
                    <w:ind w:right="-107" w:rightChars="-51"/>
                    <w:rPr>
                      <w:rFonts w:cs="等线" w:asciiTheme="minorEastAsia" w:hAnsiTheme="minorEastAsia" w:eastAsiaTheme="minorEastAsia"/>
                      <w:sz w:val="24"/>
                    </w:rPr>
                  </w:pPr>
                  <w:bookmarkStart w:id="17" w:name="ktbg_jdcg5"/>
                  <w:bookmarkEnd w:id="17"/>
                  <w:r>
                    <w:rPr>
                      <w:rFonts w:hint="eastAsia" w:cs="宋体"/>
                      <w:sz w:val="21"/>
                      <w:szCs w:val="21"/>
                    </w:rPr>
                    <w:t>完成毕业论文以及答辩</w:t>
                  </w:r>
                </w:p>
              </w:tc>
            </w:tr>
            <w:tr w14:paraId="5032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284A5BA0">
                  <w:pPr>
                    <w:ind w:right="-107" w:rightChars="-51"/>
                    <w:rPr>
                      <w:rFonts w:cs="等线" w:asciiTheme="minorEastAsia" w:hAnsiTheme="minorEastAsia" w:eastAsiaTheme="minorEastAsia"/>
                      <w:sz w:val="24"/>
                    </w:rPr>
                  </w:pPr>
                </w:p>
              </w:tc>
              <w:tc>
                <w:tcPr>
                  <w:tcW w:w="3591" w:type="dxa"/>
                  <w:tcBorders>
                    <w:top w:val="single" w:color="auto" w:sz="4" w:space="0"/>
                    <w:left w:val="single" w:color="auto" w:sz="4" w:space="0"/>
                    <w:bottom w:val="single" w:color="auto" w:sz="4" w:space="0"/>
                    <w:right w:val="single" w:color="auto" w:sz="4" w:space="0"/>
                  </w:tcBorders>
                </w:tcPr>
                <w:p w14:paraId="47A9C9F0">
                  <w:pPr>
                    <w:ind w:right="-107" w:rightChars="-51"/>
                    <w:rPr>
                      <w:rFonts w:cs="等线" w:asciiTheme="minorEastAsia" w:hAnsiTheme="minorEastAsia" w:eastAsiaTheme="minorEastAsia"/>
                      <w:sz w:val="24"/>
                    </w:rPr>
                  </w:pPr>
                </w:p>
              </w:tc>
              <w:tc>
                <w:tcPr>
                  <w:tcW w:w="2910" w:type="dxa"/>
                  <w:tcBorders>
                    <w:top w:val="single" w:color="auto" w:sz="4" w:space="0"/>
                    <w:left w:val="single" w:color="auto" w:sz="4" w:space="0"/>
                    <w:bottom w:val="single" w:color="auto" w:sz="4" w:space="0"/>
                    <w:right w:val="single" w:color="auto" w:sz="4" w:space="0"/>
                  </w:tcBorders>
                </w:tcPr>
                <w:p w14:paraId="57B4DA99">
                  <w:pPr>
                    <w:ind w:right="-107" w:rightChars="-51"/>
                    <w:rPr>
                      <w:rFonts w:cs="等线" w:asciiTheme="minorEastAsia" w:hAnsiTheme="minorEastAsia" w:eastAsiaTheme="minorEastAsia"/>
                      <w:sz w:val="24"/>
                    </w:rPr>
                  </w:pPr>
                </w:p>
              </w:tc>
            </w:tr>
            <w:tr w14:paraId="5D13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8" w:type="dxa"/>
                  <w:tcBorders>
                    <w:top w:val="single" w:color="auto" w:sz="4" w:space="0"/>
                    <w:left w:val="single" w:color="auto" w:sz="4" w:space="0"/>
                    <w:bottom w:val="single" w:color="auto" w:sz="4" w:space="0"/>
                    <w:right w:val="single" w:color="auto" w:sz="4" w:space="0"/>
                  </w:tcBorders>
                </w:tcPr>
                <w:p w14:paraId="4DD3FEB3">
                  <w:pPr>
                    <w:ind w:right="-107" w:rightChars="-51"/>
                    <w:rPr>
                      <w:rFonts w:cs="等线" w:asciiTheme="minorEastAsia" w:hAnsiTheme="minorEastAsia" w:eastAsiaTheme="minorEastAsia"/>
                      <w:sz w:val="24"/>
                    </w:rPr>
                  </w:pPr>
                </w:p>
              </w:tc>
              <w:tc>
                <w:tcPr>
                  <w:tcW w:w="3591" w:type="dxa"/>
                  <w:tcBorders>
                    <w:top w:val="single" w:color="auto" w:sz="4" w:space="0"/>
                    <w:left w:val="single" w:color="auto" w:sz="4" w:space="0"/>
                    <w:bottom w:val="single" w:color="auto" w:sz="4" w:space="0"/>
                    <w:right w:val="single" w:color="auto" w:sz="4" w:space="0"/>
                  </w:tcBorders>
                </w:tcPr>
                <w:p w14:paraId="58DEFE1B">
                  <w:pPr>
                    <w:ind w:right="-107" w:rightChars="-51"/>
                    <w:rPr>
                      <w:rFonts w:cs="等线" w:asciiTheme="minorEastAsia" w:hAnsiTheme="minorEastAsia" w:eastAsiaTheme="minorEastAsia"/>
                      <w:sz w:val="24"/>
                    </w:rPr>
                  </w:pPr>
                </w:p>
              </w:tc>
              <w:tc>
                <w:tcPr>
                  <w:tcW w:w="2910" w:type="dxa"/>
                  <w:tcBorders>
                    <w:top w:val="single" w:color="auto" w:sz="4" w:space="0"/>
                    <w:left w:val="single" w:color="auto" w:sz="4" w:space="0"/>
                    <w:bottom w:val="single" w:color="auto" w:sz="4" w:space="0"/>
                    <w:right w:val="single" w:color="auto" w:sz="4" w:space="0"/>
                  </w:tcBorders>
                </w:tcPr>
                <w:p w14:paraId="7DC72CEB">
                  <w:pPr>
                    <w:ind w:right="-107" w:rightChars="-51"/>
                    <w:rPr>
                      <w:rFonts w:cs="等线" w:asciiTheme="minorEastAsia" w:hAnsiTheme="minorEastAsia" w:eastAsiaTheme="minorEastAsia"/>
                      <w:sz w:val="24"/>
                    </w:rPr>
                  </w:pPr>
                </w:p>
              </w:tc>
            </w:tr>
          </w:tbl>
          <w:p w14:paraId="43F6686D">
            <w:pPr>
              <w:spacing w:before="100" w:beforeAutospacing="1" w:after="100" w:afterAutospacing="1"/>
              <w:ind w:firstLine="480" w:firstLineChars="200"/>
              <w:rPr>
                <w:rFonts w:cs="等线" w:asciiTheme="minorEastAsia" w:hAnsiTheme="minorEastAsia" w:eastAsiaTheme="minorEastAsia"/>
                <w:sz w:val="24"/>
              </w:rPr>
            </w:pPr>
          </w:p>
        </w:tc>
      </w:tr>
      <w:tr w14:paraId="35B80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955" w:type="dxa"/>
            <w:gridSpan w:val="4"/>
            <w:tcBorders>
              <w:top w:val="single" w:color="auto" w:sz="4" w:space="0"/>
              <w:left w:val="single" w:color="auto" w:sz="4" w:space="0"/>
              <w:bottom w:val="single" w:color="auto" w:sz="4" w:space="0"/>
              <w:right w:val="single" w:color="auto" w:sz="4" w:space="0"/>
            </w:tcBorders>
            <w:shd w:val="clear" w:color="auto" w:fill="F8F8F8"/>
            <w:vAlign w:val="center"/>
          </w:tcPr>
          <w:p w14:paraId="29337263">
            <w:pPr>
              <w:spacing w:before="100" w:beforeAutospacing="1" w:after="100" w:afterAutospacing="1"/>
              <w:rPr>
                <w:rFonts w:cs="等线" w:asciiTheme="minorEastAsia" w:hAnsiTheme="minorEastAsia" w:eastAsiaTheme="minorEastAsia"/>
                <w:sz w:val="24"/>
              </w:rPr>
            </w:pPr>
            <w:r>
              <w:rPr>
                <w:rFonts w:hint="eastAsia" w:cs="等线" w:asciiTheme="minorEastAsia" w:hAnsiTheme="minorEastAsia" w:eastAsiaTheme="minorEastAsia"/>
                <w:sz w:val="24"/>
              </w:rPr>
              <w:t>五、指导教师意见</w:t>
            </w:r>
          </w:p>
        </w:tc>
      </w:tr>
      <w:tr w14:paraId="50DA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7" w:hRule="atLeast"/>
        </w:trPr>
        <w:tc>
          <w:tcPr>
            <w:tcW w:w="8955"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2AF675FA">
            <w:pPr>
              <w:rPr>
                <w:rFonts w:asciiTheme="minorEastAsia" w:hAnsiTheme="minorEastAsia" w:eastAsiaTheme="minorEastAsia"/>
                <w:sz w:val="24"/>
              </w:rPr>
            </w:pPr>
          </w:p>
          <w:p w14:paraId="207A1816"/>
          <w:p w14:paraId="3E2209AA"/>
          <w:p w14:paraId="46F12C13"/>
          <w:p w14:paraId="6C852856"/>
          <w:p w14:paraId="6DE55E6D"/>
          <w:p w14:paraId="22102DEC">
            <w:pPr>
              <w:ind w:firstLine="4920" w:firstLineChars="2050"/>
              <w:rPr>
                <w:rFonts w:cs="等线" w:asciiTheme="minorEastAsia" w:hAnsiTheme="minorEastAsia" w:eastAsiaTheme="minorEastAsia"/>
                <w:sz w:val="24"/>
              </w:rPr>
            </w:pPr>
            <w:r>
              <w:rPr>
                <w:rFonts w:hint="eastAsia" w:cs="等线" w:asciiTheme="minorEastAsia" w:hAnsiTheme="minorEastAsia" w:eastAsiaTheme="minorEastAsia"/>
                <w:sz w:val="24"/>
              </w:rPr>
              <w:t>指导教师</w:t>
            </w:r>
            <w:r>
              <w:rPr>
                <w:rFonts w:hint="eastAsia" w:asciiTheme="minorEastAsia" w:hAnsiTheme="minorEastAsia" w:eastAsiaTheme="minorEastAsia"/>
                <w:kern w:val="0"/>
                <w:sz w:val="24"/>
              </w:rPr>
              <w:t>签字：</w:t>
            </w:r>
            <w:r>
              <w:rPr>
                <w:rFonts w:hint="eastAsia" w:cs="等线" w:asciiTheme="minorEastAsia" w:hAnsiTheme="minorEastAsia" w:eastAsiaTheme="minorEastAsia"/>
                <w:sz w:val="24"/>
              </w:rPr>
              <w:drawing>
                <wp:inline distT="0" distB="0" distL="0" distR="0">
                  <wp:extent cx="571500" cy="285750"/>
                  <wp:effectExtent l="0" t="0" r="7620" b="3810"/>
                  <wp:docPr id="1" name="Drawing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Generated"/>
                          <pic:cNvPicPr>
                            <a:picLocks noChangeAspect="1"/>
                          </pic:cNvPicPr>
                        </pic:nvPicPr>
                        <pic:blipFill>
                          <a:blip r:embed="rId6"/>
                          <a:stretch>
                            <a:fillRect/>
                          </a:stretch>
                        </pic:blipFill>
                        <pic:spPr>
                          <a:xfrm>
                            <a:off x="0" y="0"/>
                            <a:ext cx="571500" cy="285750"/>
                          </a:xfrm>
                          <a:prstGeom prst="rect">
                            <a:avLst/>
                          </a:prstGeom>
                        </pic:spPr>
                      </pic:pic>
                    </a:graphicData>
                  </a:graphic>
                </wp:inline>
              </w:drawing>
            </w:r>
          </w:p>
          <w:p w14:paraId="77907A72">
            <w:pPr>
              <w:ind w:firstLine="4920" w:firstLineChars="2050"/>
            </w:pPr>
            <w:r>
              <w:rPr>
                <w:rFonts w:asciiTheme="minorEastAsia" w:hAnsiTheme="minorEastAsia" w:eastAsiaTheme="minorEastAsia"/>
                <w:sz w:val="24"/>
              </w:rPr>
              <w:t>2026年1月2日</w:t>
            </w:r>
          </w:p>
          <w:p w14:paraId="60D47004"/>
        </w:tc>
      </w:tr>
    </w:tbl>
    <w:p w14:paraId="11A185D7">
      <w:pPr>
        <w:rPr>
          <w:sz w:val="24"/>
        </w:rPr>
      </w:pPr>
    </w:p>
    <w:p w14:paraId="7C983A68">
      <w:pPr>
        <w:snapToGrid w:val="0"/>
        <w:jc w:val="left"/>
      </w:pPr>
      <w:r>
        <w:rPr>
          <w:rFonts w:hint="eastAsia"/>
          <w:bCs/>
          <w:sz w:val="24"/>
        </w:rPr>
        <w:t>备注：此报告应根据下达的毕业设计</w:t>
      </w:r>
      <w:r>
        <w:rPr>
          <w:bCs/>
          <w:sz w:val="24"/>
        </w:rPr>
        <w:t>(</w:t>
      </w:r>
      <w:r>
        <w:rPr>
          <w:rFonts w:hint="eastAsia"/>
          <w:bCs/>
          <w:sz w:val="24"/>
        </w:rPr>
        <w:t>论文</w:t>
      </w:r>
      <w:r>
        <w:rPr>
          <w:bCs/>
          <w:sz w:val="24"/>
        </w:rPr>
        <w:t>)</w:t>
      </w:r>
      <w:r>
        <w:rPr>
          <w:rFonts w:hint="eastAsia"/>
          <w:bCs/>
          <w:sz w:val="24"/>
        </w:rPr>
        <w:t>任务书，在指导教师的指导下由学生独立撰写，并于任务书下达后两周内完成。</w:t>
      </w:r>
      <w:r>
        <w:t xml:space="preserve"> </w:t>
      </w:r>
    </w:p>
    <w:sectPr>
      <w:footerReference r:id="rId3" w:type="default"/>
      <w:footerReference r:id="rId4" w:type="even"/>
      <w:pgSz w:w="11906" w:h="16838"/>
      <w:pgMar w:top="777" w:right="1469" w:bottom="471" w:left="170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A400E">
    <w:pPr>
      <w:pStyle w:val="6"/>
      <w:framePr w:wrap="around" w:vAnchor="text" w:hAnchor="margin" w:xAlign="right" w:y="1"/>
      <w:rPr>
        <w:rStyle w:val="15"/>
      </w:rPr>
    </w:pPr>
  </w:p>
  <w:p w14:paraId="2E6826B7">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277E">
    <w:pPr>
      <w:pStyle w:val="6"/>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14:paraId="025D0842">
    <w:pPr>
      <w:pStyle w:val="6"/>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6FA"/>
    <w:rsid w:val="0000259B"/>
    <w:rsid w:val="0000299C"/>
    <w:rsid w:val="00002EF6"/>
    <w:rsid w:val="00005851"/>
    <w:rsid w:val="00006EE3"/>
    <w:rsid w:val="00007241"/>
    <w:rsid w:val="000072DC"/>
    <w:rsid w:val="0000737C"/>
    <w:rsid w:val="000117AF"/>
    <w:rsid w:val="00012323"/>
    <w:rsid w:val="000141B2"/>
    <w:rsid w:val="00024219"/>
    <w:rsid w:val="00024C1E"/>
    <w:rsid w:val="00025A7E"/>
    <w:rsid w:val="000277B7"/>
    <w:rsid w:val="00034805"/>
    <w:rsid w:val="00040E2D"/>
    <w:rsid w:val="00041CFD"/>
    <w:rsid w:val="0004297A"/>
    <w:rsid w:val="00042FD3"/>
    <w:rsid w:val="000457A9"/>
    <w:rsid w:val="00045C19"/>
    <w:rsid w:val="000468DE"/>
    <w:rsid w:val="00046CB9"/>
    <w:rsid w:val="00050123"/>
    <w:rsid w:val="00051B04"/>
    <w:rsid w:val="00052546"/>
    <w:rsid w:val="00056353"/>
    <w:rsid w:val="00057A24"/>
    <w:rsid w:val="00066812"/>
    <w:rsid w:val="00066A53"/>
    <w:rsid w:val="00066B29"/>
    <w:rsid w:val="0007231C"/>
    <w:rsid w:val="00072D60"/>
    <w:rsid w:val="00073429"/>
    <w:rsid w:val="000754F4"/>
    <w:rsid w:val="00075723"/>
    <w:rsid w:val="00080B23"/>
    <w:rsid w:val="000816F8"/>
    <w:rsid w:val="000848F0"/>
    <w:rsid w:val="00086651"/>
    <w:rsid w:val="00086FCB"/>
    <w:rsid w:val="000871A1"/>
    <w:rsid w:val="00087964"/>
    <w:rsid w:val="000A002F"/>
    <w:rsid w:val="000A318A"/>
    <w:rsid w:val="000A3C64"/>
    <w:rsid w:val="000A5267"/>
    <w:rsid w:val="000A6480"/>
    <w:rsid w:val="000A6CA7"/>
    <w:rsid w:val="000A6F7D"/>
    <w:rsid w:val="000A7453"/>
    <w:rsid w:val="000B0BFB"/>
    <w:rsid w:val="000C29E5"/>
    <w:rsid w:val="000C3028"/>
    <w:rsid w:val="000C3241"/>
    <w:rsid w:val="000C34ED"/>
    <w:rsid w:val="000C7778"/>
    <w:rsid w:val="000D12EC"/>
    <w:rsid w:val="000D1E11"/>
    <w:rsid w:val="000D2E3A"/>
    <w:rsid w:val="000D33FC"/>
    <w:rsid w:val="000D50FC"/>
    <w:rsid w:val="000D5313"/>
    <w:rsid w:val="000E59C7"/>
    <w:rsid w:val="000E7908"/>
    <w:rsid w:val="000F5F16"/>
    <w:rsid w:val="000F712A"/>
    <w:rsid w:val="0010075F"/>
    <w:rsid w:val="00100BE8"/>
    <w:rsid w:val="001074F9"/>
    <w:rsid w:val="00115C10"/>
    <w:rsid w:val="00117105"/>
    <w:rsid w:val="001229B4"/>
    <w:rsid w:val="00123CBA"/>
    <w:rsid w:val="00124516"/>
    <w:rsid w:val="001247F5"/>
    <w:rsid w:val="00125357"/>
    <w:rsid w:val="00126589"/>
    <w:rsid w:val="00130A27"/>
    <w:rsid w:val="00132460"/>
    <w:rsid w:val="00132DE9"/>
    <w:rsid w:val="0014440E"/>
    <w:rsid w:val="00144D29"/>
    <w:rsid w:val="00145997"/>
    <w:rsid w:val="00152803"/>
    <w:rsid w:val="0015460A"/>
    <w:rsid w:val="00154BBF"/>
    <w:rsid w:val="00155112"/>
    <w:rsid w:val="00155803"/>
    <w:rsid w:val="00155D45"/>
    <w:rsid w:val="00157FD4"/>
    <w:rsid w:val="00160F61"/>
    <w:rsid w:val="00162D59"/>
    <w:rsid w:val="00164928"/>
    <w:rsid w:val="001668A8"/>
    <w:rsid w:val="00167949"/>
    <w:rsid w:val="00170F34"/>
    <w:rsid w:val="00174956"/>
    <w:rsid w:val="00177280"/>
    <w:rsid w:val="0018093C"/>
    <w:rsid w:val="001810ED"/>
    <w:rsid w:val="00192714"/>
    <w:rsid w:val="001A3218"/>
    <w:rsid w:val="001A4BA2"/>
    <w:rsid w:val="001A5107"/>
    <w:rsid w:val="001B04A0"/>
    <w:rsid w:val="001B38D8"/>
    <w:rsid w:val="001B7552"/>
    <w:rsid w:val="001B7812"/>
    <w:rsid w:val="001C5BF0"/>
    <w:rsid w:val="001C6AD9"/>
    <w:rsid w:val="001C6EF6"/>
    <w:rsid w:val="001D6303"/>
    <w:rsid w:val="001D7FB5"/>
    <w:rsid w:val="001E05A2"/>
    <w:rsid w:val="001F01DC"/>
    <w:rsid w:val="001F22CE"/>
    <w:rsid w:val="001F38E4"/>
    <w:rsid w:val="001F6D27"/>
    <w:rsid w:val="00200153"/>
    <w:rsid w:val="002074C8"/>
    <w:rsid w:val="00207BE0"/>
    <w:rsid w:val="00207C8E"/>
    <w:rsid w:val="00211044"/>
    <w:rsid w:val="00212E3B"/>
    <w:rsid w:val="002156E5"/>
    <w:rsid w:val="00220D6B"/>
    <w:rsid w:val="0022672F"/>
    <w:rsid w:val="0022728B"/>
    <w:rsid w:val="0022779E"/>
    <w:rsid w:val="00231246"/>
    <w:rsid w:val="0023326A"/>
    <w:rsid w:val="00234BFE"/>
    <w:rsid w:val="002355DA"/>
    <w:rsid w:val="00241347"/>
    <w:rsid w:val="0024488E"/>
    <w:rsid w:val="002463CD"/>
    <w:rsid w:val="0025302B"/>
    <w:rsid w:val="0025603E"/>
    <w:rsid w:val="002576EA"/>
    <w:rsid w:val="0026649D"/>
    <w:rsid w:val="002664B0"/>
    <w:rsid w:val="0027023D"/>
    <w:rsid w:val="00271C57"/>
    <w:rsid w:val="0028488B"/>
    <w:rsid w:val="002916D4"/>
    <w:rsid w:val="00292BC2"/>
    <w:rsid w:val="0029408D"/>
    <w:rsid w:val="002A19DD"/>
    <w:rsid w:val="002A3E52"/>
    <w:rsid w:val="002A45FE"/>
    <w:rsid w:val="002A60D2"/>
    <w:rsid w:val="002B0517"/>
    <w:rsid w:val="002B0B62"/>
    <w:rsid w:val="002B430A"/>
    <w:rsid w:val="002C208B"/>
    <w:rsid w:val="002C26FA"/>
    <w:rsid w:val="002C3B4E"/>
    <w:rsid w:val="002C48FC"/>
    <w:rsid w:val="002D7018"/>
    <w:rsid w:val="002E0198"/>
    <w:rsid w:val="002E08AC"/>
    <w:rsid w:val="002E122C"/>
    <w:rsid w:val="002E1230"/>
    <w:rsid w:val="002E1CEC"/>
    <w:rsid w:val="002E5251"/>
    <w:rsid w:val="002E535A"/>
    <w:rsid w:val="002E59C4"/>
    <w:rsid w:val="002F34A2"/>
    <w:rsid w:val="002F59A0"/>
    <w:rsid w:val="002F5FF8"/>
    <w:rsid w:val="002F699A"/>
    <w:rsid w:val="0030375F"/>
    <w:rsid w:val="003039D7"/>
    <w:rsid w:val="00306418"/>
    <w:rsid w:val="003078CA"/>
    <w:rsid w:val="00312208"/>
    <w:rsid w:val="003171BE"/>
    <w:rsid w:val="003218C3"/>
    <w:rsid w:val="00324369"/>
    <w:rsid w:val="00327745"/>
    <w:rsid w:val="00331138"/>
    <w:rsid w:val="00332F93"/>
    <w:rsid w:val="00334C36"/>
    <w:rsid w:val="0034280E"/>
    <w:rsid w:val="0034430A"/>
    <w:rsid w:val="00344314"/>
    <w:rsid w:val="0035023C"/>
    <w:rsid w:val="00351AA6"/>
    <w:rsid w:val="00351FFA"/>
    <w:rsid w:val="00352461"/>
    <w:rsid w:val="003535D2"/>
    <w:rsid w:val="00361C31"/>
    <w:rsid w:val="00364A49"/>
    <w:rsid w:val="00371EEB"/>
    <w:rsid w:val="003730A5"/>
    <w:rsid w:val="00374B31"/>
    <w:rsid w:val="00381435"/>
    <w:rsid w:val="0038749B"/>
    <w:rsid w:val="0038774B"/>
    <w:rsid w:val="00390824"/>
    <w:rsid w:val="0039554F"/>
    <w:rsid w:val="003A31A0"/>
    <w:rsid w:val="003B131D"/>
    <w:rsid w:val="003B5002"/>
    <w:rsid w:val="003B6CC6"/>
    <w:rsid w:val="003C0428"/>
    <w:rsid w:val="003C24E2"/>
    <w:rsid w:val="003C2ECB"/>
    <w:rsid w:val="003C593F"/>
    <w:rsid w:val="003D2DB3"/>
    <w:rsid w:val="003D5733"/>
    <w:rsid w:val="003D65CE"/>
    <w:rsid w:val="003E5782"/>
    <w:rsid w:val="003F5A58"/>
    <w:rsid w:val="003F64F3"/>
    <w:rsid w:val="003F6AF6"/>
    <w:rsid w:val="0040038D"/>
    <w:rsid w:val="00400747"/>
    <w:rsid w:val="004009A3"/>
    <w:rsid w:val="00400C93"/>
    <w:rsid w:val="00400F55"/>
    <w:rsid w:val="00405E2B"/>
    <w:rsid w:val="00407CAD"/>
    <w:rsid w:val="00410C3E"/>
    <w:rsid w:val="004111F9"/>
    <w:rsid w:val="00415B08"/>
    <w:rsid w:val="0041780F"/>
    <w:rsid w:val="004204CF"/>
    <w:rsid w:val="00420C54"/>
    <w:rsid w:val="00422F64"/>
    <w:rsid w:val="0043019F"/>
    <w:rsid w:val="004309B8"/>
    <w:rsid w:val="004311BF"/>
    <w:rsid w:val="00440980"/>
    <w:rsid w:val="00440EF4"/>
    <w:rsid w:val="00446D47"/>
    <w:rsid w:val="00455E3D"/>
    <w:rsid w:val="004571CC"/>
    <w:rsid w:val="00457694"/>
    <w:rsid w:val="00457E03"/>
    <w:rsid w:val="00461D65"/>
    <w:rsid w:val="0046307C"/>
    <w:rsid w:val="00464D73"/>
    <w:rsid w:val="004656E9"/>
    <w:rsid w:val="00466476"/>
    <w:rsid w:val="004702F9"/>
    <w:rsid w:val="004707D0"/>
    <w:rsid w:val="004711B1"/>
    <w:rsid w:val="00472E2C"/>
    <w:rsid w:val="00476E6B"/>
    <w:rsid w:val="0049004A"/>
    <w:rsid w:val="004933B8"/>
    <w:rsid w:val="004954C5"/>
    <w:rsid w:val="00496995"/>
    <w:rsid w:val="004A17A2"/>
    <w:rsid w:val="004A5B50"/>
    <w:rsid w:val="004B00FA"/>
    <w:rsid w:val="004B17DA"/>
    <w:rsid w:val="004B2050"/>
    <w:rsid w:val="004B26EE"/>
    <w:rsid w:val="004B4879"/>
    <w:rsid w:val="004B6A96"/>
    <w:rsid w:val="004C1863"/>
    <w:rsid w:val="004C6BD2"/>
    <w:rsid w:val="004D166A"/>
    <w:rsid w:val="004D2B0E"/>
    <w:rsid w:val="004D4AB4"/>
    <w:rsid w:val="004D52D8"/>
    <w:rsid w:val="004D72A9"/>
    <w:rsid w:val="004E17DA"/>
    <w:rsid w:val="004E2907"/>
    <w:rsid w:val="004E4C62"/>
    <w:rsid w:val="004E6603"/>
    <w:rsid w:val="004F2D7F"/>
    <w:rsid w:val="004F6FCD"/>
    <w:rsid w:val="004F7DD2"/>
    <w:rsid w:val="00506EA7"/>
    <w:rsid w:val="00510972"/>
    <w:rsid w:val="005167D0"/>
    <w:rsid w:val="0051769C"/>
    <w:rsid w:val="0053104D"/>
    <w:rsid w:val="00533017"/>
    <w:rsid w:val="005349A8"/>
    <w:rsid w:val="0053547F"/>
    <w:rsid w:val="005379FF"/>
    <w:rsid w:val="0054245E"/>
    <w:rsid w:val="005453FC"/>
    <w:rsid w:val="00545FA6"/>
    <w:rsid w:val="005465C5"/>
    <w:rsid w:val="005471F9"/>
    <w:rsid w:val="0054731A"/>
    <w:rsid w:val="005526D6"/>
    <w:rsid w:val="00553F29"/>
    <w:rsid w:val="00554316"/>
    <w:rsid w:val="00554BF7"/>
    <w:rsid w:val="005551B3"/>
    <w:rsid w:val="0055762D"/>
    <w:rsid w:val="00560258"/>
    <w:rsid w:val="005617B3"/>
    <w:rsid w:val="00561D93"/>
    <w:rsid w:val="00561DB6"/>
    <w:rsid w:val="00562164"/>
    <w:rsid w:val="00564E5A"/>
    <w:rsid w:val="00565BBC"/>
    <w:rsid w:val="00567AC9"/>
    <w:rsid w:val="005712DE"/>
    <w:rsid w:val="0057426C"/>
    <w:rsid w:val="00581295"/>
    <w:rsid w:val="00587A8F"/>
    <w:rsid w:val="0059397A"/>
    <w:rsid w:val="00597C5F"/>
    <w:rsid w:val="005A03DC"/>
    <w:rsid w:val="005A393C"/>
    <w:rsid w:val="005A4BBB"/>
    <w:rsid w:val="005B04FC"/>
    <w:rsid w:val="005B3B15"/>
    <w:rsid w:val="005B5813"/>
    <w:rsid w:val="005B7BE4"/>
    <w:rsid w:val="005C0145"/>
    <w:rsid w:val="005C27FB"/>
    <w:rsid w:val="005C37B1"/>
    <w:rsid w:val="005C3C4F"/>
    <w:rsid w:val="005D57F3"/>
    <w:rsid w:val="005E59C0"/>
    <w:rsid w:val="005E61AE"/>
    <w:rsid w:val="005F1AD4"/>
    <w:rsid w:val="005F23D7"/>
    <w:rsid w:val="005F4128"/>
    <w:rsid w:val="005F6AAC"/>
    <w:rsid w:val="006017B4"/>
    <w:rsid w:val="00602134"/>
    <w:rsid w:val="0060245A"/>
    <w:rsid w:val="00603940"/>
    <w:rsid w:val="00603B09"/>
    <w:rsid w:val="00604D1E"/>
    <w:rsid w:val="006073FF"/>
    <w:rsid w:val="00610879"/>
    <w:rsid w:val="00616525"/>
    <w:rsid w:val="00620E5E"/>
    <w:rsid w:val="00624478"/>
    <w:rsid w:val="00627617"/>
    <w:rsid w:val="00627F3C"/>
    <w:rsid w:val="0063536F"/>
    <w:rsid w:val="006372F8"/>
    <w:rsid w:val="00640FD6"/>
    <w:rsid w:val="00642B81"/>
    <w:rsid w:val="00644F0F"/>
    <w:rsid w:val="00645973"/>
    <w:rsid w:val="00647966"/>
    <w:rsid w:val="00650F24"/>
    <w:rsid w:val="006602AA"/>
    <w:rsid w:val="00663FC8"/>
    <w:rsid w:val="00664AD7"/>
    <w:rsid w:val="006653FC"/>
    <w:rsid w:val="006664D4"/>
    <w:rsid w:val="00671D2D"/>
    <w:rsid w:val="00673F90"/>
    <w:rsid w:val="00674079"/>
    <w:rsid w:val="006740B5"/>
    <w:rsid w:val="0067451B"/>
    <w:rsid w:val="00674614"/>
    <w:rsid w:val="00683187"/>
    <w:rsid w:val="006835B4"/>
    <w:rsid w:val="00695490"/>
    <w:rsid w:val="006A0CFA"/>
    <w:rsid w:val="006A30B1"/>
    <w:rsid w:val="006A7215"/>
    <w:rsid w:val="006A793C"/>
    <w:rsid w:val="006B0CE4"/>
    <w:rsid w:val="006B1524"/>
    <w:rsid w:val="006B38F1"/>
    <w:rsid w:val="006B50BA"/>
    <w:rsid w:val="006B5B64"/>
    <w:rsid w:val="006C218E"/>
    <w:rsid w:val="006C2F92"/>
    <w:rsid w:val="006C3783"/>
    <w:rsid w:val="006C55AD"/>
    <w:rsid w:val="006C5D31"/>
    <w:rsid w:val="006D35D1"/>
    <w:rsid w:val="006D4895"/>
    <w:rsid w:val="006D54CF"/>
    <w:rsid w:val="006D7AD4"/>
    <w:rsid w:val="006E4647"/>
    <w:rsid w:val="006E63AA"/>
    <w:rsid w:val="006E6460"/>
    <w:rsid w:val="006E64A1"/>
    <w:rsid w:val="006F3C5F"/>
    <w:rsid w:val="006F469A"/>
    <w:rsid w:val="006F59C4"/>
    <w:rsid w:val="006F5E6A"/>
    <w:rsid w:val="006F65BE"/>
    <w:rsid w:val="006F6FD9"/>
    <w:rsid w:val="00704DB4"/>
    <w:rsid w:val="0070538E"/>
    <w:rsid w:val="00711E15"/>
    <w:rsid w:val="007178AD"/>
    <w:rsid w:val="0072235E"/>
    <w:rsid w:val="007232FF"/>
    <w:rsid w:val="007242EF"/>
    <w:rsid w:val="00725696"/>
    <w:rsid w:val="007259A8"/>
    <w:rsid w:val="00725E0E"/>
    <w:rsid w:val="00727D08"/>
    <w:rsid w:val="00727D44"/>
    <w:rsid w:val="00730ED0"/>
    <w:rsid w:val="007319EB"/>
    <w:rsid w:val="007330B0"/>
    <w:rsid w:val="0074187C"/>
    <w:rsid w:val="00754F14"/>
    <w:rsid w:val="0075536E"/>
    <w:rsid w:val="00755CDE"/>
    <w:rsid w:val="00756B28"/>
    <w:rsid w:val="00760971"/>
    <w:rsid w:val="00761391"/>
    <w:rsid w:val="00764C72"/>
    <w:rsid w:val="00764E08"/>
    <w:rsid w:val="007711BF"/>
    <w:rsid w:val="00771522"/>
    <w:rsid w:val="00772305"/>
    <w:rsid w:val="007740D9"/>
    <w:rsid w:val="00774497"/>
    <w:rsid w:val="00775116"/>
    <w:rsid w:val="00775EE5"/>
    <w:rsid w:val="00777C14"/>
    <w:rsid w:val="00783600"/>
    <w:rsid w:val="00783D7A"/>
    <w:rsid w:val="0079296E"/>
    <w:rsid w:val="00794493"/>
    <w:rsid w:val="007957D4"/>
    <w:rsid w:val="007A3EEF"/>
    <w:rsid w:val="007A7D88"/>
    <w:rsid w:val="007B0BA1"/>
    <w:rsid w:val="007B62D6"/>
    <w:rsid w:val="007B78C7"/>
    <w:rsid w:val="007C032D"/>
    <w:rsid w:val="007C1159"/>
    <w:rsid w:val="007C1BC4"/>
    <w:rsid w:val="007C5F13"/>
    <w:rsid w:val="007D25EE"/>
    <w:rsid w:val="007D514C"/>
    <w:rsid w:val="007D5205"/>
    <w:rsid w:val="007D5B93"/>
    <w:rsid w:val="007D77BD"/>
    <w:rsid w:val="007E1474"/>
    <w:rsid w:val="007E17E3"/>
    <w:rsid w:val="007E4A01"/>
    <w:rsid w:val="007E7E1B"/>
    <w:rsid w:val="007F0E50"/>
    <w:rsid w:val="007F5202"/>
    <w:rsid w:val="00802778"/>
    <w:rsid w:val="00804018"/>
    <w:rsid w:val="0080540F"/>
    <w:rsid w:val="008065C7"/>
    <w:rsid w:val="00811054"/>
    <w:rsid w:val="00813C2D"/>
    <w:rsid w:val="00815D67"/>
    <w:rsid w:val="00817C42"/>
    <w:rsid w:val="00833289"/>
    <w:rsid w:val="0083394B"/>
    <w:rsid w:val="0084065B"/>
    <w:rsid w:val="0084091B"/>
    <w:rsid w:val="00845E74"/>
    <w:rsid w:val="008507EE"/>
    <w:rsid w:val="00850863"/>
    <w:rsid w:val="00856AC0"/>
    <w:rsid w:val="008576C6"/>
    <w:rsid w:val="00857CE7"/>
    <w:rsid w:val="0086430F"/>
    <w:rsid w:val="00865C3A"/>
    <w:rsid w:val="008669EB"/>
    <w:rsid w:val="00870E5E"/>
    <w:rsid w:val="008711FC"/>
    <w:rsid w:val="008748DD"/>
    <w:rsid w:val="00875DB8"/>
    <w:rsid w:val="008767A5"/>
    <w:rsid w:val="008769A5"/>
    <w:rsid w:val="008801AF"/>
    <w:rsid w:val="00880B9D"/>
    <w:rsid w:val="0088108A"/>
    <w:rsid w:val="00881BDC"/>
    <w:rsid w:val="00883DFD"/>
    <w:rsid w:val="00883EAC"/>
    <w:rsid w:val="00892C69"/>
    <w:rsid w:val="00893D44"/>
    <w:rsid w:val="00895A78"/>
    <w:rsid w:val="00896928"/>
    <w:rsid w:val="008978B5"/>
    <w:rsid w:val="008A042B"/>
    <w:rsid w:val="008A4F43"/>
    <w:rsid w:val="008A5FC3"/>
    <w:rsid w:val="008A73A2"/>
    <w:rsid w:val="008B0BAC"/>
    <w:rsid w:val="008B2FB2"/>
    <w:rsid w:val="008B3150"/>
    <w:rsid w:val="008B4134"/>
    <w:rsid w:val="008B717E"/>
    <w:rsid w:val="008C16FC"/>
    <w:rsid w:val="008C2EF3"/>
    <w:rsid w:val="008C4A9D"/>
    <w:rsid w:val="008C5912"/>
    <w:rsid w:val="008C6C96"/>
    <w:rsid w:val="008C78B6"/>
    <w:rsid w:val="008C7957"/>
    <w:rsid w:val="008C7AD6"/>
    <w:rsid w:val="008D0531"/>
    <w:rsid w:val="008D07CE"/>
    <w:rsid w:val="008D1050"/>
    <w:rsid w:val="008D18B3"/>
    <w:rsid w:val="008D3BCE"/>
    <w:rsid w:val="008D503C"/>
    <w:rsid w:val="008D5812"/>
    <w:rsid w:val="008D5F76"/>
    <w:rsid w:val="008E06FD"/>
    <w:rsid w:val="008E1A51"/>
    <w:rsid w:val="008E4482"/>
    <w:rsid w:val="008E604C"/>
    <w:rsid w:val="008F046F"/>
    <w:rsid w:val="008F210D"/>
    <w:rsid w:val="00903886"/>
    <w:rsid w:val="00907220"/>
    <w:rsid w:val="009110D9"/>
    <w:rsid w:val="0091141A"/>
    <w:rsid w:val="009134D1"/>
    <w:rsid w:val="00914C2E"/>
    <w:rsid w:val="00916626"/>
    <w:rsid w:val="009232ED"/>
    <w:rsid w:val="0092454D"/>
    <w:rsid w:val="00927BF6"/>
    <w:rsid w:val="0093138F"/>
    <w:rsid w:val="00937D12"/>
    <w:rsid w:val="009401D1"/>
    <w:rsid w:val="00940414"/>
    <w:rsid w:val="00945C5F"/>
    <w:rsid w:val="00946171"/>
    <w:rsid w:val="0094703B"/>
    <w:rsid w:val="00952141"/>
    <w:rsid w:val="00952D80"/>
    <w:rsid w:val="00954C95"/>
    <w:rsid w:val="009555BE"/>
    <w:rsid w:val="00955EEB"/>
    <w:rsid w:val="00960A6F"/>
    <w:rsid w:val="009612E5"/>
    <w:rsid w:val="009707B5"/>
    <w:rsid w:val="00981347"/>
    <w:rsid w:val="009813D3"/>
    <w:rsid w:val="00981562"/>
    <w:rsid w:val="00983F55"/>
    <w:rsid w:val="009860E8"/>
    <w:rsid w:val="00991D28"/>
    <w:rsid w:val="009942A6"/>
    <w:rsid w:val="009973B8"/>
    <w:rsid w:val="009A0672"/>
    <w:rsid w:val="009A11A9"/>
    <w:rsid w:val="009A58C6"/>
    <w:rsid w:val="009A5BA2"/>
    <w:rsid w:val="009B1E1E"/>
    <w:rsid w:val="009B4342"/>
    <w:rsid w:val="009B5E72"/>
    <w:rsid w:val="009B6A8A"/>
    <w:rsid w:val="009C040B"/>
    <w:rsid w:val="009C0CA9"/>
    <w:rsid w:val="009C10E5"/>
    <w:rsid w:val="009C4DA5"/>
    <w:rsid w:val="009C5339"/>
    <w:rsid w:val="009C66C1"/>
    <w:rsid w:val="009D5C44"/>
    <w:rsid w:val="009E2C3D"/>
    <w:rsid w:val="009E472B"/>
    <w:rsid w:val="009E5182"/>
    <w:rsid w:val="009F3886"/>
    <w:rsid w:val="009F4986"/>
    <w:rsid w:val="00A02864"/>
    <w:rsid w:val="00A05B84"/>
    <w:rsid w:val="00A05CD9"/>
    <w:rsid w:val="00A10F63"/>
    <w:rsid w:val="00A12A2F"/>
    <w:rsid w:val="00A15128"/>
    <w:rsid w:val="00A2459F"/>
    <w:rsid w:val="00A301A4"/>
    <w:rsid w:val="00A316AA"/>
    <w:rsid w:val="00A41C7A"/>
    <w:rsid w:val="00A43B59"/>
    <w:rsid w:val="00A4782C"/>
    <w:rsid w:val="00A5161C"/>
    <w:rsid w:val="00A531AC"/>
    <w:rsid w:val="00A54C8B"/>
    <w:rsid w:val="00A5754B"/>
    <w:rsid w:val="00A73E53"/>
    <w:rsid w:val="00A757DE"/>
    <w:rsid w:val="00A77894"/>
    <w:rsid w:val="00A77C09"/>
    <w:rsid w:val="00A801E8"/>
    <w:rsid w:val="00A843C6"/>
    <w:rsid w:val="00A8628A"/>
    <w:rsid w:val="00A92385"/>
    <w:rsid w:val="00A9241C"/>
    <w:rsid w:val="00A94B68"/>
    <w:rsid w:val="00A967ED"/>
    <w:rsid w:val="00AA6ABF"/>
    <w:rsid w:val="00AB093A"/>
    <w:rsid w:val="00AB099A"/>
    <w:rsid w:val="00AB1193"/>
    <w:rsid w:val="00AB2D1D"/>
    <w:rsid w:val="00AB410A"/>
    <w:rsid w:val="00AB7C1A"/>
    <w:rsid w:val="00AC3E0D"/>
    <w:rsid w:val="00AC42D9"/>
    <w:rsid w:val="00AD5AB5"/>
    <w:rsid w:val="00AD74EF"/>
    <w:rsid w:val="00AE1026"/>
    <w:rsid w:val="00AE1551"/>
    <w:rsid w:val="00AE2EDD"/>
    <w:rsid w:val="00AE555A"/>
    <w:rsid w:val="00AE5FBB"/>
    <w:rsid w:val="00AF2EB4"/>
    <w:rsid w:val="00AF6FD7"/>
    <w:rsid w:val="00B046CF"/>
    <w:rsid w:val="00B16ED8"/>
    <w:rsid w:val="00B22477"/>
    <w:rsid w:val="00B269FD"/>
    <w:rsid w:val="00B31EFF"/>
    <w:rsid w:val="00B35685"/>
    <w:rsid w:val="00B46B60"/>
    <w:rsid w:val="00B532BF"/>
    <w:rsid w:val="00B61952"/>
    <w:rsid w:val="00B62D38"/>
    <w:rsid w:val="00B651D6"/>
    <w:rsid w:val="00B6770B"/>
    <w:rsid w:val="00B70EC9"/>
    <w:rsid w:val="00B729D9"/>
    <w:rsid w:val="00B768FD"/>
    <w:rsid w:val="00B772B4"/>
    <w:rsid w:val="00B77CE1"/>
    <w:rsid w:val="00B83944"/>
    <w:rsid w:val="00B83C26"/>
    <w:rsid w:val="00B85300"/>
    <w:rsid w:val="00B87303"/>
    <w:rsid w:val="00B9050B"/>
    <w:rsid w:val="00B9282E"/>
    <w:rsid w:val="00B97EA8"/>
    <w:rsid w:val="00BA22A9"/>
    <w:rsid w:val="00BA3300"/>
    <w:rsid w:val="00BA5C7D"/>
    <w:rsid w:val="00BB6DAB"/>
    <w:rsid w:val="00BB7A75"/>
    <w:rsid w:val="00BD584D"/>
    <w:rsid w:val="00BE0560"/>
    <w:rsid w:val="00BE2DD9"/>
    <w:rsid w:val="00BE34AF"/>
    <w:rsid w:val="00BE6271"/>
    <w:rsid w:val="00BF58CA"/>
    <w:rsid w:val="00BF6A12"/>
    <w:rsid w:val="00BF77E6"/>
    <w:rsid w:val="00C0046E"/>
    <w:rsid w:val="00C00C69"/>
    <w:rsid w:val="00C03FA6"/>
    <w:rsid w:val="00C11E0B"/>
    <w:rsid w:val="00C14B70"/>
    <w:rsid w:val="00C162B2"/>
    <w:rsid w:val="00C17753"/>
    <w:rsid w:val="00C21E8C"/>
    <w:rsid w:val="00C22749"/>
    <w:rsid w:val="00C23440"/>
    <w:rsid w:val="00C26EF9"/>
    <w:rsid w:val="00C31ADD"/>
    <w:rsid w:val="00C3289F"/>
    <w:rsid w:val="00C331A3"/>
    <w:rsid w:val="00C33390"/>
    <w:rsid w:val="00C34348"/>
    <w:rsid w:val="00C3512B"/>
    <w:rsid w:val="00C3538F"/>
    <w:rsid w:val="00C3676C"/>
    <w:rsid w:val="00C40073"/>
    <w:rsid w:val="00C43540"/>
    <w:rsid w:val="00C45C07"/>
    <w:rsid w:val="00C45E54"/>
    <w:rsid w:val="00C51468"/>
    <w:rsid w:val="00C53619"/>
    <w:rsid w:val="00C5568B"/>
    <w:rsid w:val="00C605D7"/>
    <w:rsid w:val="00C605E4"/>
    <w:rsid w:val="00C61BBE"/>
    <w:rsid w:val="00C67986"/>
    <w:rsid w:val="00C72672"/>
    <w:rsid w:val="00C73D5A"/>
    <w:rsid w:val="00C756D5"/>
    <w:rsid w:val="00C81618"/>
    <w:rsid w:val="00C855D4"/>
    <w:rsid w:val="00C85EA9"/>
    <w:rsid w:val="00C91BF6"/>
    <w:rsid w:val="00C924EA"/>
    <w:rsid w:val="00C937F4"/>
    <w:rsid w:val="00C9424C"/>
    <w:rsid w:val="00C96F3B"/>
    <w:rsid w:val="00CA04C2"/>
    <w:rsid w:val="00CA1333"/>
    <w:rsid w:val="00CA2835"/>
    <w:rsid w:val="00CA3569"/>
    <w:rsid w:val="00CB2911"/>
    <w:rsid w:val="00CB373E"/>
    <w:rsid w:val="00CB395C"/>
    <w:rsid w:val="00CC3643"/>
    <w:rsid w:val="00CC37E9"/>
    <w:rsid w:val="00CC49F2"/>
    <w:rsid w:val="00CD63CC"/>
    <w:rsid w:val="00CE6B19"/>
    <w:rsid w:val="00CE6B50"/>
    <w:rsid w:val="00CF02D2"/>
    <w:rsid w:val="00CF51E4"/>
    <w:rsid w:val="00CF596A"/>
    <w:rsid w:val="00CF625E"/>
    <w:rsid w:val="00D02D17"/>
    <w:rsid w:val="00D05CDD"/>
    <w:rsid w:val="00D112B3"/>
    <w:rsid w:val="00D21F68"/>
    <w:rsid w:val="00D2395A"/>
    <w:rsid w:val="00D27D8F"/>
    <w:rsid w:val="00D31C5F"/>
    <w:rsid w:val="00D34B49"/>
    <w:rsid w:val="00D41C5C"/>
    <w:rsid w:val="00D43A0F"/>
    <w:rsid w:val="00D5477E"/>
    <w:rsid w:val="00D55031"/>
    <w:rsid w:val="00D55929"/>
    <w:rsid w:val="00D56475"/>
    <w:rsid w:val="00D6326A"/>
    <w:rsid w:val="00D701B2"/>
    <w:rsid w:val="00D75136"/>
    <w:rsid w:val="00D775CA"/>
    <w:rsid w:val="00D77E70"/>
    <w:rsid w:val="00D805DF"/>
    <w:rsid w:val="00D85057"/>
    <w:rsid w:val="00D90076"/>
    <w:rsid w:val="00D945C0"/>
    <w:rsid w:val="00D9730F"/>
    <w:rsid w:val="00DA361B"/>
    <w:rsid w:val="00DA4EEE"/>
    <w:rsid w:val="00DA56A0"/>
    <w:rsid w:val="00DA602A"/>
    <w:rsid w:val="00DA7815"/>
    <w:rsid w:val="00DB07B0"/>
    <w:rsid w:val="00DB371E"/>
    <w:rsid w:val="00DB449B"/>
    <w:rsid w:val="00DB6D80"/>
    <w:rsid w:val="00DC1E6A"/>
    <w:rsid w:val="00DC7775"/>
    <w:rsid w:val="00DC7FB9"/>
    <w:rsid w:val="00DD17A7"/>
    <w:rsid w:val="00DD1961"/>
    <w:rsid w:val="00DD2187"/>
    <w:rsid w:val="00DD2451"/>
    <w:rsid w:val="00DD574C"/>
    <w:rsid w:val="00DE3735"/>
    <w:rsid w:val="00DF16B6"/>
    <w:rsid w:val="00DF42FE"/>
    <w:rsid w:val="00DF5D52"/>
    <w:rsid w:val="00DF7623"/>
    <w:rsid w:val="00DF7AE5"/>
    <w:rsid w:val="00E06714"/>
    <w:rsid w:val="00E10A38"/>
    <w:rsid w:val="00E12B75"/>
    <w:rsid w:val="00E1322F"/>
    <w:rsid w:val="00E20184"/>
    <w:rsid w:val="00E21B91"/>
    <w:rsid w:val="00E24151"/>
    <w:rsid w:val="00E354A6"/>
    <w:rsid w:val="00E36154"/>
    <w:rsid w:val="00E421A7"/>
    <w:rsid w:val="00E424E4"/>
    <w:rsid w:val="00E438C8"/>
    <w:rsid w:val="00E466A1"/>
    <w:rsid w:val="00E5173E"/>
    <w:rsid w:val="00E53C37"/>
    <w:rsid w:val="00E55EC1"/>
    <w:rsid w:val="00E601D5"/>
    <w:rsid w:val="00E6604D"/>
    <w:rsid w:val="00E74362"/>
    <w:rsid w:val="00E743FE"/>
    <w:rsid w:val="00E7471A"/>
    <w:rsid w:val="00E7510F"/>
    <w:rsid w:val="00E75CA8"/>
    <w:rsid w:val="00E77554"/>
    <w:rsid w:val="00E82682"/>
    <w:rsid w:val="00E848DA"/>
    <w:rsid w:val="00E8645F"/>
    <w:rsid w:val="00EA2454"/>
    <w:rsid w:val="00EB0B4B"/>
    <w:rsid w:val="00EB1763"/>
    <w:rsid w:val="00EB4764"/>
    <w:rsid w:val="00EB5408"/>
    <w:rsid w:val="00EB5701"/>
    <w:rsid w:val="00EB7898"/>
    <w:rsid w:val="00EC0DFE"/>
    <w:rsid w:val="00EC4B0A"/>
    <w:rsid w:val="00EC6B8C"/>
    <w:rsid w:val="00EC7CA4"/>
    <w:rsid w:val="00ED0740"/>
    <w:rsid w:val="00ED384E"/>
    <w:rsid w:val="00ED3F8A"/>
    <w:rsid w:val="00ED3FA2"/>
    <w:rsid w:val="00ED6B20"/>
    <w:rsid w:val="00EE10D1"/>
    <w:rsid w:val="00EE1DEB"/>
    <w:rsid w:val="00EE2A6B"/>
    <w:rsid w:val="00EE4575"/>
    <w:rsid w:val="00EF0ED6"/>
    <w:rsid w:val="00EF452D"/>
    <w:rsid w:val="00F00F87"/>
    <w:rsid w:val="00F01432"/>
    <w:rsid w:val="00F022F5"/>
    <w:rsid w:val="00F02912"/>
    <w:rsid w:val="00F03D88"/>
    <w:rsid w:val="00F045F4"/>
    <w:rsid w:val="00F06A17"/>
    <w:rsid w:val="00F13925"/>
    <w:rsid w:val="00F16250"/>
    <w:rsid w:val="00F21F6F"/>
    <w:rsid w:val="00F24796"/>
    <w:rsid w:val="00F26F03"/>
    <w:rsid w:val="00F26F2B"/>
    <w:rsid w:val="00F35B7B"/>
    <w:rsid w:val="00F40E42"/>
    <w:rsid w:val="00F427A0"/>
    <w:rsid w:val="00F45C9B"/>
    <w:rsid w:val="00F60553"/>
    <w:rsid w:val="00F638E1"/>
    <w:rsid w:val="00F63AA3"/>
    <w:rsid w:val="00F65577"/>
    <w:rsid w:val="00F71C9E"/>
    <w:rsid w:val="00F8400F"/>
    <w:rsid w:val="00F85B8E"/>
    <w:rsid w:val="00F87807"/>
    <w:rsid w:val="00F93739"/>
    <w:rsid w:val="00F9722A"/>
    <w:rsid w:val="00FA1E10"/>
    <w:rsid w:val="00FA27B3"/>
    <w:rsid w:val="00FA7397"/>
    <w:rsid w:val="00FB3EC8"/>
    <w:rsid w:val="00FB4F7B"/>
    <w:rsid w:val="00FC0F41"/>
    <w:rsid w:val="00FC2C85"/>
    <w:rsid w:val="00FC3FE6"/>
    <w:rsid w:val="00FC4D7D"/>
    <w:rsid w:val="00FC519B"/>
    <w:rsid w:val="00FC6B31"/>
    <w:rsid w:val="00FD1F8D"/>
    <w:rsid w:val="00FD5E90"/>
    <w:rsid w:val="00FD67DA"/>
    <w:rsid w:val="00FD7460"/>
    <w:rsid w:val="00FE1697"/>
    <w:rsid w:val="00FE467E"/>
    <w:rsid w:val="00FE7C91"/>
    <w:rsid w:val="00FF168B"/>
    <w:rsid w:val="00FF3EC7"/>
    <w:rsid w:val="00FF3F82"/>
    <w:rsid w:val="00FF3FC6"/>
    <w:rsid w:val="00FF7A23"/>
    <w:rsid w:val="02A97FD3"/>
    <w:rsid w:val="02E42DB9"/>
    <w:rsid w:val="06840B3B"/>
    <w:rsid w:val="068A503F"/>
    <w:rsid w:val="09F75AC8"/>
    <w:rsid w:val="0A682522"/>
    <w:rsid w:val="0B2E72C7"/>
    <w:rsid w:val="0B674587"/>
    <w:rsid w:val="0CB63A18"/>
    <w:rsid w:val="0DE63E89"/>
    <w:rsid w:val="10E2302E"/>
    <w:rsid w:val="13A4281C"/>
    <w:rsid w:val="141F00F5"/>
    <w:rsid w:val="155C0617"/>
    <w:rsid w:val="16361726"/>
    <w:rsid w:val="16753FFC"/>
    <w:rsid w:val="168129A1"/>
    <w:rsid w:val="16D2144F"/>
    <w:rsid w:val="175E7186"/>
    <w:rsid w:val="1767428D"/>
    <w:rsid w:val="18784278"/>
    <w:rsid w:val="19DB2D10"/>
    <w:rsid w:val="1ACB068F"/>
    <w:rsid w:val="1C0E117B"/>
    <w:rsid w:val="1DEC729A"/>
    <w:rsid w:val="1EFA59E6"/>
    <w:rsid w:val="23B32608"/>
    <w:rsid w:val="24883A94"/>
    <w:rsid w:val="24A3267C"/>
    <w:rsid w:val="2593624D"/>
    <w:rsid w:val="26D92385"/>
    <w:rsid w:val="27962024"/>
    <w:rsid w:val="2E400F3C"/>
    <w:rsid w:val="2F2A5E74"/>
    <w:rsid w:val="2F45680A"/>
    <w:rsid w:val="2F9257C7"/>
    <w:rsid w:val="300246FB"/>
    <w:rsid w:val="30191A45"/>
    <w:rsid w:val="30336FAA"/>
    <w:rsid w:val="31AC0DC2"/>
    <w:rsid w:val="34B955A4"/>
    <w:rsid w:val="37A4253C"/>
    <w:rsid w:val="3885236D"/>
    <w:rsid w:val="38F82B3F"/>
    <w:rsid w:val="3B892174"/>
    <w:rsid w:val="3BDC04F6"/>
    <w:rsid w:val="3C074E47"/>
    <w:rsid w:val="3C6D55F2"/>
    <w:rsid w:val="3D6407A3"/>
    <w:rsid w:val="40503261"/>
    <w:rsid w:val="4420119C"/>
    <w:rsid w:val="447119F7"/>
    <w:rsid w:val="45280308"/>
    <w:rsid w:val="45905EAD"/>
    <w:rsid w:val="47351D89"/>
    <w:rsid w:val="47DE1152"/>
    <w:rsid w:val="487B2E45"/>
    <w:rsid w:val="48877A3B"/>
    <w:rsid w:val="49777AB0"/>
    <w:rsid w:val="4A8A736F"/>
    <w:rsid w:val="4BF2341E"/>
    <w:rsid w:val="4DF74D1B"/>
    <w:rsid w:val="4E1E323E"/>
    <w:rsid w:val="4E7E368F"/>
    <w:rsid w:val="4EFA0F67"/>
    <w:rsid w:val="50025BF9"/>
    <w:rsid w:val="510F6820"/>
    <w:rsid w:val="53206AC2"/>
    <w:rsid w:val="53A07C03"/>
    <w:rsid w:val="53FF0DCE"/>
    <w:rsid w:val="546926EB"/>
    <w:rsid w:val="55326F81"/>
    <w:rsid w:val="55D342C0"/>
    <w:rsid w:val="5818420C"/>
    <w:rsid w:val="5A366BCB"/>
    <w:rsid w:val="5A405C9C"/>
    <w:rsid w:val="5A9D6C4B"/>
    <w:rsid w:val="5B81656C"/>
    <w:rsid w:val="5BC8419B"/>
    <w:rsid w:val="5CAE513F"/>
    <w:rsid w:val="5D290C69"/>
    <w:rsid w:val="5E60690D"/>
    <w:rsid w:val="5E734892"/>
    <w:rsid w:val="5F7408C2"/>
    <w:rsid w:val="5FF116C1"/>
    <w:rsid w:val="619F14FA"/>
    <w:rsid w:val="61C15914"/>
    <w:rsid w:val="63312626"/>
    <w:rsid w:val="6454481E"/>
    <w:rsid w:val="651346D9"/>
    <w:rsid w:val="66E005EB"/>
    <w:rsid w:val="685A43CD"/>
    <w:rsid w:val="68B57855"/>
    <w:rsid w:val="6B2036AC"/>
    <w:rsid w:val="6BCF0C2E"/>
    <w:rsid w:val="6C2471CC"/>
    <w:rsid w:val="6E0E0133"/>
    <w:rsid w:val="6FEF189F"/>
    <w:rsid w:val="709829C9"/>
    <w:rsid w:val="70A26911"/>
    <w:rsid w:val="7157594D"/>
    <w:rsid w:val="7306762B"/>
    <w:rsid w:val="741E6BF6"/>
    <w:rsid w:val="7772528F"/>
    <w:rsid w:val="78210A63"/>
    <w:rsid w:val="783C3AEF"/>
    <w:rsid w:val="792F71B0"/>
    <w:rsid w:val="7984574E"/>
    <w:rsid w:val="79C478F8"/>
    <w:rsid w:val="79FC7092"/>
    <w:rsid w:val="7A3A405E"/>
    <w:rsid w:val="7E17093E"/>
    <w:rsid w:val="7F802513"/>
    <w:rsid w:val="7FA25F3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name="annotation reference"/>
    <w:lsdException w:uiPriority="0" w:name="line number"/>
    <w:lsdException w:qFormat="1" w:unhideWhenUsed="0" w:uiPriority="99"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99"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99" w:semiHidden="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napToGrid w:val="0"/>
      <w:spacing w:beforeLines="50" w:afterLines="50"/>
      <w:jc w:val="center"/>
      <w:outlineLvl w:val="0"/>
    </w:pPr>
    <w:rPr>
      <w:rFonts w:eastAsia="黑体"/>
      <w:kern w:val="44"/>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semiHidden/>
    <w:qFormat/>
    <w:uiPriority w:val="99"/>
    <w:pPr>
      <w:jc w:val="left"/>
    </w:pPr>
  </w:style>
  <w:style w:type="paragraph" w:styleId="4">
    <w:name w:val="Body Text"/>
    <w:basedOn w:val="1"/>
    <w:link w:val="20"/>
    <w:qFormat/>
    <w:uiPriority w:val="99"/>
    <w:pPr>
      <w:widowControl/>
      <w:spacing w:before="100" w:beforeAutospacing="1" w:after="100" w:afterAutospacing="1"/>
      <w:jc w:val="left"/>
    </w:pPr>
    <w:rPr>
      <w:rFonts w:ascii="宋体" w:hAnsi="宋体" w:cs="宋体"/>
      <w:kern w:val="0"/>
      <w:sz w:val="24"/>
    </w:rPr>
  </w:style>
  <w:style w:type="paragraph" w:styleId="5">
    <w:name w:val="Balloon Text"/>
    <w:basedOn w:val="1"/>
    <w:link w:val="21"/>
    <w:semiHidden/>
    <w:qFormat/>
    <w:uiPriority w:val="99"/>
    <w:rPr>
      <w:sz w:val="18"/>
      <w:szCs w:val="18"/>
    </w:rPr>
  </w:style>
  <w:style w:type="paragraph" w:styleId="6">
    <w:name w:val="footer"/>
    <w:basedOn w:val="1"/>
    <w:link w:val="22"/>
    <w:qFormat/>
    <w:uiPriority w:val="99"/>
    <w:pPr>
      <w:tabs>
        <w:tab w:val="center" w:pos="4153"/>
        <w:tab w:val="right" w:pos="8306"/>
      </w:tabs>
      <w:snapToGrid w:val="0"/>
      <w:jc w:val="left"/>
    </w:pPr>
    <w:rPr>
      <w:sz w:val="18"/>
      <w:szCs w:val="18"/>
    </w:rPr>
  </w:style>
  <w:style w:type="paragraph" w:styleId="7">
    <w:name w:val="header"/>
    <w:basedOn w:val="1"/>
    <w:link w:val="23"/>
    <w:qFormat/>
    <w:uiPriority w:val="99"/>
    <w:pPr>
      <w:pBdr>
        <w:bottom w:val="single" w:color="auto" w:sz="6" w:space="1"/>
      </w:pBdr>
      <w:tabs>
        <w:tab w:val="center" w:pos="4153"/>
        <w:tab w:val="right" w:pos="8306"/>
      </w:tabs>
      <w:snapToGrid w:val="0"/>
      <w:jc w:val="center"/>
    </w:pPr>
    <w:rPr>
      <w:sz w:val="18"/>
      <w:szCs w:val="18"/>
    </w:rPr>
  </w:style>
  <w:style w:type="paragraph" w:styleId="8">
    <w:name w:val="Body Text 2"/>
    <w:basedOn w:val="1"/>
    <w:link w:val="24"/>
    <w:qFormat/>
    <w:uiPriority w:val="99"/>
    <w:pPr>
      <w:widowControl/>
      <w:spacing w:before="100" w:beforeAutospacing="1" w:after="100" w:afterAutospacing="1"/>
      <w:jc w:val="left"/>
    </w:pPr>
    <w:rPr>
      <w:rFonts w:ascii="宋体" w:hAnsi="宋体" w:cs="宋体"/>
      <w:kern w:val="0"/>
      <w:sz w:val="24"/>
    </w:rPr>
  </w:style>
  <w:style w:type="paragraph" w:styleId="9">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0">
    <w:name w:val="annotation subject"/>
    <w:basedOn w:val="3"/>
    <w:next w:val="3"/>
    <w:link w:val="19"/>
    <w:semiHidden/>
    <w:qFormat/>
    <w:uiPriority w:val="99"/>
    <w:rPr>
      <w:b/>
      <w:bCs/>
    </w:rPr>
  </w:style>
  <w:style w:type="table" w:styleId="12">
    <w:name w:val="Table Grid"/>
    <w:basedOn w:val="11"/>
    <w:qFormat/>
    <w:uiPriority w:val="3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page number"/>
    <w:basedOn w:val="13"/>
    <w:qFormat/>
    <w:uiPriority w:val="99"/>
    <w:rPr>
      <w:rFonts w:cs="Times New Roman"/>
    </w:rPr>
  </w:style>
  <w:style w:type="character" w:styleId="16">
    <w:name w:val="annotation reference"/>
    <w:basedOn w:val="13"/>
    <w:semiHidden/>
    <w:qFormat/>
    <w:uiPriority w:val="99"/>
    <w:rPr>
      <w:rFonts w:cs="Times New Roman"/>
      <w:sz w:val="21"/>
    </w:rPr>
  </w:style>
  <w:style w:type="character" w:customStyle="1" w:styleId="17">
    <w:name w:val="标题 1 字符"/>
    <w:basedOn w:val="13"/>
    <w:link w:val="2"/>
    <w:qFormat/>
    <w:locked/>
    <w:uiPriority w:val="9"/>
    <w:rPr>
      <w:rFonts w:eastAsia="黑体" w:cs="Times New Roman"/>
      <w:kern w:val="44"/>
      <w:sz w:val="24"/>
      <w:szCs w:val="24"/>
    </w:rPr>
  </w:style>
  <w:style w:type="character" w:customStyle="1" w:styleId="18">
    <w:name w:val="批注文字 字符"/>
    <w:basedOn w:val="13"/>
    <w:link w:val="3"/>
    <w:semiHidden/>
    <w:qFormat/>
    <w:locked/>
    <w:uiPriority w:val="99"/>
    <w:rPr>
      <w:rFonts w:cs="Times New Roman"/>
      <w:kern w:val="2"/>
      <w:sz w:val="24"/>
      <w:szCs w:val="24"/>
    </w:rPr>
  </w:style>
  <w:style w:type="character" w:customStyle="1" w:styleId="19">
    <w:name w:val="批注主题 字符"/>
    <w:basedOn w:val="18"/>
    <w:link w:val="10"/>
    <w:semiHidden/>
    <w:qFormat/>
    <w:locked/>
    <w:uiPriority w:val="99"/>
    <w:rPr>
      <w:rFonts w:cs="Times New Roman"/>
      <w:b/>
      <w:bCs/>
      <w:kern w:val="2"/>
      <w:sz w:val="24"/>
      <w:szCs w:val="24"/>
    </w:rPr>
  </w:style>
  <w:style w:type="character" w:customStyle="1" w:styleId="20">
    <w:name w:val="正文文本 字符"/>
    <w:basedOn w:val="13"/>
    <w:link w:val="4"/>
    <w:semiHidden/>
    <w:qFormat/>
    <w:locked/>
    <w:uiPriority w:val="99"/>
    <w:rPr>
      <w:rFonts w:cs="Times New Roman"/>
      <w:kern w:val="2"/>
      <w:sz w:val="24"/>
      <w:szCs w:val="24"/>
    </w:rPr>
  </w:style>
  <w:style w:type="character" w:customStyle="1" w:styleId="21">
    <w:name w:val="批注框文本 字符"/>
    <w:basedOn w:val="13"/>
    <w:link w:val="5"/>
    <w:semiHidden/>
    <w:qFormat/>
    <w:locked/>
    <w:uiPriority w:val="99"/>
    <w:rPr>
      <w:rFonts w:cs="Times New Roman"/>
      <w:kern w:val="2"/>
      <w:sz w:val="18"/>
      <w:szCs w:val="18"/>
    </w:rPr>
  </w:style>
  <w:style w:type="character" w:customStyle="1" w:styleId="22">
    <w:name w:val="页脚 字符"/>
    <w:basedOn w:val="13"/>
    <w:link w:val="6"/>
    <w:semiHidden/>
    <w:qFormat/>
    <w:locked/>
    <w:uiPriority w:val="99"/>
    <w:rPr>
      <w:rFonts w:cs="Times New Roman"/>
      <w:kern w:val="2"/>
      <w:sz w:val="18"/>
      <w:szCs w:val="18"/>
    </w:rPr>
  </w:style>
  <w:style w:type="character" w:customStyle="1" w:styleId="23">
    <w:name w:val="页眉 字符"/>
    <w:basedOn w:val="13"/>
    <w:link w:val="7"/>
    <w:semiHidden/>
    <w:qFormat/>
    <w:locked/>
    <w:uiPriority w:val="99"/>
    <w:rPr>
      <w:rFonts w:cs="Times New Roman"/>
      <w:kern w:val="2"/>
      <w:sz w:val="18"/>
      <w:szCs w:val="18"/>
    </w:rPr>
  </w:style>
  <w:style w:type="character" w:customStyle="1" w:styleId="24">
    <w:name w:val="正文文本 2 字符"/>
    <w:basedOn w:val="13"/>
    <w:link w:val="8"/>
    <w:semiHidden/>
    <w:qFormat/>
    <w:locked/>
    <w:uiPriority w:val="99"/>
    <w:rPr>
      <w:rFonts w:cs="Times New Roman"/>
      <w:kern w:val="2"/>
      <w:sz w:val="24"/>
      <w:szCs w:val="24"/>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39EDB-86BA-4108-82AE-71651EF7B31B}">
  <ds:schemaRefs/>
</ds:datastoreItem>
</file>

<file path=docProps/app.xml><?xml version="1.0" encoding="utf-8"?>
<Properties xmlns="http://schemas.openxmlformats.org/officeDocument/2006/extended-properties" xmlns:vt="http://schemas.openxmlformats.org/officeDocument/2006/docPropsVTypes">
  <Template>Normal.dotm</Template>
  <Company>Cqupt-ICST</Company>
  <Pages>4</Pages>
  <Words>2810</Words>
  <Characters>3091</Characters>
  <Lines>5</Lines>
  <Paragraphs>1</Paragraphs>
  <TotalTime>15</TotalTime>
  <ScaleCrop>false</ScaleCrop>
  <LinksUpToDate>false</LinksUpToDate>
  <CharactersWithSpaces>3146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2024-10-15T01:04:00Z</dcterms:created>
  <dc:creator>Windows 用户</dc:creator>
  <cp:lastModifiedBy>路明非</cp:lastModifiedBy>
  <cp:lastPrinted>2018-12-04T07:58:00Z</cp:lastPrinted>
  <dcterms:modified xsi:type="dcterms:W3CDTF">2026-01-08T09:19:54Z</dcterms:modified>
  <dc:title>重庆邮电大学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eyJoZGlkIjoiNjk4OWUyODE1ZTlkOTJlNGZlZTBjMDRiOGEwNTkwM2IiLCJ1c2VySWQiOiI5NDYxNjQzMjAifQ==</vt:lpwstr>
  </property>
  <property fmtid="{D5CDD505-2E9C-101B-9397-08002B2CF9AE}" pid="4" name="ICV">
    <vt:lpwstr>40B68CA6C296464784C20D3B8C375D8C_12</vt:lpwstr>
  </property>
</Properties>
</file>