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XX科技有限公司项目案例</w:t>
      </w:r>
    </w:p>
    <w:p>
      <w:pPr>
        <w:pStyle w:val="Heading3"/>
        <w:ind w:firstLine="0"/>
      </w:pPr>
      <w:r>
        <w:t>2.1 智慧园区类案例</w:t>
      </w:r>
    </w:p>
    <w:p>
      <w:r>
        <w:rPr>
          <w:rFonts w:ascii="Times New Roman" w:hAnsi="Times New Roman" w:eastAsia="宋体"/>
          <w:b w:val="0"/>
          <w:sz w:val="24"/>
        </w:rPr>
        <w:t>智慧园区一期项目：客户为 XX高新技术产业开发区管委会，2021 年 9 月交付，合同额 1250 万元，建设内容包括视频监控、人脸门禁、智能停车与能耗管理系统，接入设备 1200 台。智慧园区二期项目：客户为 XX新区建设投资集团，2023 年 6 月交付，合同额 3000 万元，在一期基础上扩展三维可视化与一卡通系统，接入设备 2600 台。</w:t>
      </w:r>
    </w:p>
    <w:p>
      <w:pPr>
        <w:pStyle w:val="Heading3"/>
        <w:ind w:firstLine="0"/>
      </w:pPr>
      <w:r>
        <w:t>2.2 智慧城市类案例</w:t>
      </w:r>
    </w:p>
    <w:p>
      <w:r>
        <w:rPr>
          <w:rFonts w:ascii="Times New Roman" w:hAnsi="Times New Roman" w:eastAsia="宋体"/>
          <w:b w:val="0"/>
          <w:sz w:val="24"/>
        </w:rPr>
        <w:t>某地市智慧城市管理平台项目：客户为某地市大数据管理局，2022 年 12 月交付，合同额 800 万元，建设城市运行管理平台的数据汇聚与可视化展示模块。近三年公司共完成类似智慧园区或智慧城市项目 5 个，其中单个合同金额不低于 500 万元的项目 3 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